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25CA" w:rsidRPr="004104D6" w:rsidRDefault="00A9495A">
      <w:pPr>
        <w:spacing w:before="600"/>
        <w:jc w:val="center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  <w:b/>
          <w:bCs/>
          <w:caps/>
          <w:color w:val="888888"/>
          <w:sz w:val="18"/>
          <w:szCs w:val="18"/>
        </w:rPr>
        <w:t>GIZ / FAST PROGRAM · GENDER DATA RESOURCE DISCOVERY HACKATHON</w:t>
      </w:r>
    </w:p>
    <w:p w:rsidR="00D025CA" w:rsidRPr="004104D6" w:rsidRDefault="00A9495A">
      <w:pPr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 xml:space="preserve"> </w:t>
      </w:r>
    </w:p>
    <w:p w:rsidR="00D025CA" w:rsidRPr="004104D6" w:rsidRDefault="00A9495A">
      <w:pPr>
        <w:spacing w:before="120" w:after="60"/>
        <w:jc w:val="center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  <w:b/>
          <w:bCs/>
          <w:color w:val="C62828"/>
          <w:sz w:val="40"/>
          <w:szCs w:val="40"/>
        </w:rPr>
        <w:t>POLICY &amp; ADVOCACY SCENARIO</w:t>
      </w:r>
    </w:p>
    <w:p w:rsidR="00D025CA" w:rsidRPr="004104D6" w:rsidRDefault="00A9495A">
      <w:pPr>
        <w:spacing w:after="60"/>
        <w:jc w:val="center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  <w:b/>
          <w:bCs/>
          <w:color w:val="C62828"/>
          <w:sz w:val="40"/>
          <w:szCs w:val="40"/>
        </w:rPr>
        <w:t>WALKTHROUGH</w:t>
      </w:r>
    </w:p>
    <w:p w:rsidR="00D025CA" w:rsidRPr="004104D6" w:rsidRDefault="00A9495A">
      <w:pPr>
        <w:pBdr>
          <w:bottom w:val="thick" w:sz="12" w:space="6" w:color="C62828"/>
        </w:pBdr>
        <w:spacing w:after="160"/>
        <w:jc w:val="center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  <w:b/>
          <w:bCs/>
          <w:color w:val="2E8B57"/>
          <w:sz w:val="28"/>
          <w:szCs w:val="28"/>
        </w:rPr>
        <w:t>Rwanda Gender Data Discovery Portal (RGDDP)</w:t>
      </w:r>
    </w:p>
    <w:p w:rsidR="00D025CA" w:rsidRPr="004104D6" w:rsidRDefault="00A9495A">
      <w:pPr>
        <w:spacing w:before="50" w:after="80"/>
        <w:jc w:val="center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  <w:color w:val="555555"/>
        </w:rPr>
        <w:t xml:space="preserve">  E</w:t>
      </w:r>
      <w:r w:rsidR="00E17696">
        <w:rPr>
          <w:rFonts w:ascii="Times New Roman" w:hAnsi="Times New Roman" w:cs="Times New Roman"/>
          <w:color w:val="555555"/>
        </w:rPr>
        <w:t xml:space="preserve">nd-to-End Advocacy Use Case · </w:t>
      </w:r>
      <w:r w:rsidRPr="004104D6">
        <w:rPr>
          <w:rFonts w:ascii="Times New Roman" w:hAnsi="Times New Roman" w:cs="Times New Roman"/>
          <w:color w:val="555555"/>
        </w:rPr>
        <w:t>March 2026</w:t>
      </w:r>
    </w:p>
    <w:p w:rsidR="00D025CA" w:rsidRPr="004104D6" w:rsidRDefault="00A9495A">
      <w:pPr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br w:type="page"/>
      </w:r>
    </w:p>
    <w:p w:rsidR="00D025CA" w:rsidRPr="004104D6" w:rsidRDefault="00A9495A">
      <w:pPr>
        <w:pStyle w:val="Heading1"/>
        <w:pBdr>
          <w:bottom w:val="thick" w:sz="10" w:space="4" w:color="C62828"/>
        </w:pBdr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lastRenderedPageBreak/>
        <w:t>Scenario: Advocating for GBV Intervention Funding in Eastern Province</w:t>
      </w:r>
    </w:p>
    <w:p w:rsidR="00D025CA" w:rsidRPr="004104D6" w:rsidRDefault="00A9495A">
      <w:pPr>
        <w:pBdr>
          <w:top w:val="single" w:sz="1" w:space="0" w:color="CCCCCC"/>
          <w:left w:val="thick" w:sz="12" w:space="4" w:color="1A6B3C"/>
          <w:bottom w:val="single" w:sz="1" w:space="0" w:color="CCCCCC"/>
          <w:right w:val="single" w:sz="1" w:space="0" w:color="CCCCCC"/>
        </w:pBdr>
        <w:shd w:val="clear" w:color="auto" w:fill="E8F5EE"/>
        <w:spacing w:before="120" w:after="120"/>
        <w:ind w:left="180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  <w:i/>
          <w:iCs/>
          <w:sz w:val="21"/>
          <w:szCs w:val="21"/>
        </w:rPr>
        <w:t>This walkthrough demonstrates how a real CSO programme officer uses RGDDP from problem identification through to a completed advocacy brief — without any GIS training, without any data collection, and in under 15 minutes.</w:t>
      </w:r>
    </w:p>
    <w:p w:rsidR="00D025CA" w:rsidRPr="004104D6" w:rsidRDefault="00A9495A">
      <w:pPr>
        <w:pStyle w:val="Heading2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The User</w:t>
      </w:r>
    </w:p>
    <w:p w:rsidR="00D025CA" w:rsidRPr="004104D6" w:rsidRDefault="00A9495A">
      <w:pPr>
        <w:spacing w:before="50" w:after="80"/>
        <w:jc w:val="both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Claudine is a programme officer at a Rwandan women's rights CSO called Haguruka based in Kigali. Her organisation supports GBV survivors across Rwanda and is preparing a funding proposal to a European donor for a new Isange One Stop Centre in the Eastern Province. The donor's application form requires: the GBV incidence rate for the target districts, evidence of data coverage gaps, comparison with national averages, and a map showing spatial distribution of vulnerability.</w:t>
      </w:r>
    </w:p>
    <w:p w:rsidR="00D025CA" w:rsidRPr="004104D6" w:rsidRDefault="00A9495A">
      <w:pPr>
        <w:spacing w:before="50" w:after="80"/>
        <w:jc w:val="both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Claudine has no GIS software, no GIS training, and limited time. She has heard about RGDDP and opens it in her browser.</w:t>
      </w:r>
    </w:p>
    <w:p w:rsidR="00D025CA" w:rsidRPr="004104D6" w:rsidRDefault="00A9495A">
      <w:pPr>
        <w:pStyle w:val="Heading1"/>
        <w:pBdr>
          <w:bottom w:val="thick" w:sz="10" w:space="4" w:color="C62828"/>
        </w:pBdr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Step 1 — Identify the Most Vulnerable Districts (2 minutes)</w:t>
      </w:r>
    </w:p>
    <w:p w:rsidR="00D025CA" w:rsidRPr="004104D6" w:rsidRDefault="00A9495A">
      <w:pPr>
        <w:pStyle w:val="Heading2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What Claudine does:</w:t>
      </w:r>
    </w:p>
    <w:p w:rsidR="00D025CA" w:rsidRPr="004104D6" w:rsidRDefault="00A9495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Opens the RGDDP app. The Gender Vulnerability Index choropleth loads automatically.</w:t>
      </w:r>
    </w:p>
    <w:p w:rsidR="00D025CA" w:rsidRPr="004104D6" w:rsidRDefault="00A9495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She immediatel</w:t>
      </w:r>
      <w:r w:rsidR="00C2604D">
        <w:rPr>
          <w:rFonts w:ascii="Times New Roman" w:hAnsi="Times New Roman" w:cs="Times New Roman"/>
        </w:rPr>
        <w:t xml:space="preserve">y sees that the districts like — </w:t>
      </w:r>
      <w:proofErr w:type="spellStart"/>
      <w:r w:rsidR="00C2604D">
        <w:rPr>
          <w:rFonts w:ascii="Times New Roman" w:hAnsi="Times New Roman" w:cs="Times New Roman"/>
        </w:rPr>
        <w:t>Karongi</w:t>
      </w:r>
      <w:proofErr w:type="spellEnd"/>
      <w:r w:rsidR="00C2604D">
        <w:rPr>
          <w:rFonts w:ascii="Times New Roman" w:hAnsi="Times New Roman" w:cs="Times New Roman"/>
        </w:rPr>
        <w:t xml:space="preserve">, </w:t>
      </w:r>
      <w:proofErr w:type="spellStart"/>
      <w:r w:rsidR="00C2604D">
        <w:rPr>
          <w:rFonts w:ascii="Times New Roman" w:hAnsi="Times New Roman" w:cs="Times New Roman"/>
        </w:rPr>
        <w:t>Nyabihu</w:t>
      </w:r>
      <w:proofErr w:type="spellEnd"/>
      <w:r w:rsidR="00C2604D">
        <w:rPr>
          <w:rFonts w:ascii="Times New Roman" w:hAnsi="Times New Roman" w:cs="Times New Roman"/>
        </w:rPr>
        <w:t>,</w:t>
      </w:r>
      <w:r w:rsidR="000A693B">
        <w:rPr>
          <w:rFonts w:ascii="Times New Roman" w:hAnsi="Times New Roman" w:cs="Times New Roman"/>
        </w:rPr>
        <w:t xml:space="preserve"> </w:t>
      </w:r>
      <w:proofErr w:type="spellStart"/>
      <w:r w:rsidR="000A693B">
        <w:rPr>
          <w:rFonts w:ascii="Times New Roman" w:hAnsi="Times New Roman" w:cs="Times New Roman"/>
        </w:rPr>
        <w:t>Kicukiro</w:t>
      </w:r>
      <w:proofErr w:type="spellEnd"/>
      <w:r w:rsidR="00C2604D">
        <w:rPr>
          <w:rFonts w:ascii="Times New Roman" w:hAnsi="Times New Roman" w:cs="Times New Roman"/>
        </w:rPr>
        <w:t xml:space="preserve">, </w:t>
      </w:r>
      <w:proofErr w:type="spellStart"/>
      <w:r w:rsidR="00C2604D">
        <w:rPr>
          <w:rFonts w:ascii="Times New Roman" w:hAnsi="Times New Roman" w:cs="Times New Roman"/>
        </w:rPr>
        <w:t>Nyagatare</w:t>
      </w:r>
      <w:proofErr w:type="spellEnd"/>
      <w:r w:rsidR="00C2604D">
        <w:rPr>
          <w:rFonts w:ascii="Times New Roman" w:hAnsi="Times New Roman" w:cs="Times New Roman"/>
        </w:rPr>
        <w:t xml:space="preserve">, and </w:t>
      </w:r>
      <w:proofErr w:type="spellStart"/>
      <w:r w:rsidR="00C2604D">
        <w:rPr>
          <w:rFonts w:ascii="Times New Roman" w:hAnsi="Times New Roman" w:cs="Times New Roman"/>
        </w:rPr>
        <w:t>Gisagara</w:t>
      </w:r>
      <w:proofErr w:type="spellEnd"/>
      <w:r w:rsidR="00C2604D">
        <w:rPr>
          <w:rFonts w:ascii="Times New Roman" w:hAnsi="Times New Roman" w:cs="Times New Roman"/>
        </w:rPr>
        <w:t xml:space="preserve">  </w:t>
      </w:r>
      <w:r w:rsidRPr="004104D6">
        <w:rPr>
          <w:rFonts w:ascii="Times New Roman" w:hAnsi="Times New Roman" w:cs="Times New Roman"/>
        </w:rPr>
        <w:t xml:space="preserve"> is coloured in d</w:t>
      </w:r>
      <w:r w:rsidR="00C2604D">
        <w:rPr>
          <w:rFonts w:ascii="Times New Roman" w:hAnsi="Times New Roman" w:cs="Times New Roman"/>
        </w:rPr>
        <w:t xml:space="preserve">eep orange and red, while </w:t>
      </w:r>
      <w:proofErr w:type="spellStart"/>
      <w:r w:rsidR="00C2604D">
        <w:rPr>
          <w:rFonts w:ascii="Times New Roman" w:hAnsi="Times New Roman" w:cs="Times New Roman"/>
        </w:rPr>
        <w:t>Bugesra</w:t>
      </w:r>
      <w:proofErr w:type="spellEnd"/>
      <w:r w:rsidR="00C2604D">
        <w:rPr>
          <w:rFonts w:ascii="Times New Roman" w:hAnsi="Times New Roman" w:cs="Times New Roman"/>
        </w:rPr>
        <w:t xml:space="preserve"> district</w:t>
      </w:r>
      <w:r w:rsidRPr="004104D6">
        <w:rPr>
          <w:rFonts w:ascii="Times New Roman" w:hAnsi="Times New Roman" w:cs="Times New Roman"/>
        </w:rPr>
        <w:t xml:space="preserve"> are green.</w:t>
      </w:r>
    </w:p>
    <w:p w:rsidR="00D025CA" w:rsidRPr="004104D6" w:rsidRDefault="00A9495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She clicks the Analysis tab and reads the Highest Vulnerability Districts panel.</w:t>
      </w:r>
    </w:p>
    <w:p w:rsidR="00D025CA" w:rsidRPr="004104D6" w:rsidRDefault="00A9495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She clicks Generate District GVI Chart. A bar chart of all 30 districts appears.</w:t>
      </w:r>
    </w:p>
    <w:p w:rsidR="00D025CA" w:rsidRPr="004104D6" w:rsidRDefault="00A9495A">
      <w:pPr>
        <w:pStyle w:val="Heading2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What she learns:</w:t>
      </w:r>
    </w:p>
    <w:p w:rsidR="00D025CA" w:rsidRPr="004104D6" w:rsidRDefault="000A693B">
      <w:pPr>
        <w:spacing w:before="50" w:after="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Three districts — </w:t>
      </w:r>
      <w:proofErr w:type="spellStart"/>
      <w:r>
        <w:rPr>
          <w:rFonts w:ascii="Times New Roman" w:hAnsi="Times New Roman" w:cs="Times New Roman"/>
        </w:rPr>
        <w:t>Karongi</w:t>
      </w:r>
      <w:proofErr w:type="spellEnd"/>
      <w:r>
        <w:rPr>
          <w:rFonts w:ascii="Times New Roman" w:hAnsi="Times New Roman" w:cs="Times New Roman"/>
        </w:rPr>
        <w:t xml:space="preserve"> (GVI 0.79), </w:t>
      </w:r>
      <w:proofErr w:type="spellStart"/>
      <w:r>
        <w:rPr>
          <w:rFonts w:ascii="Times New Roman" w:hAnsi="Times New Roman" w:cs="Times New Roman"/>
        </w:rPr>
        <w:t>Nyabihu</w:t>
      </w:r>
      <w:proofErr w:type="spellEnd"/>
      <w:r>
        <w:rPr>
          <w:rFonts w:ascii="Times New Roman" w:hAnsi="Times New Roman" w:cs="Times New Roman"/>
        </w:rPr>
        <w:t xml:space="preserve"> (GVI 0.78), and </w:t>
      </w:r>
      <w:proofErr w:type="spellStart"/>
      <w:r>
        <w:rPr>
          <w:rFonts w:ascii="Times New Roman" w:hAnsi="Times New Roman" w:cs="Times New Roman"/>
        </w:rPr>
        <w:t>Kicukiro</w:t>
      </w:r>
      <w:proofErr w:type="spellEnd"/>
      <w:r>
        <w:rPr>
          <w:rFonts w:ascii="Times New Roman" w:hAnsi="Times New Roman" w:cs="Times New Roman"/>
        </w:rPr>
        <w:t xml:space="preserve"> (GVI 0.81) — rank the top three</w:t>
      </w:r>
      <w:r w:rsidR="00A9495A" w:rsidRPr="004104D6">
        <w:rPr>
          <w:rFonts w:ascii="Times New Roman" w:hAnsi="Times New Roman" w:cs="Times New Roman"/>
        </w:rPr>
        <w:t xml:space="preserve"> most vulnerable districts nationally. This confirms her organisation's field experience but now gives her a quantified, map-based evidence base.</w:t>
      </w:r>
    </w:p>
    <w:p w:rsidR="00D025CA" w:rsidRPr="004104D6" w:rsidRDefault="00A9495A">
      <w:pPr>
        <w:pStyle w:val="Heading2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How RGDDP enabled this:</w:t>
      </w:r>
    </w:p>
    <w:p w:rsidR="00D025CA" w:rsidRPr="004104D6" w:rsidRDefault="00A9495A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The GVI composite score surfaces multi-dimensional vulnerability in a single visual — something that previously required commissioning a research study.</w:t>
      </w:r>
    </w:p>
    <w:p w:rsidR="00D025CA" w:rsidRPr="004104D6" w:rsidRDefault="00A9495A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The district ranking in the Analysis tab gives her specific figures for the funding proposal narrative.</w:t>
      </w:r>
    </w:p>
    <w:p w:rsidR="00D025CA" w:rsidRPr="004104D6" w:rsidRDefault="00A9495A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The bar chart is publication-ready for insertion into a Word document or PowerPoint slide.</w:t>
      </w:r>
    </w:p>
    <w:p w:rsidR="00D025CA" w:rsidRPr="004104D6" w:rsidRDefault="00A9495A">
      <w:pPr>
        <w:pStyle w:val="Heading1"/>
        <w:pBdr>
          <w:bottom w:val="thick" w:sz="10" w:space="4" w:color="C62828"/>
        </w:pBdr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 xml:space="preserve">Step 2 — Investigate GBV Specifically in </w:t>
      </w:r>
      <w:proofErr w:type="spellStart"/>
      <w:r w:rsidRPr="004104D6">
        <w:rPr>
          <w:rFonts w:ascii="Times New Roman" w:hAnsi="Times New Roman" w:cs="Times New Roman"/>
        </w:rPr>
        <w:t>Kirehe</w:t>
      </w:r>
      <w:proofErr w:type="spellEnd"/>
      <w:r w:rsidRPr="004104D6">
        <w:rPr>
          <w:rFonts w:ascii="Times New Roman" w:hAnsi="Times New Roman" w:cs="Times New Roman"/>
        </w:rPr>
        <w:t xml:space="preserve"> (3 minutes)</w:t>
      </w:r>
    </w:p>
    <w:p w:rsidR="00D025CA" w:rsidRPr="004104D6" w:rsidRDefault="00A9495A">
      <w:pPr>
        <w:pStyle w:val="Heading2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What Claudine does:</w:t>
      </w:r>
    </w:p>
    <w:p w:rsidR="00D025CA" w:rsidRPr="004104D6" w:rsidRDefault="00A9495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 xml:space="preserve">Switches back to the Explore </w:t>
      </w:r>
      <w:proofErr w:type="gramStart"/>
      <w:r w:rsidRPr="004104D6">
        <w:rPr>
          <w:rFonts w:ascii="Times New Roman" w:hAnsi="Times New Roman" w:cs="Times New Roman"/>
        </w:rPr>
        <w:t>tab.</w:t>
      </w:r>
      <w:proofErr w:type="gramEnd"/>
      <w:r w:rsidRPr="004104D6">
        <w:rPr>
          <w:rFonts w:ascii="Times New Roman" w:hAnsi="Times New Roman" w:cs="Times New Roman"/>
        </w:rPr>
        <w:t xml:space="preserve"> Opens the indicator dropdown and selects GBV Incidence Rate.</w:t>
      </w:r>
    </w:p>
    <w:p w:rsidR="00D025CA" w:rsidRPr="004104D6" w:rsidRDefault="000A693B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map re-renders — </w:t>
      </w:r>
      <w:r w:rsidR="00A9495A" w:rsidRPr="004104D6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Kicukiro</w:t>
      </w:r>
      <w:proofErr w:type="spellEnd"/>
      <w:r>
        <w:rPr>
          <w:rFonts w:ascii="Times New Roman" w:hAnsi="Times New Roman" w:cs="Times New Roman"/>
        </w:rPr>
        <w:t xml:space="preserve"> </w:t>
      </w:r>
      <w:r w:rsidR="00A9495A" w:rsidRPr="004104D6">
        <w:rPr>
          <w:rFonts w:ascii="Times New Roman" w:hAnsi="Times New Roman" w:cs="Times New Roman"/>
        </w:rPr>
        <w:t>District appears in deep re</w:t>
      </w:r>
      <w:r>
        <w:rPr>
          <w:rFonts w:ascii="Times New Roman" w:hAnsi="Times New Roman" w:cs="Times New Roman"/>
        </w:rPr>
        <w:t xml:space="preserve">d. She clicks directly on </w:t>
      </w:r>
      <w:proofErr w:type="spellStart"/>
      <w:r>
        <w:rPr>
          <w:rFonts w:ascii="Times New Roman" w:hAnsi="Times New Roman" w:cs="Times New Roman"/>
        </w:rPr>
        <w:t>Kicukiro</w:t>
      </w:r>
      <w:proofErr w:type="spellEnd"/>
      <w:r w:rsidR="00A9495A" w:rsidRPr="004104D6">
        <w:rPr>
          <w:rFonts w:ascii="Times New Roman" w:hAnsi="Times New Roman" w:cs="Times New Roman"/>
        </w:rPr>
        <w:t xml:space="preserve"> on the map.</w:t>
      </w:r>
    </w:p>
    <w:p w:rsidR="00D025CA" w:rsidRPr="004104D6" w:rsidRDefault="00A9495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The District Inspector pan</w:t>
      </w:r>
      <w:r w:rsidR="000A693B">
        <w:rPr>
          <w:rFonts w:ascii="Times New Roman" w:hAnsi="Times New Roman" w:cs="Times New Roman"/>
        </w:rPr>
        <w:t xml:space="preserve">el loads with </w:t>
      </w:r>
      <w:proofErr w:type="spellStart"/>
      <w:r w:rsidR="000A693B">
        <w:rPr>
          <w:rFonts w:ascii="Times New Roman" w:hAnsi="Times New Roman" w:cs="Times New Roman"/>
        </w:rPr>
        <w:t>Kicukiros</w:t>
      </w:r>
      <w:r w:rsidRPr="004104D6">
        <w:rPr>
          <w:rFonts w:ascii="Times New Roman" w:hAnsi="Times New Roman" w:cs="Times New Roman"/>
        </w:rPr>
        <w:t>'s</w:t>
      </w:r>
      <w:proofErr w:type="spellEnd"/>
      <w:r w:rsidRPr="004104D6">
        <w:rPr>
          <w:rFonts w:ascii="Times New Roman" w:hAnsi="Times New Roman" w:cs="Times New Roman"/>
        </w:rPr>
        <w:t xml:space="preserve"> complete profile.</w:t>
      </w:r>
    </w:p>
    <w:p w:rsidR="00D025CA" w:rsidRPr="004104D6" w:rsidRDefault="00A9495A">
      <w:pPr>
        <w:pStyle w:val="Heading2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What she reads in the inspector: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426"/>
      </w:tblGrid>
      <w:tr w:rsidR="00D025CA" w:rsidRPr="004104D6">
        <w:tc>
          <w:tcPr>
            <w:tcW w:w="24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025CA" w:rsidRPr="004104D6" w:rsidRDefault="00A9495A">
            <w:pPr>
              <w:jc w:val="center"/>
              <w:rPr>
                <w:rFonts w:ascii="Times New Roman" w:hAnsi="Times New Roman" w:cs="Times New Roman"/>
              </w:rPr>
            </w:pPr>
            <w:r w:rsidRPr="004104D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Indicator</w:t>
            </w:r>
          </w:p>
        </w:tc>
        <w:tc>
          <w:tcPr>
            <w:tcW w:w="22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025CA" w:rsidRPr="004104D6" w:rsidRDefault="000A693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Kicukiro</w:t>
            </w:r>
            <w:proofErr w:type="spellEnd"/>
            <w:r w:rsidR="00A9495A" w:rsidRPr="004104D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Value</w:t>
            </w:r>
          </w:p>
        </w:tc>
        <w:tc>
          <w:tcPr>
            <w:tcW w:w="4426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025CA" w:rsidRPr="004104D6" w:rsidRDefault="00A9495A">
            <w:pPr>
              <w:jc w:val="center"/>
              <w:rPr>
                <w:rFonts w:ascii="Times New Roman" w:hAnsi="Times New Roman" w:cs="Times New Roman"/>
              </w:rPr>
            </w:pPr>
            <w:r w:rsidRPr="004104D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</w:tr>
      <w:tr w:rsidR="00D025CA" w:rsidRPr="004104D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025CA" w:rsidRPr="004104D6" w:rsidRDefault="00A9495A">
            <w:pPr>
              <w:rPr>
                <w:rFonts w:ascii="Times New Roman" w:hAnsi="Times New Roman" w:cs="Times New Roman"/>
              </w:rPr>
            </w:pPr>
            <w:r w:rsidRPr="004104D6">
              <w:rPr>
                <w:rFonts w:ascii="Times New Roman" w:hAnsi="Times New Roman" w:cs="Times New Roman"/>
                <w:sz w:val="20"/>
                <w:szCs w:val="20"/>
              </w:rPr>
              <w:t>GVI Score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025CA" w:rsidRPr="004104D6" w:rsidRDefault="00BC5C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0.81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025CA" w:rsidRPr="004104D6" w:rsidRDefault="00A9495A">
            <w:pPr>
              <w:rPr>
                <w:rFonts w:ascii="Times New Roman" w:hAnsi="Times New Roman" w:cs="Times New Roman"/>
              </w:rPr>
            </w:pPr>
            <w:r w:rsidRPr="004104D6">
              <w:rPr>
                <w:rFonts w:ascii="Times New Roman" w:hAnsi="Times New Roman" w:cs="Times New Roman"/>
                <w:sz w:val="20"/>
                <w:szCs w:val="20"/>
              </w:rPr>
              <w:t>HIGH vulnerability — top 5 nationally</w:t>
            </w:r>
          </w:p>
        </w:tc>
      </w:tr>
      <w:tr w:rsidR="00D025CA" w:rsidRPr="004104D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025CA" w:rsidRPr="004104D6" w:rsidRDefault="00A9495A">
            <w:pPr>
              <w:rPr>
                <w:rFonts w:ascii="Times New Roman" w:hAnsi="Times New Roman" w:cs="Times New Roman"/>
              </w:rPr>
            </w:pPr>
            <w:r w:rsidRPr="004104D6">
              <w:rPr>
                <w:rFonts w:ascii="Times New Roman" w:hAnsi="Times New Roman" w:cs="Times New Roman"/>
                <w:sz w:val="20"/>
                <w:szCs w:val="20"/>
              </w:rPr>
              <w:t>GBV Rate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025CA" w:rsidRPr="004104D6" w:rsidRDefault="00BC5C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389.8</w:t>
            </w:r>
            <w:r w:rsidR="00A9495A" w:rsidRPr="004104D6">
              <w:rPr>
                <w:rFonts w:ascii="Times New Roman" w:hAnsi="Times New Roman" w:cs="Times New Roman"/>
                <w:sz w:val="20"/>
                <w:szCs w:val="20"/>
              </w:rPr>
              <w:t xml:space="preserve"> per 100,000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025CA" w:rsidRPr="004104D6" w:rsidRDefault="00A9495A">
            <w:pPr>
              <w:rPr>
                <w:rFonts w:ascii="Times New Roman" w:hAnsi="Times New Roman" w:cs="Times New Roman"/>
              </w:rPr>
            </w:pPr>
            <w:r w:rsidRPr="004104D6">
              <w:rPr>
                <w:rFonts w:ascii="Times New Roman" w:hAnsi="Times New Roman" w:cs="Times New Roman"/>
                <w:sz w:val="20"/>
                <w:szCs w:val="20"/>
              </w:rPr>
              <w:t>Well above national average of ~250</w:t>
            </w:r>
          </w:p>
        </w:tc>
      </w:tr>
      <w:tr w:rsidR="00D025CA" w:rsidRPr="004104D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025CA" w:rsidRPr="004104D6" w:rsidRDefault="00A9495A">
            <w:pPr>
              <w:rPr>
                <w:rFonts w:ascii="Times New Roman" w:hAnsi="Times New Roman" w:cs="Times New Roman"/>
              </w:rPr>
            </w:pPr>
            <w:r w:rsidRPr="004104D6">
              <w:rPr>
                <w:rFonts w:ascii="Times New Roman" w:hAnsi="Times New Roman" w:cs="Times New Roman"/>
                <w:sz w:val="20"/>
                <w:szCs w:val="20"/>
              </w:rPr>
              <w:t>Girls' Enrolment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025CA" w:rsidRPr="004104D6" w:rsidRDefault="00E856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48.8</w:t>
            </w:r>
            <w:r w:rsidR="00A9495A" w:rsidRPr="004104D6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025CA" w:rsidRPr="004104D6" w:rsidRDefault="00A9495A">
            <w:pPr>
              <w:rPr>
                <w:rFonts w:ascii="Times New Roman" w:hAnsi="Times New Roman" w:cs="Times New Roman"/>
              </w:rPr>
            </w:pPr>
            <w:r w:rsidRPr="004104D6">
              <w:rPr>
                <w:rFonts w:ascii="Times New Roman" w:hAnsi="Times New Roman" w:cs="Times New Roman"/>
                <w:sz w:val="20"/>
                <w:szCs w:val="20"/>
              </w:rPr>
              <w:t>Below national average — education access gap</w:t>
            </w:r>
          </w:p>
        </w:tc>
      </w:tr>
      <w:tr w:rsidR="00D025CA" w:rsidRPr="004104D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025CA" w:rsidRPr="004104D6" w:rsidRDefault="00A9495A">
            <w:pPr>
              <w:rPr>
                <w:rFonts w:ascii="Times New Roman" w:hAnsi="Times New Roman" w:cs="Times New Roman"/>
              </w:rPr>
            </w:pPr>
            <w:r w:rsidRPr="004104D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Female Land Ownership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025CA" w:rsidRPr="004104D6" w:rsidRDefault="00E856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29.6</w:t>
            </w:r>
            <w:r w:rsidR="00A9495A" w:rsidRPr="004104D6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025CA" w:rsidRPr="004104D6" w:rsidRDefault="00A9495A">
            <w:pPr>
              <w:rPr>
                <w:rFonts w:ascii="Times New Roman" w:hAnsi="Times New Roman" w:cs="Times New Roman"/>
              </w:rPr>
            </w:pPr>
            <w:r w:rsidRPr="004104D6">
              <w:rPr>
                <w:rFonts w:ascii="Times New Roman" w:hAnsi="Times New Roman" w:cs="Times New Roman"/>
                <w:sz w:val="20"/>
                <w:szCs w:val="20"/>
              </w:rPr>
              <w:t>Near-minimum — severe economic vulnerability</w:t>
            </w:r>
          </w:p>
        </w:tc>
      </w:tr>
      <w:tr w:rsidR="00D025CA" w:rsidRPr="004104D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025CA" w:rsidRPr="004104D6" w:rsidRDefault="00A9495A">
            <w:pPr>
              <w:rPr>
                <w:rFonts w:ascii="Times New Roman" w:hAnsi="Times New Roman" w:cs="Times New Roman"/>
              </w:rPr>
            </w:pPr>
            <w:r w:rsidRPr="004104D6">
              <w:rPr>
                <w:rFonts w:ascii="Times New Roman" w:hAnsi="Times New Roman" w:cs="Times New Roman"/>
                <w:sz w:val="20"/>
                <w:szCs w:val="20"/>
              </w:rPr>
              <w:t>Maternal Mortality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025CA" w:rsidRPr="004104D6" w:rsidRDefault="00E856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547.5 per 100,000 Births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025CA" w:rsidRPr="004104D6" w:rsidRDefault="00A9495A">
            <w:pPr>
              <w:rPr>
                <w:rFonts w:ascii="Times New Roman" w:hAnsi="Times New Roman" w:cs="Times New Roman"/>
              </w:rPr>
            </w:pPr>
            <w:r w:rsidRPr="004104D6">
              <w:rPr>
                <w:rFonts w:ascii="Times New Roman" w:hAnsi="Times New Roman" w:cs="Times New Roman"/>
                <w:sz w:val="20"/>
                <w:szCs w:val="20"/>
              </w:rPr>
              <w:t>High — limited obstetric care access</w:t>
            </w:r>
          </w:p>
        </w:tc>
      </w:tr>
      <w:tr w:rsidR="00D025CA" w:rsidRPr="004104D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025CA" w:rsidRPr="004104D6" w:rsidRDefault="00A9495A">
            <w:pPr>
              <w:rPr>
                <w:rFonts w:ascii="Times New Roman" w:hAnsi="Times New Roman" w:cs="Times New Roman"/>
              </w:rPr>
            </w:pPr>
            <w:r w:rsidRPr="004104D6">
              <w:rPr>
                <w:rFonts w:ascii="Times New Roman" w:hAnsi="Times New Roman" w:cs="Times New Roman"/>
                <w:sz w:val="20"/>
                <w:szCs w:val="20"/>
              </w:rPr>
              <w:t>Women in Leadership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025CA" w:rsidRPr="004104D6" w:rsidRDefault="00E856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51.9</w:t>
            </w:r>
            <w:r w:rsidR="00A9495A" w:rsidRPr="004104D6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025CA" w:rsidRPr="004104D6" w:rsidRDefault="00A9495A">
            <w:pPr>
              <w:rPr>
                <w:rFonts w:ascii="Times New Roman" w:hAnsi="Times New Roman" w:cs="Times New Roman"/>
              </w:rPr>
            </w:pPr>
            <w:r w:rsidRPr="004104D6">
              <w:rPr>
                <w:rFonts w:ascii="Times New Roman" w:hAnsi="Times New Roman" w:cs="Times New Roman"/>
                <w:sz w:val="20"/>
                <w:szCs w:val="20"/>
              </w:rPr>
              <w:t>Below average — structural inequality</w:t>
            </w:r>
          </w:p>
        </w:tc>
      </w:tr>
      <w:tr w:rsidR="00D025CA" w:rsidRPr="004104D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025CA" w:rsidRPr="004104D6" w:rsidRDefault="00A9495A">
            <w:pPr>
              <w:rPr>
                <w:rFonts w:ascii="Times New Roman" w:hAnsi="Times New Roman" w:cs="Times New Roman"/>
              </w:rPr>
            </w:pPr>
            <w:r w:rsidRPr="004104D6">
              <w:rPr>
                <w:rFonts w:ascii="Times New Roman" w:hAnsi="Times New Roman" w:cs="Times New Roman"/>
                <w:sz w:val="20"/>
                <w:szCs w:val="20"/>
              </w:rPr>
              <w:t>Data Sources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025CA" w:rsidRPr="004104D6" w:rsidRDefault="00E856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 of 8</w:t>
            </w:r>
            <w:r w:rsidR="00A9495A" w:rsidRPr="004104D6">
              <w:rPr>
                <w:rFonts w:ascii="Times New Roman" w:hAnsi="Times New Roman" w:cs="Times New Roman"/>
                <w:sz w:val="20"/>
                <w:szCs w:val="20"/>
              </w:rPr>
              <w:t xml:space="preserve"> datasets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025CA" w:rsidRPr="004104D6" w:rsidRDefault="00A9495A">
            <w:pPr>
              <w:rPr>
                <w:rFonts w:ascii="Times New Roman" w:hAnsi="Times New Roman" w:cs="Times New Roman"/>
              </w:rPr>
            </w:pPr>
            <w:r w:rsidRPr="004104D6">
              <w:rPr>
                <w:rFonts w:ascii="Times New Roman" w:hAnsi="Times New Roman" w:cs="Times New Roman"/>
                <w:sz w:val="20"/>
                <w:szCs w:val="20"/>
              </w:rPr>
              <w:t xml:space="preserve">HIGH GAP — </w:t>
            </w:r>
            <w:proofErr w:type="spellStart"/>
            <w:r w:rsidRPr="004104D6">
              <w:rPr>
                <w:rFonts w:ascii="Times New Roman" w:hAnsi="Times New Roman" w:cs="Times New Roman"/>
                <w:sz w:val="20"/>
                <w:szCs w:val="20"/>
              </w:rPr>
              <w:t>underdocumented</w:t>
            </w:r>
            <w:proofErr w:type="spellEnd"/>
            <w:r w:rsidRPr="004104D6">
              <w:rPr>
                <w:rFonts w:ascii="Times New Roman" w:hAnsi="Times New Roman" w:cs="Times New Roman"/>
                <w:sz w:val="20"/>
                <w:szCs w:val="20"/>
              </w:rPr>
              <w:t xml:space="preserve"> district</w:t>
            </w:r>
          </w:p>
        </w:tc>
      </w:tr>
    </w:tbl>
    <w:p w:rsidR="00D025CA" w:rsidRPr="004104D6" w:rsidRDefault="00A9495A">
      <w:pPr>
        <w:pStyle w:val="Heading2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How RGDDP enabled this:</w:t>
      </w:r>
    </w:p>
    <w:p w:rsidR="00D025CA" w:rsidRPr="004104D6" w:rsidRDefault="00A9495A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One click on the map generates a complete district evidence brief in seconds.</w:t>
      </w:r>
    </w:p>
    <w:p w:rsidR="00D025CA" w:rsidRPr="004104D6" w:rsidRDefault="00A9495A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The composite view of all six indicators im</w:t>
      </w:r>
      <w:r w:rsidR="00E8565A">
        <w:rPr>
          <w:rFonts w:ascii="Times New Roman" w:hAnsi="Times New Roman" w:cs="Times New Roman"/>
        </w:rPr>
        <w:t xml:space="preserve">mediately identifies that </w:t>
      </w:r>
      <w:proofErr w:type="spellStart"/>
      <w:r w:rsidR="00E8565A">
        <w:rPr>
          <w:rFonts w:ascii="Times New Roman" w:hAnsi="Times New Roman" w:cs="Times New Roman"/>
        </w:rPr>
        <w:t>Kicukiro</w:t>
      </w:r>
      <w:r w:rsidRPr="004104D6">
        <w:rPr>
          <w:rFonts w:ascii="Times New Roman" w:hAnsi="Times New Roman" w:cs="Times New Roman"/>
        </w:rPr>
        <w:t>'s</w:t>
      </w:r>
      <w:proofErr w:type="spellEnd"/>
      <w:r w:rsidRPr="004104D6">
        <w:rPr>
          <w:rFonts w:ascii="Times New Roman" w:hAnsi="Times New Roman" w:cs="Times New Roman"/>
        </w:rPr>
        <w:t xml:space="preserve"> problem is not just GBV — it is compound vulnerability across economic security, education, and health simultaneously.</w:t>
      </w:r>
    </w:p>
    <w:p w:rsidR="00D025CA" w:rsidRPr="004104D6" w:rsidRDefault="00A9495A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The trend chart shows that girls' enrolment has been improving since 2002 but female land ownership has remained stubbornly low — giving Claudine a time-sensitive narrative for the proposal.</w:t>
      </w:r>
    </w:p>
    <w:p w:rsidR="00D025CA" w:rsidRPr="004104D6" w:rsidRDefault="00A9495A">
      <w:pPr>
        <w:pBdr>
          <w:top w:val="single" w:sz="1" w:space="0" w:color="CCCCCC"/>
          <w:left w:val="thick" w:sz="12" w:space="4" w:color="1A6B3C"/>
          <w:bottom w:val="single" w:sz="1" w:space="0" w:color="CCCCCC"/>
          <w:right w:val="single" w:sz="1" w:space="0" w:color="CCCCCC"/>
        </w:pBdr>
        <w:shd w:val="clear" w:color="auto" w:fill="E8F5EE"/>
        <w:spacing w:before="120" w:after="120"/>
        <w:ind w:left="180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  <w:i/>
          <w:iCs/>
          <w:sz w:val="21"/>
          <w:szCs w:val="21"/>
        </w:rPr>
        <w:t>Without RGDDP, generating this district profile would require Claudine to contact MIGEPROF for GBV data, REB for enrolment, RLMUA for land data, and UNFPA for maternal mortality — a process taking days and producing data in four incompatible formats.</w:t>
      </w:r>
    </w:p>
    <w:p w:rsidR="00D025CA" w:rsidRPr="004104D6" w:rsidRDefault="00A9495A">
      <w:pPr>
        <w:pStyle w:val="Heading1"/>
        <w:pBdr>
          <w:bottom w:val="thick" w:sz="10" w:space="4" w:color="C62828"/>
        </w:pBdr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Step 3 — Identify the Data Gap to Strengthen the Case (2 minutes)</w:t>
      </w:r>
    </w:p>
    <w:p w:rsidR="00D025CA" w:rsidRPr="004104D6" w:rsidRDefault="00A9495A">
      <w:pPr>
        <w:pStyle w:val="Heading2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What Claudine does:</w:t>
      </w:r>
    </w:p>
    <w:p w:rsidR="00D025CA" w:rsidRPr="004104D6" w:rsidRDefault="00A9495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Clicks the Data Catalogue tab.</w:t>
      </w:r>
    </w:p>
    <w:p w:rsidR="00D025CA" w:rsidRPr="004104D6" w:rsidRDefault="00A9495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Scrolls through the 8 institution cards. She notes that the MIGEPROF GBV data is marked "Restricted" and the Rwanda National Police Isange data also requires a formal request.</w:t>
      </w:r>
    </w:p>
    <w:p w:rsidR="00D025CA" w:rsidRPr="004104D6" w:rsidRDefault="00A9495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She clicks the Gap Finder button. The map switches to the Data Coverage layer.</w:t>
      </w:r>
    </w:p>
    <w:p w:rsidR="00D025CA" w:rsidRPr="004104D6" w:rsidRDefault="00F1165C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Nyagatare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Gatsibo</w:t>
      </w:r>
      <w:proofErr w:type="spellEnd"/>
      <w:r>
        <w:rPr>
          <w:rFonts w:ascii="Times New Roman" w:hAnsi="Times New Roman" w:cs="Times New Roman"/>
        </w:rPr>
        <w:t xml:space="preserve">, and </w:t>
      </w:r>
      <w:proofErr w:type="spellStart"/>
      <w:r>
        <w:rPr>
          <w:rFonts w:ascii="Times New Roman" w:hAnsi="Times New Roman" w:cs="Times New Roman"/>
        </w:rPr>
        <w:t>Kamonyi</w:t>
      </w:r>
      <w:proofErr w:type="spellEnd"/>
      <w:r w:rsidR="00A9495A" w:rsidRPr="004104D6">
        <w:rPr>
          <w:rFonts w:ascii="Times New Roman" w:hAnsi="Times New Roman" w:cs="Times New Roman"/>
        </w:rPr>
        <w:t xml:space="preserve"> all appear in red — HIGH GAP — meaning fewer than 3 datasets cover these districts.</w:t>
      </w:r>
    </w:p>
    <w:p w:rsidR="00D025CA" w:rsidRPr="004104D6" w:rsidRDefault="00A9495A">
      <w:pPr>
        <w:pStyle w:val="Heading2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What this means for advocacy:</w:t>
      </w:r>
    </w:p>
    <w:p w:rsidR="00D025CA" w:rsidRPr="004104D6" w:rsidRDefault="00A9495A">
      <w:pPr>
        <w:spacing w:before="50" w:after="80"/>
        <w:jc w:val="both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The data gap itself becomes a compelling argument in Claudine's proposal. She can now write: "</w:t>
      </w:r>
      <w:proofErr w:type="spellStart"/>
      <w:r w:rsidRPr="004104D6">
        <w:rPr>
          <w:rFonts w:ascii="Times New Roman" w:hAnsi="Times New Roman" w:cs="Times New Roman"/>
        </w:rPr>
        <w:t>Kirehe</w:t>
      </w:r>
      <w:proofErr w:type="spellEnd"/>
      <w:r w:rsidRPr="004104D6">
        <w:rPr>
          <w:rFonts w:ascii="Times New Roman" w:hAnsi="Times New Roman" w:cs="Times New Roman"/>
        </w:rPr>
        <w:t xml:space="preserve"> District has a GVI score of 0.78 — ranking it in the top 5 most vulnerable districts nationally — yet only 2 of 8 catalogued gender datasets provide coverage for this district. This data deficit compounds the vulnerability: not only are women in </w:t>
      </w:r>
      <w:proofErr w:type="spellStart"/>
      <w:r w:rsidRPr="004104D6">
        <w:rPr>
          <w:rFonts w:ascii="Times New Roman" w:hAnsi="Times New Roman" w:cs="Times New Roman"/>
        </w:rPr>
        <w:t>Kirehe</w:t>
      </w:r>
      <w:proofErr w:type="spellEnd"/>
      <w:r w:rsidRPr="004104D6">
        <w:rPr>
          <w:rFonts w:ascii="Times New Roman" w:hAnsi="Times New Roman" w:cs="Times New Roman"/>
        </w:rPr>
        <w:t xml:space="preserve"> experiencing acute gender inequality, but the evidence base to advocate for interventions is systematically weaker than in better-documented districts."</w:t>
      </w:r>
    </w:p>
    <w:p w:rsidR="00D025CA" w:rsidRPr="004104D6" w:rsidRDefault="00A9495A">
      <w:pPr>
        <w:pStyle w:val="Heading2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How RGDDP enabled this:</w:t>
      </w:r>
    </w:p>
    <w:p w:rsidR="00D025CA" w:rsidRPr="004104D6" w:rsidRDefault="00A9495A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The Data Catalogue reveals institutional data gaps that are invisible when you only look at indicator values.</w:t>
      </w:r>
    </w:p>
    <w:p w:rsidR="00D025CA" w:rsidRPr="004104D6" w:rsidRDefault="00A9495A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The Gap Finder translates the textual catalogue into a spatial map — showing where data poverty and gender vulnerability coincide.</w:t>
      </w:r>
    </w:p>
    <w:p w:rsidR="00D025CA" w:rsidRPr="004104D6" w:rsidRDefault="00A9495A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The combination of high GVI and HIGH GAP status is a uniquely powerful advocacy argument: "the most vulnerable places are also the most invisible in the data."</w:t>
      </w:r>
    </w:p>
    <w:p w:rsidR="00D025CA" w:rsidRPr="004104D6" w:rsidRDefault="00A9495A">
      <w:pPr>
        <w:pStyle w:val="Heading1"/>
        <w:pBdr>
          <w:bottom w:val="thick" w:sz="10" w:space="4" w:color="C62828"/>
        </w:pBdr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Step 4 — Add Satellite Context (2 minutes)</w:t>
      </w:r>
    </w:p>
    <w:p w:rsidR="00D025CA" w:rsidRPr="004104D6" w:rsidRDefault="00A9495A">
      <w:pPr>
        <w:pStyle w:val="Heading2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What Claudine does:</w:t>
      </w:r>
    </w:p>
    <w:p w:rsidR="00D025CA" w:rsidRPr="004104D6" w:rsidRDefault="00A9495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Returns to Explore tab. In the Satellite Layers dropdown, she selects Night-Time Lights.</w:t>
      </w:r>
    </w:p>
    <w:p w:rsidR="00D025CA" w:rsidRPr="004104D6" w:rsidRDefault="00A9495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The VIIRS night-time light layer appears beneath the GBV choropleth at 75% opacity.</w:t>
      </w:r>
    </w:p>
    <w:p w:rsidR="00D025CA" w:rsidRPr="004104D6" w:rsidRDefault="00A9495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She uses the opacity slider to fade between the satellite image and the GBV data.</w:t>
      </w:r>
    </w:p>
    <w:p w:rsidR="00D025CA" w:rsidRPr="004104D6" w:rsidRDefault="00A9495A">
      <w:pPr>
        <w:pStyle w:val="Heading2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lastRenderedPageBreak/>
        <w:t>What she observes:</w:t>
      </w:r>
    </w:p>
    <w:p w:rsidR="00D025CA" w:rsidRPr="004104D6" w:rsidRDefault="005A2390">
      <w:pPr>
        <w:spacing w:before="50" w:after="8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Nyabihu</w:t>
      </w:r>
      <w:proofErr w:type="spellEnd"/>
      <w:r w:rsidR="00A9495A" w:rsidRPr="004104D6">
        <w:rPr>
          <w:rFonts w:ascii="Times New Roman" w:hAnsi="Times New Roman" w:cs="Times New Roman"/>
        </w:rPr>
        <w:t xml:space="preserve"> District is almost entirely dark on the night-time lights layer — very low electrification. Overlaid with the deep-red GBV choropleth, the visual correlation is immediate: the darkest areas have the highest GBV rates. This is not coincidental — low electrification means women travel after dark without light, Isange centres lack reliable power, and health facilities cannot conduct safe deliveries at night.</w:t>
      </w:r>
    </w:p>
    <w:p w:rsidR="00D025CA" w:rsidRPr="004104D6" w:rsidRDefault="00A9495A">
      <w:pPr>
        <w:pStyle w:val="Heading2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How this strengthens the advocacy brief:</w:t>
      </w:r>
    </w:p>
    <w:p w:rsidR="00D025CA" w:rsidRPr="004104D6" w:rsidRDefault="00A9495A">
      <w:pPr>
        <w:spacing w:before="50" w:after="80"/>
        <w:jc w:val="both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Claudine can now write: "RGDDP's satellite-gender</w:t>
      </w:r>
      <w:r w:rsidR="005A2390">
        <w:rPr>
          <w:rFonts w:ascii="Times New Roman" w:hAnsi="Times New Roman" w:cs="Times New Roman"/>
        </w:rPr>
        <w:t xml:space="preserve"> data fusion reveals that </w:t>
      </w:r>
      <w:proofErr w:type="spellStart"/>
      <w:r w:rsidR="005A2390">
        <w:rPr>
          <w:rFonts w:ascii="Times New Roman" w:hAnsi="Times New Roman" w:cs="Times New Roman"/>
        </w:rPr>
        <w:t>Nyabihu</w:t>
      </w:r>
      <w:r w:rsidRPr="004104D6">
        <w:rPr>
          <w:rFonts w:ascii="Times New Roman" w:hAnsi="Times New Roman" w:cs="Times New Roman"/>
        </w:rPr>
        <w:t>'s</w:t>
      </w:r>
      <w:proofErr w:type="spellEnd"/>
      <w:r w:rsidRPr="004104D6">
        <w:rPr>
          <w:rFonts w:ascii="Times New Roman" w:hAnsi="Times New Roman" w:cs="Times New Roman"/>
        </w:rPr>
        <w:t xml:space="preserve"> high GBV incidence rate correlates spatially with near-zero night-time light intensity, indicating that infrastructure deficiency — specifically low electrification — is compounding women's physical vulnerability. An Isange One Stop Centre requires reliable power to operate effectively; the satellite evidence confirms this infrastructure prerequisite is currently unmet."</w:t>
      </w:r>
    </w:p>
    <w:p w:rsidR="00D025CA" w:rsidRPr="004104D6" w:rsidRDefault="00A9495A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This is evidence no tabular dataset alone could produce — it requires fusing gender statistics with satellite remote sensing.</w:t>
      </w:r>
    </w:p>
    <w:p w:rsidR="00D025CA" w:rsidRPr="004104D6" w:rsidRDefault="00A9495A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 xml:space="preserve">The argument is immediately </w:t>
      </w:r>
      <w:proofErr w:type="spellStart"/>
      <w:r w:rsidRPr="004104D6">
        <w:rPr>
          <w:rFonts w:ascii="Times New Roman" w:hAnsi="Times New Roman" w:cs="Times New Roman"/>
        </w:rPr>
        <w:t>visualisable</w:t>
      </w:r>
      <w:proofErr w:type="spellEnd"/>
      <w:r w:rsidRPr="004104D6">
        <w:rPr>
          <w:rFonts w:ascii="Times New Roman" w:hAnsi="Times New Roman" w:cs="Times New Roman"/>
        </w:rPr>
        <w:t xml:space="preserve"> for the donor — Claudine can embed a screenshot of the dual-layer map directly in the proposal.</w:t>
      </w:r>
    </w:p>
    <w:p w:rsidR="00D025CA" w:rsidRPr="004104D6" w:rsidRDefault="00A9495A">
      <w:pPr>
        <w:pStyle w:val="Heading1"/>
        <w:pBdr>
          <w:bottom w:val="thick" w:sz="10" w:space="4" w:color="C62828"/>
        </w:pBdr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Step 5 — Export for the Funding Proposal (1 minute)</w:t>
      </w:r>
    </w:p>
    <w:p w:rsidR="00D025CA" w:rsidRPr="004104D6" w:rsidRDefault="00A9495A">
      <w:pPr>
        <w:pStyle w:val="Heading2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What Claudine does:</w:t>
      </w:r>
    </w:p>
    <w:p w:rsidR="00D025CA" w:rsidRPr="004104D6" w:rsidRDefault="00A9495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Clicks the Analysis tab.</w:t>
      </w:r>
    </w:p>
    <w:p w:rsidR="00D025CA" w:rsidRPr="004104D6" w:rsidRDefault="00A9495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Clicks Export GVI to Google Drive. The export task is submitted.</w:t>
      </w:r>
    </w:p>
    <w:p w:rsidR="00D025CA" w:rsidRPr="004104D6" w:rsidRDefault="00A9495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 xml:space="preserve">Within minutes, a Rwanda_GVI_2026.tif file appears in her Google Drive </w:t>
      </w:r>
      <w:proofErr w:type="spellStart"/>
      <w:r w:rsidRPr="004104D6">
        <w:rPr>
          <w:rFonts w:ascii="Times New Roman" w:hAnsi="Times New Roman" w:cs="Times New Roman"/>
        </w:rPr>
        <w:t>RGDDP_Exports</w:t>
      </w:r>
      <w:proofErr w:type="spellEnd"/>
      <w:r w:rsidRPr="004104D6">
        <w:rPr>
          <w:rFonts w:ascii="Times New Roman" w:hAnsi="Times New Roman" w:cs="Times New Roman"/>
        </w:rPr>
        <w:t xml:space="preserve"> folder.</w:t>
      </w:r>
    </w:p>
    <w:p w:rsidR="00D025CA" w:rsidRPr="004104D6" w:rsidRDefault="00A9495A">
      <w:pPr>
        <w:pStyle w:val="Heading2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What she does with it:</w:t>
      </w:r>
    </w:p>
    <w:p w:rsidR="00D025CA" w:rsidRPr="004104D6" w:rsidRDefault="00A9495A">
      <w:pPr>
        <w:spacing w:before="50" w:after="80"/>
        <w:jc w:val="both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She opens the GeoTIFF in ArcGIS Pro, applies the same green-to-red colour palette, zooms to the Eastern Province, adds district labels, and exports a high-resolution map image for insertion into the funding proposal PDF. The proposal's executive summary now opens with a full-page map showing where gender vulnerability is</w:t>
      </w:r>
      <w:r w:rsidR="005A2390">
        <w:rPr>
          <w:rFonts w:ascii="Times New Roman" w:hAnsi="Times New Roman" w:cs="Times New Roman"/>
        </w:rPr>
        <w:t xml:space="preserve"> highest in Rwanda — with </w:t>
      </w:r>
      <w:proofErr w:type="spellStart"/>
      <w:r w:rsidR="005A2390">
        <w:rPr>
          <w:rFonts w:ascii="Times New Roman" w:hAnsi="Times New Roman" w:cs="Times New Roman"/>
        </w:rPr>
        <w:t>Kicukiro</w:t>
      </w:r>
      <w:proofErr w:type="spellEnd"/>
      <w:r w:rsidRPr="004104D6">
        <w:rPr>
          <w:rFonts w:ascii="Times New Roman" w:hAnsi="Times New Roman" w:cs="Times New Roman"/>
        </w:rPr>
        <w:t xml:space="preserve"> highlighted in deep red — before a single word of narrative text.</w:t>
      </w:r>
    </w:p>
    <w:p w:rsidR="00D025CA" w:rsidRPr="004104D6" w:rsidRDefault="00A9495A">
      <w:pPr>
        <w:pBdr>
          <w:top w:val="single" w:sz="1" w:space="0" w:color="CCCCCC"/>
          <w:left w:val="thick" w:sz="12" w:space="4" w:color="1A6B3C"/>
          <w:bottom w:val="single" w:sz="1" w:space="0" w:color="CCCCCC"/>
          <w:right w:val="single" w:sz="1" w:space="0" w:color="CCCCCC"/>
        </w:pBdr>
        <w:shd w:val="clear" w:color="auto" w:fill="E8F5EE"/>
        <w:spacing w:before="120" w:after="120"/>
        <w:ind w:left="180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  <w:i/>
          <w:iCs/>
          <w:sz w:val="21"/>
          <w:szCs w:val="21"/>
        </w:rPr>
        <w:t>Total time for Claudine to generate district-specific GBV evidence, data gap analysis, satellite context, and a publication-quality map: 14 minutes. Without RGDDP: estimated 3–5 working days minimum.</w:t>
      </w:r>
    </w:p>
    <w:p w:rsidR="00D025CA" w:rsidRPr="004104D6" w:rsidRDefault="00A9495A">
      <w:pPr>
        <w:pStyle w:val="Heading1"/>
        <w:pBdr>
          <w:bottom w:val="thick" w:sz="10" w:space="4" w:color="C62828"/>
        </w:pBdr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Policy Recommendations Enabled by This Scenario</w:t>
      </w:r>
    </w:p>
    <w:p w:rsidR="00D025CA" w:rsidRPr="004104D6" w:rsidRDefault="00A9495A">
      <w:pPr>
        <w:spacing w:before="50" w:after="80"/>
        <w:jc w:val="both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The RGDDP workflow in this scenario surfaces four specific, evidence-based policy recommendations that Claudine can make in her funding proposal:</w:t>
      </w:r>
    </w:p>
    <w:p w:rsidR="00D025CA" w:rsidRPr="004104D6" w:rsidRDefault="00A9495A">
      <w:pPr>
        <w:pStyle w:val="Heading2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Recommendation 1 — Geographic Targeting</w:t>
      </w:r>
    </w:p>
    <w:p w:rsidR="00D025CA" w:rsidRPr="004104D6" w:rsidRDefault="00A9495A">
      <w:pPr>
        <w:spacing w:before="50" w:after="80"/>
        <w:jc w:val="both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 xml:space="preserve">Allocate the new </w:t>
      </w:r>
      <w:r w:rsidR="005A2390">
        <w:rPr>
          <w:rFonts w:ascii="Times New Roman" w:hAnsi="Times New Roman" w:cs="Times New Roman"/>
        </w:rPr>
        <w:t xml:space="preserve">Isange One Stop Centre to </w:t>
      </w:r>
      <w:proofErr w:type="spellStart"/>
      <w:r w:rsidR="005A2390">
        <w:rPr>
          <w:rFonts w:ascii="Times New Roman" w:hAnsi="Times New Roman" w:cs="Times New Roman"/>
        </w:rPr>
        <w:t>Nyabihu</w:t>
      </w:r>
      <w:proofErr w:type="spellEnd"/>
      <w:r w:rsidR="005A2390">
        <w:rPr>
          <w:rFonts w:ascii="Times New Roman" w:hAnsi="Times New Roman" w:cs="Times New Roman"/>
        </w:rPr>
        <w:t xml:space="preserve">, </w:t>
      </w:r>
      <w:proofErr w:type="spellStart"/>
      <w:r w:rsidR="005A2390">
        <w:rPr>
          <w:rFonts w:ascii="Times New Roman" w:hAnsi="Times New Roman" w:cs="Times New Roman"/>
        </w:rPr>
        <w:t>Nyagatare</w:t>
      </w:r>
      <w:proofErr w:type="spellEnd"/>
      <w:r w:rsidR="005A2390">
        <w:rPr>
          <w:rFonts w:ascii="Times New Roman" w:hAnsi="Times New Roman" w:cs="Times New Roman"/>
        </w:rPr>
        <w:t xml:space="preserve">, or </w:t>
      </w:r>
      <w:proofErr w:type="spellStart"/>
      <w:r w:rsidR="005A2390">
        <w:rPr>
          <w:rFonts w:ascii="Times New Roman" w:hAnsi="Times New Roman" w:cs="Times New Roman"/>
        </w:rPr>
        <w:t>Kicukiro</w:t>
      </w:r>
      <w:proofErr w:type="spellEnd"/>
      <w:r w:rsidRPr="004104D6">
        <w:rPr>
          <w:rFonts w:ascii="Times New Roman" w:hAnsi="Times New Roman" w:cs="Times New Roman"/>
        </w:rPr>
        <w:t xml:space="preserve"> rather </w:t>
      </w:r>
      <w:r w:rsidR="005A2390">
        <w:rPr>
          <w:rFonts w:ascii="Times New Roman" w:hAnsi="Times New Roman" w:cs="Times New Roman"/>
        </w:rPr>
        <w:t xml:space="preserve">than any district in the </w:t>
      </w:r>
      <w:proofErr w:type="spellStart"/>
      <w:r w:rsidR="005A2390">
        <w:rPr>
          <w:rFonts w:ascii="Times New Roman" w:hAnsi="Times New Roman" w:cs="Times New Roman"/>
        </w:rPr>
        <w:t>Bugesera</w:t>
      </w:r>
      <w:proofErr w:type="spellEnd"/>
      <w:r w:rsidR="005A2390">
        <w:rPr>
          <w:rFonts w:ascii="Times New Roman" w:hAnsi="Times New Roman" w:cs="Times New Roman"/>
        </w:rPr>
        <w:t xml:space="preserve"> or </w:t>
      </w:r>
      <w:proofErr w:type="spellStart"/>
      <w:r w:rsidR="005A2390">
        <w:rPr>
          <w:rFonts w:ascii="Times New Roman" w:hAnsi="Times New Roman" w:cs="Times New Roman"/>
        </w:rPr>
        <w:t>Kamonyi</w:t>
      </w:r>
      <w:proofErr w:type="spellEnd"/>
      <w:r w:rsidR="005A2390">
        <w:rPr>
          <w:rFonts w:ascii="Times New Roman" w:hAnsi="Times New Roman" w:cs="Times New Roman"/>
        </w:rPr>
        <w:t xml:space="preserve"> Districts</w:t>
      </w:r>
      <w:r w:rsidRPr="004104D6">
        <w:rPr>
          <w:rFonts w:ascii="Times New Roman" w:hAnsi="Times New Roman" w:cs="Times New Roman"/>
        </w:rPr>
        <w:t>, where GVI scores and GBV rates are demonstrably lower. The spatial evidence is incontestable.</w:t>
      </w:r>
    </w:p>
    <w:p w:rsidR="00D025CA" w:rsidRPr="004104D6" w:rsidRDefault="00A9495A">
      <w:pPr>
        <w:pStyle w:val="Heading2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Recommendation 2 — Data Collection Investment</w:t>
      </w:r>
    </w:p>
    <w:p w:rsidR="00D025CA" w:rsidRPr="004104D6" w:rsidRDefault="00A9495A">
      <w:pPr>
        <w:spacing w:before="50" w:after="80"/>
        <w:jc w:val="both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Pair the new Isange centre with a structured data collection programme. The HIGH GAP status of Eastern Province districts means current GBV figures likely undercount true incidence — the donor's investment in case management should include standardised data reporting that feeds back into national gender databases.</w:t>
      </w:r>
    </w:p>
    <w:p w:rsidR="00D025CA" w:rsidRPr="004104D6" w:rsidRDefault="00A9495A">
      <w:pPr>
        <w:pStyle w:val="Heading2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Recommendation 3 — Infrastructure Co-Investment</w:t>
      </w:r>
    </w:p>
    <w:p w:rsidR="00D025CA" w:rsidRPr="004104D6" w:rsidRDefault="00A9495A">
      <w:pPr>
        <w:spacing w:before="50" w:after="80"/>
        <w:jc w:val="both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The satellite evidence showing nea</w:t>
      </w:r>
      <w:r w:rsidR="005A2390">
        <w:rPr>
          <w:rFonts w:ascii="Times New Roman" w:hAnsi="Times New Roman" w:cs="Times New Roman"/>
        </w:rPr>
        <w:t xml:space="preserve">r-zero electrification in </w:t>
      </w:r>
      <w:proofErr w:type="spellStart"/>
      <w:r w:rsidR="005A2390">
        <w:rPr>
          <w:rFonts w:ascii="Times New Roman" w:hAnsi="Times New Roman" w:cs="Times New Roman"/>
        </w:rPr>
        <w:t>Nyabihu</w:t>
      </w:r>
      <w:proofErr w:type="spellEnd"/>
      <w:r w:rsidRPr="004104D6">
        <w:rPr>
          <w:rFonts w:ascii="Times New Roman" w:hAnsi="Times New Roman" w:cs="Times New Roman"/>
        </w:rPr>
        <w:t xml:space="preserve"> argues for a co-investment with Rwanda's Rural Electrification Programme. An Isange centre without reliable power cannot safely deliver </w:t>
      </w:r>
      <w:r w:rsidR="005A2390" w:rsidRPr="004104D6">
        <w:rPr>
          <w:rFonts w:ascii="Times New Roman" w:hAnsi="Times New Roman" w:cs="Times New Roman"/>
        </w:rPr>
        <w:t>night time</w:t>
      </w:r>
      <w:r w:rsidRPr="004104D6">
        <w:rPr>
          <w:rFonts w:ascii="Times New Roman" w:hAnsi="Times New Roman" w:cs="Times New Roman"/>
        </w:rPr>
        <w:t xml:space="preserve"> services — the two investments are functionally linked.</w:t>
      </w:r>
    </w:p>
    <w:p w:rsidR="00D025CA" w:rsidRPr="004104D6" w:rsidRDefault="00A9495A">
      <w:pPr>
        <w:pStyle w:val="Heading2"/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lastRenderedPageBreak/>
        <w:t>Recommendation 4 — Female Land Titling Programme</w:t>
      </w:r>
    </w:p>
    <w:p w:rsidR="00D025CA" w:rsidRPr="004104D6" w:rsidRDefault="005A2390">
      <w:pPr>
        <w:spacing w:before="50" w:after="8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Kicukiro</w:t>
      </w:r>
      <w:r w:rsidR="00A9495A" w:rsidRPr="004104D6">
        <w:rPr>
          <w:rFonts w:ascii="Times New Roman" w:hAnsi="Times New Roman" w:cs="Times New Roman"/>
        </w:rPr>
        <w:t>'s</w:t>
      </w:r>
      <w:proofErr w:type="spellEnd"/>
      <w:r w:rsidR="00A9495A" w:rsidRPr="004104D6">
        <w:rPr>
          <w:rFonts w:ascii="Times New Roman" w:hAnsi="Times New Roman" w:cs="Times New Roman"/>
        </w:rPr>
        <w:t xml:space="preserve"> 14% female land ownership rate is one of the lowest nationally. Research across Rwanda consistently shows that female land ownership reduces GBV vulnerability by creating economic exit options for women. A parallel land registration drive — linking female survivors to formal land titling — would address the structural economic root of GBV alongside the immediate service response.</w:t>
      </w:r>
    </w:p>
    <w:p w:rsidR="00D025CA" w:rsidRPr="004104D6" w:rsidRDefault="00D025CA">
      <w:pPr>
        <w:pBdr>
          <w:bottom w:val="single" w:sz="4" w:space="1" w:color="C62828"/>
        </w:pBdr>
        <w:spacing w:before="120" w:after="120"/>
        <w:rPr>
          <w:rFonts w:ascii="Times New Roman" w:hAnsi="Times New Roman" w:cs="Times New Roman"/>
        </w:rPr>
      </w:pPr>
    </w:p>
    <w:p w:rsidR="00D025CA" w:rsidRPr="004104D6" w:rsidRDefault="00A9495A">
      <w:pPr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 xml:space="preserve"> </w:t>
      </w:r>
    </w:p>
    <w:p w:rsidR="00D025CA" w:rsidRPr="004104D6" w:rsidRDefault="00A9495A">
      <w:pPr>
        <w:pStyle w:val="Heading1"/>
        <w:pBdr>
          <w:bottom w:val="thick" w:sz="10" w:space="4" w:color="C62828"/>
        </w:pBdr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>Summary: What RGDDP Made Possible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025CA" w:rsidRPr="004104D6">
        <w:tc>
          <w:tcPr>
            <w:tcW w:w="4513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025CA" w:rsidRPr="004104D6" w:rsidRDefault="00A9495A">
            <w:pPr>
              <w:jc w:val="center"/>
              <w:rPr>
                <w:rFonts w:ascii="Times New Roman" w:hAnsi="Times New Roman" w:cs="Times New Roman"/>
              </w:rPr>
            </w:pPr>
            <w:r w:rsidRPr="004104D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Without RGDDP</w:t>
            </w:r>
          </w:p>
        </w:tc>
        <w:tc>
          <w:tcPr>
            <w:tcW w:w="4513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025CA" w:rsidRPr="004104D6" w:rsidRDefault="00A9495A">
            <w:pPr>
              <w:jc w:val="center"/>
              <w:rPr>
                <w:rFonts w:ascii="Times New Roman" w:hAnsi="Times New Roman" w:cs="Times New Roman"/>
              </w:rPr>
            </w:pPr>
            <w:r w:rsidRPr="004104D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With RGDDP</w:t>
            </w:r>
          </w:p>
        </w:tc>
      </w:tr>
      <w:tr w:rsidR="00D025CA" w:rsidRPr="004104D6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025CA" w:rsidRPr="004104D6" w:rsidRDefault="00A9495A">
            <w:pPr>
              <w:rPr>
                <w:rFonts w:ascii="Times New Roman" w:hAnsi="Times New Roman" w:cs="Times New Roman"/>
              </w:rPr>
            </w:pPr>
            <w:r w:rsidRPr="004104D6">
              <w:rPr>
                <w:rFonts w:ascii="Times New Roman" w:hAnsi="Times New Roman" w:cs="Times New Roman"/>
                <w:sz w:val="20"/>
                <w:szCs w:val="20"/>
              </w:rPr>
              <w:t>3–5 days contacting 5 institutions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025CA" w:rsidRPr="004104D6" w:rsidRDefault="00A9495A">
            <w:pPr>
              <w:rPr>
                <w:rFonts w:ascii="Times New Roman" w:hAnsi="Times New Roman" w:cs="Times New Roman"/>
              </w:rPr>
            </w:pPr>
            <w:r w:rsidRPr="004104D6">
              <w:rPr>
                <w:rFonts w:ascii="Times New Roman" w:hAnsi="Times New Roman" w:cs="Times New Roman"/>
                <w:sz w:val="20"/>
                <w:szCs w:val="20"/>
              </w:rPr>
              <w:t>14 minutes total from open to export</w:t>
            </w:r>
          </w:p>
        </w:tc>
      </w:tr>
      <w:tr w:rsidR="00D025CA" w:rsidRPr="004104D6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025CA" w:rsidRPr="004104D6" w:rsidRDefault="00A9495A">
            <w:pPr>
              <w:rPr>
                <w:rFonts w:ascii="Times New Roman" w:hAnsi="Times New Roman" w:cs="Times New Roman"/>
              </w:rPr>
            </w:pPr>
            <w:r w:rsidRPr="004104D6">
              <w:rPr>
                <w:rFonts w:ascii="Times New Roman" w:hAnsi="Times New Roman" w:cs="Times New Roman"/>
                <w:sz w:val="20"/>
                <w:szCs w:val="20"/>
              </w:rPr>
              <w:t>5 spreadsheets in 5 incompatible formats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025CA" w:rsidRPr="004104D6" w:rsidRDefault="00A9495A">
            <w:pPr>
              <w:rPr>
                <w:rFonts w:ascii="Times New Roman" w:hAnsi="Times New Roman" w:cs="Times New Roman"/>
              </w:rPr>
            </w:pPr>
            <w:r w:rsidRPr="004104D6">
              <w:rPr>
                <w:rFonts w:ascii="Times New Roman" w:hAnsi="Times New Roman" w:cs="Times New Roman"/>
                <w:sz w:val="20"/>
                <w:szCs w:val="20"/>
              </w:rPr>
              <w:t>Single unified district inspector panel</w:t>
            </w:r>
          </w:p>
        </w:tc>
      </w:tr>
      <w:tr w:rsidR="00D025CA" w:rsidRPr="004104D6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025CA" w:rsidRPr="004104D6" w:rsidRDefault="00A9495A">
            <w:pPr>
              <w:rPr>
                <w:rFonts w:ascii="Times New Roman" w:hAnsi="Times New Roman" w:cs="Times New Roman"/>
              </w:rPr>
            </w:pPr>
            <w:r w:rsidRPr="004104D6">
              <w:rPr>
                <w:rFonts w:ascii="Times New Roman" w:hAnsi="Times New Roman" w:cs="Times New Roman"/>
                <w:sz w:val="20"/>
                <w:szCs w:val="20"/>
              </w:rPr>
              <w:t>National average only — no district breakdown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025CA" w:rsidRPr="004104D6" w:rsidRDefault="00A9495A">
            <w:pPr>
              <w:rPr>
                <w:rFonts w:ascii="Times New Roman" w:hAnsi="Times New Roman" w:cs="Times New Roman"/>
              </w:rPr>
            </w:pPr>
            <w:r w:rsidRPr="004104D6">
              <w:rPr>
                <w:rFonts w:ascii="Times New Roman" w:hAnsi="Times New Roman" w:cs="Times New Roman"/>
                <w:sz w:val="20"/>
                <w:szCs w:val="20"/>
              </w:rPr>
              <w:t>All 30 districts, 6 indicators, one map</w:t>
            </w:r>
          </w:p>
        </w:tc>
      </w:tr>
      <w:tr w:rsidR="00D025CA" w:rsidRPr="004104D6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025CA" w:rsidRPr="004104D6" w:rsidRDefault="00A9495A">
            <w:pPr>
              <w:rPr>
                <w:rFonts w:ascii="Times New Roman" w:hAnsi="Times New Roman" w:cs="Times New Roman"/>
              </w:rPr>
            </w:pPr>
            <w:r w:rsidRPr="004104D6">
              <w:rPr>
                <w:rFonts w:ascii="Times New Roman" w:hAnsi="Times New Roman" w:cs="Times New Roman"/>
                <w:sz w:val="20"/>
                <w:szCs w:val="20"/>
              </w:rPr>
              <w:t>No data gap awareness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025CA" w:rsidRPr="004104D6" w:rsidRDefault="00A9495A">
            <w:pPr>
              <w:rPr>
                <w:rFonts w:ascii="Times New Roman" w:hAnsi="Times New Roman" w:cs="Times New Roman"/>
              </w:rPr>
            </w:pPr>
            <w:r w:rsidRPr="004104D6">
              <w:rPr>
                <w:rFonts w:ascii="Times New Roman" w:hAnsi="Times New Roman" w:cs="Times New Roman"/>
                <w:sz w:val="20"/>
                <w:szCs w:val="20"/>
              </w:rPr>
              <w:t>Gap Finder shows coverage in one click</w:t>
            </w:r>
          </w:p>
        </w:tc>
      </w:tr>
      <w:tr w:rsidR="00D025CA" w:rsidRPr="004104D6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025CA" w:rsidRPr="004104D6" w:rsidRDefault="00A9495A">
            <w:pPr>
              <w:rPr>
                <w:rFonts w:ascii="Times New Roman" w:hAnsi="Times New Roman" w:cs="Times New Roman"/>
              </w:rPr>
            </w:pPr>
            <w:r w:rsidRPr="004104D6">
              <w:rPr>
                <w:rFonts w:ascii="Times New Roman" w:hAnsi="Times New Roman" w:cs="Times New Roman"/>
                <w:sz w:val="20"/>
                <w:szCs w:val="20"/>
              </w:rPr>
              <w:t>No satellite context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025CA" w:rsidRPr="004104D6" w:rsidRDefault="00A9495A">
            <w:pPr>
              <w:rPr>
                <w:rFonts w:ascii="Times New Roman" w:hAnsi="Times New Roman" w:cs="Times New Roman"/>
              </w:rPr>
            </w:pPr>
            <w:r w:rsidRPr="004104D6">
              <w:rPr>
                <w:rFonts w:ascii="Times New Roman" w:hAnsi="Times New Roman" w:cs="Times New Roman"/>
                <w:sz w:val="20"/>
                <w:szCs w:val="20"/>
              </w:rPr>
              <w:t>VIIRS + Sentinel-2 fused with gender data</w:t>
            </w:r>
          </w:p>
        </w:tc>
      </w:tr>
      <w:tr w:rsidR="00D025CA" w:rsidRPr="004104D6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025CA" w:rsidRPr="004104D6" w:rsidRDefault="00A9495A">
            <w:pPr>
              <w:rPr>
                <w:rFonts w:ascii="Times New Roman" w:hAnsi="Times New Roman" w:cs="Times New Roman"/>
              </w:rPr>
            </w:pPr>
            <w:r w:rsidRPr="004104D6">
              <w:rPr>
                <w:rFonts w:ascii="Times New Roman" w:hAnsi="Times New Roman" w:cs="Times New Roman"/>
                <w:sz w:val="20"/>
                <w:szCs w:val="20"/>
              </w:rPr>
              <w:t>Basic map needed external GIS specialist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025CA" w:rsidRPr="004104D6" w:rsidRDefault="00A9495A">
            <w:pPr>
              <w:rPr>
                <w:rFonts w:ascii="Times New Roman" w:hAnsi="Times New Roman" w:cs="Times New Roman"/>
              </w:rPr>
            </w:pPr>
            <w:r w:rsidRPr="004104D6">
              <w:rPr>
                <w:rFonts w:ascii="Times New Roman" w:hAnsi="Times New Roman" w:cs="Times New Roman"/>
                <w:sz w:val="20"/>
                <w:szCs w:val="20"/>
              </w:rPr>
              <w:t>Publication-quality GeoTIFF in one button click</w:t>
            </w:r>
          </w:p>
        </w:tc>
      </w:tr>
      <w:tr w:rsidR="00D025CA" w:rsidRPr="004104D6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025CA" w:rsidRPr="004104D6" w:rsidRDefault="00A9495A">
            <w:pPr>
              <w:rPr>
                <w:rFonts w:ascii="Times New Roman" w:hAnsi="Times New Roman" w:cs="Times New Roman"/>
              </w:rPr>
            </w:pPr>
            <w:r w:rsidRPr="004104D6">
              <w:rPr>
                <w:rFonts w:ascii="Times New Roman" w:hAnsi="Times New Roman" w:cs="Times New Roman"/>
                <w:sz w:val="20"/>
                <w:szCs w:val="20"/>
              </w:rPr>
              <w:t>Anecdotal vulnerability description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025CA" w:rsidRPr="004104D6" w:rsidRDefault="00A9495A">
            <w:pPr>
              <w:rPr>
                <w:rFonts w:ascii="Times New Roman" w:hAnsi="Times New Roman" w:cs="Times New Roman"/>
              </w:rPr>
            </w:pPr>
            <w:r w:rsidRPr="004104D6">
              <w:rPr>
                <w:rFonts w:ascii="Times New Roman" w:hAnsi="Times New Roman" w:cs="Times New Roman"/>
                <w:sz w:val="20"/>
                <w:szCs w:val="20"/>
              </w:rPr>
              <w:t>GVI score 0.78 — top-5 nationally — quantified</w:t>
            </w:r>
          </w:p>
        </w:tc>
      </w:tr>
    </w:tbl>
    <w:p w:rsidR="00D025CA" w:rsidRPr="004104D6" w:rsidRDefault="00A9495A">
      <w:pPr>
        <w:rPr>
          <w:rFonts w:ascii="Times New Roman" w:hAnsi="Times New Roman" w:cs="Times New Roman"/>
        </w:rPr>
      </w:pPr>
      <w:r w:rsidRPr="004104D6">
        <w:rPr>
          <w:rFonts w:ascii="Times New Roman" w:hAnsi="Times New Roman" w:cs="Times New Roman"/>
        </w:rPr>
        <w:t xml:space="preserve"> </w:t>
      </w:r>
    </w:p>
    <w:p w:rsidR="00D025CA" w:rsidRPr="004104D6" w:rsidRDefault="005A2390">
      <w:pPr>
        <w:pBdr>
          <w:top w:val="single" w:sz="6" w:space="4" w:color="C62828"/>
        </w:pBdr>
        <w:spacing w:before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888888"/>
          <w:sz w:val="19"/>
          <w:szCs w:val="19"/>
        </w:rPr>
        <w:t xml:space="preserve">RGDDP   Policy &amp; Advocacy Scenario · GIZ/FAST Hackathon · </w:t>
      </w:r>
      <w:bookmarkStart w:id="0" w:name="_GoBack"/>
      <w:bookmarkEnd w:id="0"/>
      <w:r w:rsidR="00A9495A" w:rsidRPr="004104D6">
        <w:rPr>
          <w:rFonts w:ascii="Times New Roman" w:hAnsi="Times New Roman" w:cs="Times New Roman"/>
          <w:color w:val="888888"/>
          <w:sz w:val="19"/>
          <w:szCs w:val="19"/>
        </w:rPr>
        <w:t>March 2026</w:t>
      </w:r>
    </w:p>
    <w:sectPr w:rsidR="00D025CA" w:rsidRPr="004104D6">
      <w:pgSz w:w="11906" w:h="16838"/>
      <w:pgMar w:top="1080" w:right="108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939DE"/>
    <w:multiLevelType w:val="hybridMultilevel"/>
    <w:tmpl w:val="5A7E2DEA"/>
    <w:lvl w:ilvl="0" w:tplc="F32C7E82">
      <w:start w:val="1"/>
      <w:numFmt w:val="bullet"/>
      <w:lvlText w:val="▸"/>
      <w:lvlJc w:val="left"/>
      <w:pPr>
        <w:ind w:left="720" w:hanging="360"/>
      </w:pPr>
    </w:lvl>
    <w:lvl w:ilvl="1" w:tplc="CA7EBFCC">
      <w:numFmt w:val="decimal"/>
      <w:lvlText w:val=""/>
      <w:lvlJc w:val="left"/>
    </w:lvl>
    <w:lvl w:ilvl="2" w:tplc="7D4667FE">
      <w:numFmt w:val="decimal"/>
      <w:lvlText w:val=""/>
      <w:lvlJc w:val="left"/>
    </w:lvl>
    <w:lvl w:ilvl="3" w:tplc="02BC1DD8">
      <w:numFmt w:val="decimal"/>
      <w:lvlText w:val=""/>
      <w:lvlJc w:val="left"/>
    </w:lvl>
    <w:lvl w:ilvl="4" w:tplc="5C189C6A">
      <w:numFmt w:val="decimal"/>
      <w:lvlText w:val=""/>
      <w:lvlJc w:val="left"/>
    </w:lvl>
    <w:lvl w:ilvl="5" w:tplc="03A8A060">
      <w:numFmt w:val="decimal"/>
      <w:lvlText w:val=""/>
      <w:lvlJc w:val="left"/>
    </w:lvl>
    <w:lvl w:ilvl="6" w:tplc="1B6689BC">
      <w:numFmt w:val="decimal"/>
      <w:lvlText w:val=""/>
      <w:lvlJc w:val="left"/>
    </w:lvl>
    <w:lvl w:ilvl="7" w:tplc="9C4462DC">
      <w:numFmt w:val="decimal"/>
      <w:lvlText w:val=""/>
      <w:lvlJc w:val="left"/>
    </w:lvl>
    <w:lvl w:ilvl="8" w:tplc="0354F728">
      <w:numFmt w:val="decimal"/>
      <w:lvlText w:val=""/>
      <w:lvlJc w:val="left"/>
    </w:lvl>
  </w:abstractNum>
  <w:abstractNum w:abstractNumId="1" w15:restartNumberingAfterBreak="0">
    <w:nsid w:val="1EDB7E6A"/>
    <w:multiLevelType w:val="hybridMultilevel"/>
    <w:tmpl w:val="0AACDF2C"/>
    <w:lvl w:ilvl="0" w:tplc="310281D2">
      <w:start w:val="1"/>
      <w:numFmt w:val="decimal"/>
      <w:lvlText w:val="%1."/>
      <w:lvlJc w:val="left"/>
      <w:pPr>
        <w:ind w:left="720" w:hanging="360"/>
      </w:pPr>
    </w:lvl>
    <w:lvl w:ilvl="1" w:tplc="F2704110">
      <w:numFmt w:val="decimal"/>
      <w:lvlText w:val=""/>
      <w:lvlJc w:val="left"/>
    </w:lvl>
    <w:lvl w:ilvl="2" w:tplc="7BF28F5C">
      <w:numFmt w:val="decimal"/>
      <w:lvlText w:val=""/>
      <w:lvlJc w:val="left"/>
    </w:lvl>
    <w:lvl w:ilvl="3" w:tplc="40D46FDE">
      <w:numFmt w:val="decimal"/>
      <w:lvlText w:val=""/>
      <w:lvlJc w:val="left"/>
    </w:lvl>
    <w:lvl w:ilvl="4" w:tplc="2F925978">
      <w:numFmt w:val="decimal"/>
      <w:lvlText w:val=""/>
      <w:lvlJc w:val="left"/>
    </w:lvl>
    <w:lvl w:ilvl="5" w:tplc="B58C59DA">
      <w:numFmt w:val="decimal"/>
      <w:lvlText w:val=""/>
      <w:lvlJc w:val="left"/>
    </w:lvl>
    <w:lvl w:ilvl="6" w:tplc="5B427F0C">
      <w:numFmt w:val="decimal"/>
      <w:lvlText w:val=""/>
      <w:lvlJc w:val="left"/>
    </w:lvl>
    <w:lvl w:ilvl="7" w:tplc="5E9E4AAC">
      <w:numFmt w:val="decimal"/>
      <w:lvlText w:val=""/>
      <w:lvlJc w:val="left"/>
    </w:lvl>
    <w:lvl w:ilvl="8" w:tplc="3FA2771A">
      <w:numFmt w:val="decimal"/>
      <w:lvlText w:val=""/>
      <w:lvlJc w:val="left"/>
    </w:lvl>
  </w:abstractNum>
  <w:abstractNum w:abstractNumId="2" w15:restartNumberingAfterBreak="0">
    <w:nsid w:val="2414564E"/>
    <w:multiLevelType w:val="hybridMultilevel"/>
    <w:tmpl w:val="5FDCF35A"/>
    <w:lvl w:ilvl="0" w:tplc="615A5610">
      <w:start w:val="1"/>
      <w:numFmt w:val="bullet"/>
      <w:lvlText w:val="●"/>
      <w:lvlJc w:val="left"/>
      <w:pPr>
        <w:ind w:left="720" w:hanging="360"/>
      </w:pPr>
    </w:lvl>
    <w:lvl w:ilvl="1" w:tplc="096E31C4">
      <w:start w:val="1"/>
      <w:numFmt w:val="bullet"/>
      <w:lvlText w:val="○"/>
      <w:lvlJc w:val="left"/>
      <w:pPr>
        <w:ind w:left="1440" w:hanging="360"/>
      </w:pPr>
    </w:lvl>
    <w:lvl w:ilvl="2" w:tplc="A866DFEC">
      <w:start w:val="1"/>
      <w:numFmt w:val="bullet"/>
      <w:lvlText w:val="■"/>
      <w:lvlJc w:val="left"/>
      <w:pPr>
        <w:ind w:left="2160" w:hanging="360"/>
      </w:pPr>
    </w:lvl>
    <w:lvl w:ilvl="3" w:tplc="259AEC54">
      <w:start w:val="1"/>
      <w:numFmt w:val="bullet"/>
      <w:lvlText w:val="●"/>
      <w:lvlJc w:val="left"/>
      <w:pPr>
        <w:ind w:left="2880" w:hanging="360"/>
      </w:pPr>
    </w:lvl>
    <w:lvl w:ilvl="4" w:tplc="EBAE0C7E">
      <w:start w:val="1"/>
      <w:numFmt w:val="bullet"/>
      <w:lvlText w:val="○"/>
      <w:lvlJc w:val="left"/>
      <w:pPr>
        <w:ind w:left="3600" w:hanging="360"/>
      </w:pPr>
    </w:lvl>
    <w:lvl w:ilvl="5" w:tplc="B62A208C">
      <w:start w:val="1"/>
      <w:numFmt w:val="bullet"/>
      <w:lvlText w:val="■"/>
      <w:lvlJc w:val="left"/>
      <w:pPr>
        <w:ind w:left="4320" w:hanging="360"/>
      </w:pPr>
    </w:lvl>
    <w:lvl w:ilvl="6" w:tplc="DB6C631A">
      <w:start w:val="1"/>
      <w:numFmt w:val="bullet"/>
      <w:lvlText w:val="●"/>
      <w:lvlJc w:val="left"/>
      <w:pPr>
        <w:ind w:left="5040" w:hanging="360"/>
      </w:pPr>
    </w:lvl>
    <w:lvl w:ilvl="7" w:tplc="737603E4">
      <w:start w:val="1"/>
      <w:numFmt w:val="bullet"/>
      <w:lvlText w:val="●"/>
      <w:lvlJc w:val="left"/>
      <w:pPr>
        <w:ind w:left="5760" w:hanging="360"/>
      </w:pPr>
    </w:lvl>
    <w:lvl w:ilvl="8" w:tplc="AACCC32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2B66821"/>
    <w:multiLevelType w:val="hybridMultilevel"/>
    <w:tmpl w:val="07C8CCB4"/>
    <w:lvl w:ilvl="0" w:tplc="B2F61384">
      <w:start w:val="1"/>
      <w:numFmt w:val="lowerLetter"/>
      <w:lvlText w:val="%1."/>
      <w:lvlJc w:val="left"/>
      <w:pPr>
        <w:ind w:left="720" w:hanging="360"/>
      </w:pPr>
    </w:lvl>
    <w:lvl w:ilvl="1" w:tplc="EC5ADEE4">
      <w:numFmt w:val="decimal"/>
      <w:lvlText w:val=""/>
      <w:lvlJc w:val="left"/>
    </w:lvl>
    <w:lvl w:ilvl="2" w:tplc="67B61F36">
      <w:numFmt w:val="decimal"/>
      <w:lvlText w:val=""/>
      <w:lvlJc w:val="left"/>
    </w:lvl>
    <w:lvl w:ilvl="3" w:tplc="C838C178">
      <w:numFmt w:val="decimal"/>
      <w:lvlText w:val=""/>
      <w:lvlJc w:val="left"/>
    </w:lvl>
    <w:lvl w:ilvl="4" w:tplc="BAD4FE12">
      <w:numFmt w:val="decimal"/>
      <w:lvlText w:val=""/>
      <w:lvlJc w:val="left"/>
    </w:lvl>
    <w:lvl w:ilvl="5" w:tplc="9D8C6DF2">
      <w:numFmt w:val="decimal"/>
      <w:lvlText w:val=""/>
      <w:lvlJc w:val="left"/>
    </w:lvl>
    <w:lvl w:ilvl="6" w:tplc="536A83FC">
      <w:numFmt w:val="decimal"/>
      <w:lvlText w:val=""/>
      <w:lvlJc w:val="left"/>
    </w:lvl>
    <w:lvl w:ilvl="7" w:tplc="CF92BFFE">
      <w:numFmt w:val="decimal"/>
      <w:lvlText w:val=""/>
      <w:lvlJc w:val="left"/>
    </w:lvl>
    <w:lvl w:ilvl="8" w:tplc="298436BE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5CA"/>
    <w:rsid w:val="000A693B"/>
    <w:rsid w:val="003271E7"/>
    <w:rsid w:val="004104D6"/>
    <w:rsid w:val="005A2390"/>
    <w:rsid w:val="00A9495A"/>
    <w:rsid w:val="00BC5CE8"/>
    <w:rsid w:val="00C2604D"/>
    <w:rsid w:val="00D025CA"/>
    <w:rsid w:val="00E17696"/>
    <w:rsid w:val="00E8565A"/>
    <w:rsid w:val="00F11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59ED5"/>
  <w15:docId w15:val="{D26E3AE6-A6BA-4E93-86BD-D40E7A969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1A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C62828"/>
      <w:sz w:val="28"/>
      <w:szCs w:val="28"/>
    </w:rPr>
  </w:style>
  <w:style w:type="paragraph" w:styleId="Heading2">
    <w:name w:val="heading 2"/>
    <w:qFormat/>
    <w:pPr>
      <w:spacing w:before="240" w:after="80"/>
      <w:outlineLvl w:val="1"/>
    </w:pPr>
    <w:rPr>
      <w:b/>
      <w:bCs/>
      <w:color w:val="2E8B57"/>
      <w:sz w:val="24"/>
      <w:szCs w:val="24"/>
    </w:rPr>
  </w:style>
  <w:style w:type="paragraph" w:styleId="Heading3">
    <w:name w:val="heading 3"/>
    <w:qFormat/>
    <w:pPr>
      <w:spacing w:before="180" w:after="60"/>
      <w:outlineLvl w:val="2"/>
    </w:pPr>
    <w:rPr>
      <w:b/>
      <w:bCs/>
      <w:color w:val="4CAF7D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5</Pages>
  <Words>1492</Words>
  <Characters>8508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4</cp:revision>
  <dcterms:created xsi:type="dcterms:W3CDTF">2026-03-20T11:12:00Z</dcterms:created>
  <dcterms:modified xsi:type="dcterms:W3CDTF">2026-03-21T16:22:00Z</dcterms:modified>
</cp:coreProperties>
</file>