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080559"/>
          <w:id w:val="100003"/>
          <w:showingPlcHdr/>
          <w:dropDownList>
            <w:listItem w:displayText="Choose an item." w:value=""/>
            <w:listItem w:displayText="Austria" w:value="Austria"/>
            <w:listItem w:displayText="Belgium" w:value="Belgium"/>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Greece" w:value="Greece"/>
            <w:listItem w:displayText="Ireland" w:value="Ireland"/>
            <w:listItem w:displayText="Italy" w:value="Italy"/>
            <w:listItem w:displayText="Latvia" w:value="Latvia"/>
            <w:listItem w:displayText="Lithuania" w:value="Lithuania"/>
            <w:listItem w:displayText="Luxembourg" w:value="Luxembourg"/>
            <w:listItem w:displayText="Malta" w:value="Malta"/>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Sweden" w:value="Sweden"/>
            <w:listItem w:displayText="Hungary" w:value="Hungary"/>
            <w:listItem w:displayText="Other EU country" w:value="Other EU country"/>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val="0"/>
        <w:spacing w:before="40" w:after="120"/>
        <w:shd w:val="clear" w:color="auto" w:fill="F2F2F2"/>
      </w:pPr>
      <w:sdt>
        <w:sdtPr>
          <w:alias w:val="082GEA1250635"/>
          <w:id w:val="100017"/>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dropDownList>
            <w:listItem w:displayText="Choose an item." w:value=""/>
            <w:listItem w:displayText="1 - No processes to review the corporate structure are under way" w:value="1 - No processes to review the corporate structure are under way"/>
            <w:listItem w:displayText="2 - Processes to review the corporate structure are under way" w:value="2 - Processes to review the corporate structure are under way"/>
          </w:dropDownList>
        </w:sdtPr>
        <w:sdtContent>
          <w:r>
            <w:t>Choose an item.</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manages the subject mandate" w:value="Directly manages the subject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The style adopted for the mandate corresponds to the predominant style of the candidate company's management" w:value="1 - The style adopted for the mandate corresponds to the predominant style of the candidate company's management"/>
            <w:listItem w:displayText="2 - The style adopted for the mandate does not correspond to the predominant style of the candidate company's management" w:value="2 - The style adopted for the mandate does not correspond to the predominant style of the candidate company's management"/>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Yes, the mandate will be carried out with direct involvement of more than one management team" w:value="1 - Yes, the mandate will be carried out with direct involvement of more than one management team"/>
            <w:listItem w:displayText="2 - No, the mandate will be carried out with direct involvement of a single management team" w:value="2 - No, the mandate will be carried out with direct involvement of a single management team"/>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management team dedicated to institutional clients exists" w:value="1 - A management team dedicated to institutional clients exists"/>
            <w:listItem w:displayText="2 - No management team dedicated to institutional clients exists" w:value="2 - No management team dedicated to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The team manages exclusively segregated mandates" w:value="1 - The team manages exclusively segregated mandates"/>
            <w:listItem w:displayText="2 - The team also manages UCITS / pooled funds / life insurance portfolios" w:value="2 - The team also manages UCITS / pooled funds / life insurance portfolio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text/>
        </w:sdtPr>
        <w:sdtContent>
          <w:r>
            <w:t>Click or tap here to enter text.</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Yes, the company has a specialist team to which currency risk management is assigned" w:value="1 - Yes, the company has a specialist team to which currency risk management is assigned"/>
            <w:listItem w:displayText="2 - No, the company has no specialist currency team, but one exists at group level" w:value="2 - No, the company has no specialist currency team, but one exists at group level"/>
            <w:listItem w:displayText="3 - No, the company has no specialist team to which currency risk management is assigned" w:value="3 - No, the company has no specialist team to which currency risk management is assigned"/>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risk exposure of the managed portfolios" w:value="1 - Yes, managers have online tools to monitor the risk exposure of the managed portfolios"/>
            <w:listItem w:displayText="2 - No, managers do not have online tools to monitor the risk exposure of the managed portfolios" w:value="2 - No, managers do not have online tools to monitor the risk exposure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Yes, managers have an online tool showing the impact on risk taken of introducing individual securities into the portfolio" w:value="1 - Yes, managers have an online tool showing the impact on risk taken of introducing individual securities into the portfolio"/>
            <w:listItem w:displayText="2 - No, managers do not have an online tool showing the impact on risk taken of introducing individual securities into the portfolio" w:value="2 - No, managers do not have an online tool showing the impact on risk taken of introducing individual securities into the portfo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The system used by managers provides for automatic blocking mechanisms linked to risk exposure" w:value="1 - The system used by managers provides for automatic blocking mechanisms linked to risk exposure"/>
            <w:listItem w:displayText="2 - The system used by managers does not provide for automatic blocking mechanisms linked to risk exposure" w:value="2 - The system used by managers does not provide for automatic blocking mechanisms linked to risk exposur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Managers' remuneration incentives include an indicator linked to the risk taken in the portfolios" w:value="1 - Managers' remuneration incentives include an indicator linked to the risk taken in the portfolios"/>
            <w:listItem w:displayText="2 - Managers' remuneration incentives do not include an indicator linked to the risk taken in the portfolios" w:value="2 - Managers' remuneration incentives do not include an indicator linked to the risk taken in the portfolios"/>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the management provides for stop-loss mechanisms, which will be applied to the mandate concerned" w:value="1 - Yes, the management provides for stop-loss mechanisms, which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Yes, there are two separate structures for managing government and corporate bonds" w:value="1 - Yes, there are two separate structures for managing government and corporate bonds"/>
            <w:listItem w:displayText="2 - No, government and corporate bonds are managed within the same structure" w:value="2 - No, government and corporate bonds are managed within the same structure"/>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 area" w:value="1 - The management structure is organised by geographic area"/>
            <w:listItem w:displayText="2 - The management structure is organised by yield-curve segments" w:value="2 - The management structure is organised by yield-curve segment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Manager's investment convictions" w:value="3 - Manager's investment convictions"/>
            <w:listItem w:displayText="4 - Market directionality" w:value="4 - Market directionality"/>
            <w:listItem w:displayText="5 - Geographic diversification" w:value="5 - Geographic diversification"/>
            <w:listItem w:displayText="6 - Sensitivity factors" w:value="6 - Sensitivity factors"/>
            <w:listItem w:displayText="7 - Coupon flow" w:value="7 - Coupon flow"/>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Forecast of interest rates and forward curve" w:value="12 - Forecast of interest rates and forward curve"/>
            <w:listItem w:displayText="13 - Yield to maturity" w:value="13 - Yield to maturity"/>
            <w:listItem w:displayText="14 - Relative return and relative value" w:value="14 - Relative return and relative value"/>
            <w:listItem w:displayText="15 - Swap spread analysis" w:value="15 - Swap spread analysis"/>
            <w:listItem w:displayText="16 - Issuer valuation" w:value="16 - Issuer valuation"/>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Manager's investment convictions" w:value="3 - Manager's investment convictions"/>
            <w:listItem w:displayText="4 - Market directionality" w:value="4 - Market directionality"/>
            <w:listItem w:displayText="5 - Geographic diversification" w:value="5 - Geographic diversification"/>
            <w:listItem w:displayText="6 - Sensitivity factors" w:value="6 - Sensitivity factors"/>
            <w:listItem w:displayText="7 - Coupon flow" w:value="7 - Coupon flow"/>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Forecast of interest rates and forward curve" w:value="12 - Forecast of interest rates and forward curve"/>
            <w:listItem w:displayText="13 - Yield to maturity" w:value="13 - Yield to maturity"/>
            <w:listItem w:displayText="14 - Relative return and relative value" w:value="14 - Relative return and relative value"/>
            <w:listItem w:displayText="15 - Swap spread analysis" w:value="15 - Swap spread analysis"/>
            <w:listItem w:displayText="16 - Issuer valuation" w:value="16 - Issuer valuation"/>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Manager's investment convictions" w:value="3 - Manager's investment convictions"/>
            <w:listItem w:displayText="4 - Market directionality" w:value="4 - Market directionality"/>
            <w:listItem w:displayText="5 - Geographic diversification" w:value="5 - Geographic diversification"/>
            <w:listItem w:displayText="6 - Sensitivity factors" w:value="6 - Sensitivity factors"/>
            <w:listItem w:displayText="7 - Coupon flow" w:value="7 - Coupon flow"/>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Forecast of interest rates and forward curve" w:value="12 - Forecast of interest rates and forward curve"/>
            <w:listItem w:displayText="13 - Yield to maturity" w:value="13 - Yield to maturity"/>
            <w:listItem w:displayText="14 - Relative return and relative value" w:value="14 - Relative return and relative value"/>
            <w:listItem w:displayText="15 - Swap spread analysis" w:value="15 - Swap spread analysis"/>
            <w:listItem w:displayText="16 - Issuer valuation" w:value="16 - Issuer valuation"/>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Yes, futures or other derivative instruments are intended to be used to determine or modify positioning on the interest-rate curve" w:value="1 - Yes, futures or other derivative instruments are intended to be used to determine or modify positioning on the interest-rate curve"/>
            <w:listItem w:displayText="2 - No, futures or other derivative instruments are not intended to be used to determine or modify positioning on the interest-rate curve" w:value="2 - No, futures or other derivative instruments are not intended to be used to determine or modify positioning on the interest-rate curve"/>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Yes, futures or other derivative instruments are intended to be used to determine or modify exposure to individual issuers" w:value="1 - Yes, futures or other derivative instruments are intended to be used to determine or modify exposure to individual issuers"/>
            <w:listItem w:displayText="2 - No, futures or other derivative instruments are not intended to be used to determine or modify exposure to individual issuers" w:value="2 - No, futures or other derivative instruments are not intended to be used to determine or modify exposure to individual issuers"/>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 area" w:value="1 - The management structure is organised by geographic area"/>
            <w:listItem w:displayText="2 - The management structure is organised by market segments" w:value="2 - The management structure is organised by market segments"/>
            <w:listItem w:displayText="3 - The management structure is organised by sectors" w:value="3 - The management structure is organised by sectors"/>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val="0"/>
        <w:spacing w:before="40" w:after="120"/>
        <w:shd w:val="clear" w:color="auto" w:fill="F2F2F2"/>
      </w:pPr>
      <w:sdt>
        <w:sdtPr>
          <w:alias w:val="082GED2031471"/>
          <w:id w:val="1002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9"/>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2"/>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5"/>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9"/>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8"/>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val="0"/>
        <w:spacing w:before="40" w:after="120"/>
        <w:shd w:val="clear" w:color="auto" w:fill="F2F2F2"/>
      </w:pPr>
      <w:sdt>
        <w:sdtPr>
          <w:alias w:val="082GED2051492"/>
          <w:id w:val="1002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8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val="0"/>
        <w:spacing w:before="40" w:after="120"/>
        <w:shd w:val="clear" w:color="auto" w:fill="F2F2F2"/>
      </w:pPr>
      <w:sdt>
        <w:sdtPr>
          <w:alias w:val="082GED2071505"/>
          <w:id w:val="1002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3"/>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4"/>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5"/>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6"/>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val="0"/>
        <w:spacing w:before="40" w:after="120"/>
        <w:shd w:val="clear" w:color="auto" w:fill="F2F2F2"/>
      </w:pPr>
      <w:sdt>
        <w:sdtPr>
          <w:alias w:val="082GEE1121071"/>
          <w:id w:val="1003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10"/>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13"/>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20"/>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4"/>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5"/>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6"/>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7"/>
          <w:showingPlcHdr/>
          <w:dropDownList>
            <w:listItem w:displayText="Choose an item." w:value=""/>
            <w:listItem w:displayText="1 - In any case, through selection of physical securities" w:value="1 - In any case, through selection of physical securities"/>
            <w:listItem w:displayText="2 - Through trading of futures on equity indices" w:value="2 - Through trading of futures on equity indices"/>
            <w:listItem w:displayText="3 - Through trading of ETFs" w:value="3 - Through trading of ETFs"/>
            <w:listItem w:displayText="4 - Through trading of UCITS funds" w:value="4 - Through trading of UCITS funds"/>
            <w:listItem w:displayText="5 - Exposure to these markets is generally expected to be excluded" w:value="5 - Exposure to these markets is generally expected to be excluded"/>
            <w:listItem w:displayText="6 - Other" w:value="6 - Other"/>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9"/>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40"/>
          <w:showingPlcHdr/>
          <w:dropDownList>
            <w:listItem w:displayText="Choose an item." w:value=""/>
            <w:listItem w:displayText="The candidate company has a trading desk working exclusively for institutional clients" w:value="The candidate company has a trading desk working exclusively for institutional clients"/>
            <w:listItem w:displayText="The company does not have a trading desk working exclusively for institutional clients" w:value="The company does not have a trading desk working exclusively for institutional clients"/>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val="0"/>
        <w:spacing w:before="40" w:after="120"/>
        <w:shd w:val="clear" w:color="auto" w:fill="F2F2F2"/>
      </w:pPr>
      <w:sdt>
        <w:sdtPr>
          <w:alias w:val="082GEF1030462"/>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54"/>
          <w:showingPlcHdr/>
          <w:dropDownList>
            <w:listItem w:displayText="Choose an item." w:value=""/>
            <w:listItem w:displayText="The counterparty list is defined exclusively by the candidate company" w:value="The counterparty list is defined exclusively by the candidate company"/>
            <w:listItem w:displayText="The counterparty list is defined at group level" w:value="The counterparty list is defined at group level"/>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5"/>
          <w:showingPlcHdr/>
          <w:dropDownList>
            <w:listItem w:displayText="Choose an item." w:value=""/>
            <w:listItem w:displayText="The candidate company has soft commission arrangements with Italian and foreign intermediaries" w:value="The candidate company has soft commission arrangements with Italian and foreign intermediaries"/>
            <w:listItem w:displayText="The candidate company has no soft commission arrangements with Italian and foreign intermediaries, but such arrangements exist at group level" w:value="The candidate company has no soft commission arrangements with Italian and foreign intermediaries, but such arrangements exist at group level"/>
            <w:listItem w:displayText="The candidate company has no soft commission arrangements with Italian and foreign intermediaries, and none exist at group level" w:value="The candidate company has no soft commission arrangements with Italian and foreign intermediaries, and none exist at group level"/>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80"/>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81"/>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82"/>
          <w:showingPlcHdr/>
          <w:dropDownList>
            <w:listItem w:displayText="Choose an item." w:value=""/>
            <w:listItem w:displayText="The control system is certified by an external party" w:value="The control system is certified by an external party"/>
            <w:listItem w:displayText="An internal review is provided, using market benchmarks to assess the quality of the activity carried out" w:value="An internal review is provided, using market benchmarks to assess the quality of the activity carried out"/>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8"/>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9"/>
          <w:showingPlcHdr/>
          <w:dropDownList>
            <w:listItem w:displayText="Choose an item." w:value=""/>
            <w:listItem w:displayText="1 - The back office service is located within the candidate company" w:value="1 - The back office service is located within the candidate company"/>
            <w:listItem w:displayText="2 - The back office service is centralised at group level" w:value="2 - The back office service is centralised at group level"/>
            <w:listItem w:displayText="3 - The back office service is outsourced to a company outside the group" w:value="3 - The back office service is outsourc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91"/>
          <w:showingPlcHdr/>
          <w:dropDownList>
            <w:listItem w:displayText="Choose an item." w:value=""/>
            <w:listItem w:displayText="1 - The relationship is managed by the candidate company" w:value="1 - The relationship is managed by the candidate company"/>
            <w:listItem w:displayText="2 - The relationship is managed by the group company in charge or by the external company providing the service" w:value="2 - The relationship is managed by the group company in charge or by the external company providing the servic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93"/>
          <w:showingPlcHdr/>
          <w:dropDownList>
            <w:listItem w:displayText="Choose an item." w:value=""/>
            <w:listItem w:displayText="1 - Yes, there is a back office working exclusively for institutional clients" w:value="1 - Yes, there is a back office working exclusively for institutional clients"/>
            <w:listItem w:displayText="2 - No, there is no back office working exclusively for institutional clients" w:value="2 - No, there is no back office work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400"/>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4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4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7"/>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8"/>
          <w:showingPlcHdr/>
          <w:dropDownList>
            <w:listItem w:displayText="Choose an item." w:value=""/>
            <w:listItem w:displayText="The candidate company uses an external database / external research" w:value="The candidate company uses an external database / external research"/>
            <w:listItem w:displayText="The candidate company uses its own research" w:value="The candidate company uses its own research"/>
            <w:listItem w:displayText="The candidate company uses both its own research and an external database / external research" w:value="The candidate company uses both its own research and an external database / external 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13"/>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5"/>
          <w:showingPlcHdr/>
          <w:dropDownList>
            <w:listItem w:displayText="Choose an item." w:value=""/>
            <w:listItem w:displayText="1 - The structure is located within the candidate company" w:value="1 - The structure is located within the candidate company"/>
            <w:listItem w:displayText="2 - The structure is located at group level, in a specialised company" w:value="2 - The structure is located at group level, in a specialised company"/>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7"/>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8"/>
          <w:showingPlcHdr/>
          <w:dropDownList>
            <w:listItem w:displayText="Choose an item." w:value=""/>
            <w:listItem w:displayText="1 - The candidate company manages products characterised as ESG and/or socially responsible investments" w:value="1 - The candidate company manages products characterised as ESG and/or socially responsible investments"/>
            <w:listItem w:displayText="2 - The candidate company does not manage products characterised as ESG and/or socially responsible investments" w:value="2 - The candidate company does not manage products characterised as ESG and/or socially responsible investments"/>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7"/>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8"/>
          <w:showingPlcHdr/>
          <w:dropDownList>
            <w:listItem w:displayText="Choose an item." w:value=""/>
            <w:listItem w:displayText="1 - A sustainability or SRI committee exists which oversees socially responsible investment policies" w:value="1 - A sustainability or SRI committee exists which oversees socially responsible investment policies"/>
            <w:listItem w:displayText="2 - No sustainability or SRI committee exists which oversees socially responsible investment policies" w:value="2 - No sustainability or SRI committee exists which oversees socially responsible investment policies"/>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8"/>
          <w:showingPlcHdr/>
          <w:dropDownList>
            <w:listItem w:displayText="Choose an item." w:value=""/>
            <w:listItem w:displayText="1 - The Ethics Committee's opinion is binding on the manager" w:value="1 - The Ethics Committee's opinion is binding on the manager"/>
            <w:listItem w:displayText="2 - The Ethics Committee's opinion is not binding on the manager" w:value="2 - The Ethics Committee's opinion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40"/>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43"/>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44"/>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50"/>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53"/>
          <w:showingPlcHdr/>
          <w:dropDownList>
            <w:listItem w:displayText="Choose an item." w:value=""/>
            <w:listItem w:displayText="An internal function of the candidate company" w:value="An internal function of the candidate company"/>
            <w:listItem w:displayText="Another group company" w:value="Another group company"/>
            <w:listItem w:displayText="Another company, outsourced" w:value="Another company, outsourced"/>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5"/>
          <w:showingPlcHdr/>
          <w:dropDownList>
            <w:listItem w:displayText="Choose an item." w:value=""/>
            <w:listItem w:displayText="Reconciliation takes place daily, regardless of the number of transactions outstanding with the counterparty" w:value="Reconciliation takes place daily, regardless of the number of transactions outstanding with the counterparty"/>
            <w:listItem w:displayText="Based on the frequency defined by regulation, depending on the contracts outstanding with the counterparty" w:value="Based on the frequency defined by regulation, depending on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8"/>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9"/>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6"/>
          <w:showingPlcHdr/>
          <w:dropDownList>
            <w:listItem w:displayText="Choose an item." w:value=""/>
            <w:listItem w:displayText="1 - The group carries out activities falling within the placement of securities on behalf of third parties" w:value="1 - The group carries out activities falling within the placement of securities on behalf of third parties"/>
            <w:listItem w:displayText="2 - The group does not carry out activities falling within the placement of securities on behalf of third parties" w:value="2 - The group does not carry out activities falling within the placement of securities on behalf of third parties"/>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9"/>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81"/>
          <w:showingPlcHdr/>
          <w:dropDownList>
            <w:listItem w:displayText="Choose an item." w:value=""/>
            <w:listItem w:displayText="1 - The company has adopted an ethical code proposed by a trade association" w:value="1 - The company has adopted an ethical code proposed by a trade association"/>
            <w:listItem w:displayText="2 - The company has adopted its own ethical code as an alternative to the one prepared by a trade association" w:value="2 - The company has adopted its own ethical code as an alternative to the one prepared by a trade association"/>
            <w:listItem w:displayText="3 - The company has adopted its own ethical code in addition to the one prepared by a trade association" w:value="3 - The company has adopted its own ethical code in addition to the one prepared by a trade association"/>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82"/>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83"/>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84"/>
          <w:showingPlcHdr/>
          <w:dropDownList>
            <w:listItem w:displayText="Choose an item." w:value=""/>
            <w:listItem w:displayText="1 - A team dedicated to managing relations with institutional clients exists" w:value="1 - A team dedicated to managing relations with institutional clients exists"/>
            <w:listItem w:displayText="2 - No team dedicated to managing relations with institutional clients exists" w:value="2 - No team dedicated to managing relations with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94"/>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6"/>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7"/>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8"/>
          <w:showingPlcHdr/>
          <w:dropDownList>
            <w:listItem w:displayText="Choose an item." w:value=""/>
            <w:listItem w:displayText="1 - Yes, the candidate company undertakes to provide full disclosure of the components of the UCITS held in the portfolio" w:value="1 - Yes, the candidate company undertakes to provide full disclosure of the components of the UCITS held in the portfolio"/>
            <w:listItem w:displayText="2 - No, the candidate company cannot provide full disclosure of the components of the UCITS held in the portfolio" w:value="2 - No, the candidate company cannot provide full disclosure of the components of the UCITS held in the portfo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9"/>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50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1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6"/>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9"/>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3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43"/>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5"/>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8"/>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53"/>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74"/>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6"/>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84"/>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9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6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6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6"/>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8"/>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11"/>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6"/>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2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8"/>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41"/>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6"/>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5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6"/>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8"/>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6"/>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8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7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7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7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7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2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60"/>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6"/>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