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200"/>
        <w:pBdr>
          <w:bottom w:val="single" w:sz="8" w:space="1" w:color="1C355E"/>
        </w:pBdr>
      </w:pPr>
      <w:r>
        <w:rPr>
          <w:rFonts w:ascii="Arial" w:hAnsi="Arial" w:cs="Arial" w:eastAsia="Arial"/>
          <w:b/>
          <w:i w:val="0"/>
          <w:color w:val="1C355E"/>
          <w:sz w:val="28"/>
        </w:rPr>
        <w:t>GEA - General information about the candidate company</w:t>
      </w:r>
    </w:p>
    <w:p>
      <w:pPr>
        <w:keepNext/>
        <w:spacing w:before="240" w:after="80"/>
      </w:pPr>
      <w:r>
        <w:rPr>
          <w:rFonts w:ascii="Arial" w:hAnsi="Arial" w:cs="Arial" w:eastAsia="Arial"/>
          <w:b/>
          <w:i w:val="0"/>
          <w:color w:val="1C355E"/>
          <w:sz w:val="21"/>
        </w:rPr>
        <w:t>1. Candidate company – Identification information</w:t>
      </w:r>
    </w:p>
    <w:p>
      <w:pPr>
        <w:keepNext w:val="0"/>
        <w:spacing w:before="40" w:after="80"/>
      </w:pPr>
      <w:r>
        <w:rPr>
          <w:rFonts w:ascii="Arial" w:hAnsi="Arial" w:cs="Arial" w:eastAsia="Arial"/>
          <w:b w:val="0"/>
          <w:i/>
          <w:color w:val="595959"/>
          <w:sz w:val="18"/>
        </w:rPr>
        <w:t>Provide information about the candidate company by answering the questions in a manner that ensures the information is unambiguous.</w:t>
      </w:r>
    </w:p>
    <w:p>
      <w:pPr>
        <w:keepNext w:val="0"/>
        <w:spacing w:before="40" w:after="80"/>
      </w:pPr>
      <w:r>
        <w:rPr>
          <w:rFonts w:ascii="Arial" w:hAnsi="Arial" w:cs="Arial" w:eastAsia="Arial"/>
          <w:b w:val="0"/>
          <w:i/>
          <w:color w:val="595959"/>
          <w:sz w:val="18"/>
        </w:rPr>
        <w:t>The candidate company means the entity contractually required to sign the agreements.</w:t>
      </w:r>
    </w:p>
    <w:p>
      <w:pPr>
        <w:keepNext w:val="0"/>
        <w:spacing w:before="40" w:after="80"/>
      </w:pPr>
      <w:r>
        <w:rPr>
          <w:rFonts w:ascii="Arial" w:hAnsi="Arial" w:cs="Arial" w:eastAsia="Arial"/>
          <w:b w:val="0"/>
          <w:i/>
          <w:color w:val="595959"/>
          <w:sz w:val="18"/>
        </w:rPr>
        <w:t>The information must be provided with the required level of accuracy, as no changes to the data provided—including in relation to other entities belonging to the group—will be permitted during any subsequent contract finalisation phase.</w:t>
      </w:r>
    </w:p>
    <w:p>
      <w:pPr>
        <w:keepNext/>
        <w:spacing w:before="200" w:after="40"/>
      </w:pPr>
      <w:r>
        <w:rPr>
          <w:rFonts w:ascii="Arial" w:hAnsi="Arial" w:cs="Arial" w:eastAsia="Arial"/>
          <w:b/>
          <w:i w:val="0"/>
          <w:color w:val="000000"/>
          <w:sz w:val="20"/>
        </w:rPr>
        <w:t xml:space="preserve">GEA - Corporate name of the candidate company </w:t>
      </w:r>
      <w:r>
        <w:rPr>
          <w:rFonts w:ascii="Arial" w:hAnsi="Arial" w:cs="Arial" w:eastAsia="Arial"/>
          <w:b/>
          <w:i w:val="0"/>
          <w:color w:val="1C355E"/>
          <w:sz w:val="17"/>
        </w:rPr>
        <w:t>-082GEA1080508-</w:t>
      </w:r>
    </w:p>
    <w:p>
      <w:pPr>
        <w:keepNext/>
        <w:spacing w:before="0" w:after="40"/>
      </w:pPr>
      <w:r>
        <w:rPr>
          <w:rFonts w:ascii="Arial" w:hAnsi="Arial" w:cs="Arial" w:eastAsia="Arial"/>
          <w:b w:val="0"/>
          <w:i/>
          <w:color w:val="595959"/>
          <w:sz w:val="18"/>
        </w:rPr>
        <w:t>State the full corporate name.</w:t>
      </w:r>
    </w:p>
    <w:p>
      <w:pPr>
        <w:keepNext w:val="0"/>
        <w:spacing w:before="40" w:after="120"/>
        <w:shd w:val="clear" w:color="auto" w:fill="F2F2F2"/>
      </w:pPr>
      <w:sdt>
        <w:sdtPr>
          <w:alias w:val="082GEA1080508"/>
          <w:id w:val="1000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address of the candidate company </w:t>
      </w:r>
      <w:r>
        <w:rPr>
          <w:rFonts w:ascii="Arial" w:hAnsi="Arial" w:cs="Arial" w:eastAsia="Arial"/>
          <w:b/>
          <w:i w:val="0"/>
          <w:color w:val="1C355E"/>
          <w:sz w:val="17"/>
        </w:rPr>
        <w:t>-082GEA1080558-</w:t>
      </w:r>
    </w:p>
    <w:p>
      <w:pPr>
        <w:keepNext/>
        <w:spacing w:before="0" w:after="40"/>
      </w:pPr>
      <w:r>
        <w:rPr>
          <w:rFonts w:ascii="Arial" w:hAnsi="Arial" w:cs="Arial" w:eastAsia="Arial"/>
          <w:b w:val="0"/>
          <w:i/>
          <w:color w:val="595959"/>
          <w:sz w:val="18"/>
        </w:rPr>
        <w:t>State the registered office address: street, number, postcode, city.</w:t>
      </w:r>
    </w:p>
    <w:p>
      <w:pPr>
        <w:keepNext w:val="0"/>
        <w:spacing w:before="40" w:after="120"/>
        <w:shd w:val="clear" w:color="auto" w:fill="F2F2F2"/>
      </w:pPr>
      <w:sdt>
        <w:sdtPr>
          <w:alias w:val="082GEA1080558"/>
          <w:id w:val="1000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European Union Member State in which the candidate company has its registered office </w:t>
      </w:r>
      <w:r>
        <w:rPr>
          <w:rFonts w:ascii="Arial" w:hAnsi="Arial" w:cs="Arial" w:eastAsia="Arial"/>
          <w:b/>
          <w:i w:val="0"/>
          <w:color w:val="1C355E"/>
          <w:sz w:val="17"/>
        </w:rPr>
        <w:t>-082GEA1080559-</w:t>
      </w:r>
    </w:p>
    <w:p>
      <w:pPr>
        <w:keepNext/>
        <w:spacing w:before="0" w:after="40"/>
      </w:pPr>
      <w:r>
        <w:rPr>
          <w:rFonts w:ascii="Arial" w:hAnsi="Arial" w:cs="Arial" w:eastAsia="Arial"/>
          <w:b w:val="0"/>
          <w:i/>
          <w:color w:val="595959"/>
          <w:sz w:val="18"/>
        </w:rPr>
        <w:t>Respond using only the list provided.</w:t>
      </w:r>
    </w:p>
    <w:p>
      <w:pPr>
        <w:keepNext w:val="0"/>
        <w:spacing w:before="40" w:after="120"/>
        <w:shd w:val="clear" w:color="auto" w:fill="F2F2F2"/>
      </w:pPr>
      <w:sdt>
        <w:sdtPr>
          <w:alias w:val="082GEA1080559"/>
          <w:id w:val="100003"/>
          <w:showingPlcHdr/>
          <w:dropDownList>
            <w:listItem w:displayText="Choose an item." w:value=""/>
            <w:listItem w:displayText="Austria" w:value="Austria"/>
            <w:listItem w:displayText="Belgium" w:value="Belgium"/>
            <w:listItem w:displayText="Cyprus" w:value="Cyprus"/>
            <w:listItem w:displayText="Denmark" w:value="Denmark"/>
            <w:listItem w:displayText="Estonia" w:value="Estonia"/>
            <w:listItem w:displayText="Finland" w:value="Finland"/>
            <w:listItem w:displayText="France" w:value="France"/>
            <w:listItem w:displayText="Germany" w:value="Germany"/>
            <w:listItem w:displayText="Greece" w:value="Greece"/>
            <w:listItem w:displayText="Ireland" w:value="Ireland"/>
            <w:listItem w:displayText="Italy" w:value="Italy"/>
            <w:listItem w:displayText="Latvia" w:value="Latvia"/>
            <w:listItem w:displayText="Lithuania" w:value="Lithuania"/>
            <w:listItem w:displayText="Luxembourg" w:value="Luxembourg"/>
            <w:listItem w:displayText="Malta" w:value="Malta"/>
            <w:listItem w:displayText="Netherlands" w:value="Netherlands"/>
            <w:listItem w:displayText="Poland" w:value="Poland"/>
            <w:listItem w:displayText="Portugal" w:value="Portugal"/>
            <w:listItem w:displayText="United Kingdom" w:value="United Kingdom"/>
            <w:listItem w:displayText="Czech Republic" w:value="Czech Republic"/>
            <w:listItem w:displayText="Slovakia" w:value="Slovakia"/>
            <w:listItem w:displayText="Slovenia" w:value="Slovenia"/>
            <w:listItem w:displayText="Spain" w:value="Spain"/>
            <w:listItem w:displayText="Sweden" w:value="Sweden"/>
            <w:listItem w:displayText="Hungary" w:value="Hungary"/>
            <w:listItem w:displayText="Other EU country" w:value="Other EU country"/>
          </w:dropDownList>
        </w:sdtPr>
        <w:sdtContent>
          <w:r>
            <w:t>Choose an item.</w:t>
          </w:r>
        </w:sdtContent>
      </w:sdt>
    </w:p>
    <w:p>
      <w:pPr>
        <w:keepNext/>
        <w:spacing w:before="200" w:after="40"/>
      </w:pPr>
      <w:r>
        <w:rPr>
          <w:rFonts w:ascii="Arial" w:hAnsi="Arial" w:cs="Arial" w:eastAsia="Arial"/>
          <w:b/>
          <w:i w:val="0"/>
          <w:color w:val="000000"/>
          <w:sz w:val="20"/>
        </w:rPr>
        <w:t xml:space="preserve">GEA - If the candidate company has its registered office in a country other than Italy </w:t>
      </w:r>
      <w:r>
        <w:rPr>
          <w:rFonts w:ascii="Arial" w:hAnsi="Arial" w:cs="Arial" w:eastAsia="Arial"/>
          <w:b/>
          <w:i w:val="0"/>
          <w:color w:val="1C355E"/>
          <w:sz w:val="17"/>
        </w:rPr>
        <w:t>-082GEA1080560-</w:t>
      </w:r>
    </w:p>
    <w:p>
      <w:pPr>
        <w:keepNext w:val="0"/>
        <w:spacing w:before="40" w:after="120"/>
        <w:shd w:val="clear" w:color="auto" w:fill="F2F2F2"/>
      </w:pPr>
      <w:sdt>
        <w:sdtPr>
          <w:alias w:val="082GEA1080560"/>
          <w:id w:val="1000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If the candidate company has its registered office in a country other than Italy, state the address of its branch in Italy. </w:t>
      </w:r>
      <w:r>
        <w:rPr>
          <w:rFonts w:ascii="Arial" w:hAnsi="Arial" w:cs="Arial" w:eastAsia="Arial"/>
          <w:b/>
          <w:i w:val="0"/>
          <w:color w:val="1C355E"/>
          <w:sz w:val="17"/>
        </w:rPr>
        <w:t>-082GEA1080561-</w:t>
      </w:r>
    </w:p>
    <w:p>
      <w:pPr>
        <w:keepNext/>
        <w:spacing w:before="0" w:after="40"/>
      </w:pPr>
      <w:r>
        <w:rPr>
          <w:rFonts w:ascii="Arial" w:hAnsi="Arial" w:cs="Arial" w:eastAsia="Arial"/>
          <w:b w:val="0"/>
          <w:i/>
          <w:color w:val="595959"/>
          <w:sz w:val="18"/>
        </w:rPr>
        <w:t>State the registered office address: street, number, postcode, city. If the company does not have a branch in Italy, state “No branch in Italy”.</w:t>
      </w:r>
    </w:p>
    <w:p>
      <w:pPr>
        <w:keepNext w:val="0"/>
        <w:spacing w:before="40" w:after="120"/>
        <w:shd w:val="clear" w:color="auto" w:fill="F2F2F2"/>
      </w:pPr>
      <w:sdt>
        <w:sdtPr>
          <w:alias w:val="082GEA1080561"/>
          <w:id w:val="1000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supervisory authority in the relevant country responsible for authorising the provision of the service covered by this selection process </w:t>
      </w:r>
      <w:r>
        <w:rPr>
          <w:rFonts w:ascii="Arial" w:hAnsi="Arial" w:cs="Arial" w:eastAsia="Arial"/>
          <w:b/>
          <w:i w:val="0"/>
          <w:color w:val="1C355E"/>
          <w:sz w:val="17"/>
        </w:rPr>
        <w:t>-082GEA1080562-</w:t>
      </w:r>
    </w:p>
    <w:p>
      <w:pPr>
        <w:keepNext w:val="0"/>
        <w:spacing w:before="40" w:after="120"/>
        <w:shd w:val="clear" w:color="auto" w:fill="F2F2F2"/>
      </w:pPr>
      <w:sdt>
        <w:sdtPr>
          <w:alias w:val="082GEA1080562"/>
          <w:id w:val="1000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State the company’s LEI code </w:t>
      </w:r>
      <w:r>
        <w:rPr>
          <w:rFonts w:ascii="Arial" w:hAnsi="Arial" w:cs="Arial" w:eastAsia="Arial"/>
          <w:b/>
          <w:i w:val="0"/>
          <w:color w:val="1C355E"/>
          <w:sz w:val="17"/>
        </w:rPr>
        <w:t>-082GEA1082149-</w:t>
      </w:r>
    </w:p>
    <w:p>
      <w:pPr>
        <w:keepNext/>
        <w:spacing w:before="0" w:after="40"/>
      </w:pPr>
      <w:r>
        <w:rPr>
          <w:rFonts w:ascii="Arial" w:hAnsi="Arial" w:cs="Arial" w:eastAsia="Arial"/>
          <w:b w:val="0"/>
          <w:i/>
          <w:color w:val="595959"/>
          <w:sz w:val="18"/>
        </w:rPr>
        <w:t>This information is requested in order to uniquely identify the company*</w:t>
      </w:r>
    </w:p>
    <w:p>
      <w:pPr>
        <w:keepNext w:val="0"/>
        <w:spacing w:before="40" w:after="120"/>
        <w:shd w:val="clear" w:color="auto" w:fill="F2F2F2"/>
      </w:pPr>
      <w:sdt>
        <w:sdtPr>
          <w:alias w:val="082GEA1082149"/>
          <w:id w:val="100007"/>
          <w:showingPlcHdr/>
          <w:text/>
        </w:sdtPr>
        <w:sdtContent>
          <w:r>
            <w:t>Click or tap here to enter text.</w:t>
          </w:r>
        </w:sdtContent>
      </w:sdt>
    </w:p>
    <w:p>
      <w:pPr>
        <w:keepNext/>
        <w:spacing w:before="240" w:after="80"/>
      </w:pPr>
      <w:r>
        <w:rPr>
          <w:rFonts w:ascii="Arial" w:hAnsi="Arial" w:cs="Arial" w:eastAsia="Arial"/>
          <w:b/>
          <w:i w:val="0"/>
          <w:color w:val="1C355E"/>
          <w:sz w:val="21"/>
        </w:rPr>
        <w:t>3. Information concerning any other entities involved in the mandate</w:t>
      </w:r>
    </w:p>
    <w:p>
      <w:pPr>
        <w:keepNext w:val="0"/>
        <w:spacing w:before="40" w:after="80"/>
      </w:pPr>
      <w:r>
        <w:rPr>
          <w:rFonts w:ascii="Arial" w:hAnsi="Arial" w:cs="Arial" w:eastAsia="Arial"/>
          <w:b w:val="0"/>
          <w:i/>
          <w:color w:val="595959"/>
          <w:sz w:val="18"/>
        </w:rPr>
        <w:t>Indicate whether any specific functions connected with the performance of the mandate are entrusted to third-party companies (including companies belonging to the group).</w:t>
      </w:r>
    </w:p>
    <w:p>
      <w:pPr>
        <w:keepNext w:val="0"/>
        <w:spacing w:before="40" w:after="80"/>
      </w:pPr>
      <w:r>
        <w:rPr>
          <w:rFonts w:ascii="Arial" w:hAnsi="Arial" w:cs="Arial" w:eastAsia="Arial"/>
          <w:b w:val="0"/>
          <w:i/>
          <w:color w:val="595959"/>
          <w:sz w:val="18"/>
        </w:rPr>
        <w:t>Responses must also be provided by companies that have not delegated management authority. The purpose of the questions is to map all entities involved in the management process.</w:t>
      </w:r>
    </w:p>
    <w:p>
      <w:pPr>
        <w:keepNext w:val="0"/>
        <w:spacing w:before="40" w:after="80"/>
      </w:pPr>
      <w:r>
        <w:rPr>
          <w:rFonts w:ascii="Arial" w:hAnsi="Arial" w:cs="Arial" w:eastAsia="Arial"/>
          <w:b w:val="0"/>
          <w:i/>
          <w:color w:val="595959"/>
          <w:sz w:val="18"/>
        </w:rPr>
        <w:t>Respond using only the list provided.</w:t>
      </w:r>
    </w:p>
    <w:p>
      <w:pPr>
        <w:keepNext/>
        <w:spacing w:before="200" w:after="40"/>
      </w:pPr>
      <w:r>
        <w:rPr>
          <w:rFonts w:ascii="Arial" w:hAnsi="Arial" w:cs="Arial" w:eastAsia="Arial"/>
          <w:b/>
          <w:i w:val="0"/>
          <w:color w:val="000000"/>
          <w:sz w:val="20"/>
        </w:rPr>
        <w:t xml:space="preserve">- Other mandates - Who is responsible for investor relations </w:t>
      </w:r>
      <w:r>
        <w:rPr>
          <w:rFonts w:ascii="Arial" w:hAnsi="Arial" w:cs="Arial" w:eastAsia="Arial"/>
          <w:b/>
          <w:i w:val="0"/>
          <w:color w:val="1C355E"/>
          <w:sz w:val="17"/>
        </w:rPr>
        <w:t>-082GEA1240622-</w:t>
      </w:r>
    </w:p>
    <w:p>
      <w:pPr>
        <w:keepNext w:val="0"/>
        <w:spacing w:before="40" w:after="120"/>
        <w:shd w:val="clear" w:color="auto" w:fill="F2F2F2"/>
      </w:pPr>
      <w:sdt>
        <w:sdtPr>
          <w:alias w:val="082GEA1240622"/>
          <w:id w:val="100008"/>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Investor relations - Name of the entity entrusted with the activity </w:t>
      </w:r>
      <w:r>
        <w:rPr>
          <w:rFonts w:ascii="Arial" w:hAnsi="Arial" w:cs="Arial" w:eastAsia="Arial"/>
          <w:b/>
          <w:i w:val="0"/>
          <w:color w:val="1C355E"/>
          <w:sz w:val="17"/>
        </w:rPr>
        <w:t>-082GEA1240623-</w:t>
      </w:r>
    </w:p>
    <w:p>
      <w:pPr>
        <w:keepNext w:val="0"/>
        <w:spacing w:before="40" w:after="120"/>
        <w:shd w:val="clear" w:color="auto" w:fill="F2F2F2"/>
      </w:pPr>
      <w:sdt>
        <w:sdtPr>
          <w:alias w:val="082GEA1240623"/>
          <w:id w:val="1000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Other mandates - Who performs the model portfolio construction activity </w:t>
      </w:r>
      <w:r>
        <w:rPr>
          <w:rFonts w:ascii="Arial" w:hAnsi="Arial" w:cs="Arial" w:eastAsia="Arial"/>
          <w:b/>
          <w:i w:val="0"/>
          <w:color w:val="1C355E"/>
          <w:sz w:val="17"/>
        </w:rPr>
        <w:t>-082GEA1240624-</w:t>
      </w:r>
    </w:p>
    <w:p>
      <w:pPr>
        <w:keepNext w:val="0"/>
        <w:spacing w:before="40" w:after="120"/>
        <w:shd w:val="clear" w:color="auto" w:fill="F2F2F2"/>
      </w:pPr>
      <w:sdt>
        <w:sdtPr>
          <w:alias w:val="082GEA1240624"/>
          <w:id w:val="100010"/>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Model portfolio construction - Name of the entity entrusted with the activity </w:t>
      </w:r>
      <w:r>
        <w:rPr>
          <w:rFonts w:ascii="Arial" w:hAnsi="Arial" w:cs="Arial" w:eastAsia="Arial"/>
          <w:b/>
          <w:i w:val="0"/>
          <w:color w:val="1C355E"/>
          <w:sz w:val="17"/>
        </w:rPr>
        <w:t>-082GEA1240625-</w:t>
      </w:r>
    </w:p>
    <w:p>
      <w:pPr>
        <w:keepNext w:val="0"/>
        <w:spacing w:before="40" w:after="120"/>
        <w:shd w:val="clear" w:color="auto" w:fill="F2F2F2"/>
      </w:pPr>
      <w:sdt>
        <w:sdtPr>
          <w:alias w:val="082GEA1240625"/>
          <w:id w:val="1000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Other mandates - Who performs the risk management activity </w:t>
      </w:r>
      <w:r>
        <w:rPr>
          <w:rFonts w:ascii="Arial" w:hAnsi="Arial" w:cs="Arial" w:eastAsia="Arial"/>
          <w:b/>
          <w:i w:val="0"/>
          <w:color w:val="1C355E"/>
          <w:sz w:val="17"/>
        </w:rPr>
        <w:t>-082GEA1240626-</w:t>
      </w:r>
    </w:p>
    <w:p>
      <w:pPr>
        <w:keepNext w:val="0"/>
        <w:spacing w:before="40" w:after="120"/>
        <w:shd w:val="clear" w:color="auto" w:fill="F2F2F2"/>
      </w:pPr>
      <w:sdt>
        <w:sdtPr>
          <w:alias w:val="082GEA1240626"/>
          <w:id w:val="100012"/>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Risk management - Name of the entity entrusted with the activity </w:t>
      </w:r>
      <w:r>
        <w:rPr>
          <w:rFonts w:ascii="Arial" w:hAnsi="Arial" w:cs="Arial" w:eastAsia="Arial"/>
          <w:b/>
          <w:i w:val="0"/>
          <w:color w:val="1C355E"/>
          <w:sz w:val="17"/>
        </w:rPr>
        <w:t>-082GEA1240627-</w:t>
      </w:r>
    </w:p>
    <w:p>
      <w:pPr>
        <w:keepNext w:val="0"/>
        <w:spacing w:before="40" w:after="120"/>
        <w:shd w:val="clear" w:color="auto" w:fill="F2F2F2"/>
      </w:pPr>
      <w:sdt>
        <w:sdtPr>
          <w:alias w:val="082GEA1240627"/>
          <w:id w:val="1000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Other mandates - Who performs the back-office activity </w:t>
      </w:r>
      <w:r>
        <w:rPr>
          <w:rFonts w:ascii="Arial" w:hAnsi="Arial" w:cs="Arial" w:eastAsia="Arial"/>
          <w:b/>
          <w:i w:val="0"/>
          <w:color w:val="1C355E"/>
          <w:sz w:val="17"/>
        </w:rPr>
        <w:t>-082GEA1240628-</w:t>
      </w:r>
    </w:p>
    <w:p>
      <w:pPr>
        <w:keepNext w:val="0"/>
        <w:spacing w:before="40" w:after="120"/>
        <w:shd w:val="clear" w:color="auto" w:fill="F2F2F2"/>
      </w:pPr>
      <w:sdt>
        <w:sdtPr>
          <w:alias w:val="082GEA1240628"/>
          <w:id w:val="100014"/>
          <w:showingPlcHdr/>
          <w:dropDownList>
            <w:listItem w:displayText="Choose an item." w:value=""/>
            <w:listItem w:displayText="1 - Performed directly by the candidate company" w:value="1 - Performed directly by the candidate company"/>
            <w:listItem w:displayText="2 - Entrusted to a group company" w:value="2 - Entrusted to a group company"/>
            <w:listItem w:displayText="3 - Entrusted to a company outside the group" w:value="3 - Entrust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 Other mandates - Back office - Name of the entity entrusted with the activity </w:t>
      </w:r>
      <w:r>
        <w:rPr>
          <w:rFonts w:ascii="Arial" w:hAnsi="Arial" w:cs="Arial" w:eastAsia="Arial"/>
          <w:b/>
          <w:i w:val="0"/>
          <w:color w:val="1C355E"/>
          <w:sz w:val="17"/>
        </w:rPr>
        <w:t>-082GEA1240629-</w:t>
      </w:r>
    </w:p>
    <w:p>
      <w:pPr>
        <w:keepNext w:val="0"/>
        <w:spacing w:before="40" w:after="120"/>
        <w:shd w:val="clear" w:color="auto" w:fill="F2F2F2"/>
      </w:pPr>
      <w:sdt>
        <w:sdtPr>
          <w:alias w:val="082GEA1240629"/>
          <w:id w:val="100015"/>
          <w:showingPlcHdr/>
          <w:text/>
        </w:sdtPr>
        <w:sdtContent>
          <w:r>
            <w:t>Click or tap here to enter text.</w:t>
          </w:r>
        </w:sdtContent>
      </w:sdt>
    </w:p>
    <w:p>
      <w:pPr>
        <w:keepNext/>
        <w:spacing w:before="240" w:after="80"/>
      </w:pPr>
      <w:r>
        <w:rPr>
          <w:rFonts w:ascii="Arial" w:hAnsi="Arial" w:cs="Arial" w:eastAsia="Arial"/>
          <w:b/>
          <w:i w:val="0"/>
          <w:color w:val="1C355E"/>
          <w:sz w:val="21"/>
        </w:rPr>
        <w:t>4. Group affiliation</w:t>
      </w:r>
    </w:p>
    <w:p>
      <w:pPr>
        <w:keepNext w:val="0"/>
        <w:spacing w:before="40" w:after="80"/>
      </w:pPr>
      <w:r>
        <w:rPr>
          <w:rFonts w:ascii="Arial" w:hAnsi="Arial" w:cs="Arial" w:eastAsia="Arial"/>
          <w:b w:val="0"/>
          <w:i/>
          <w:color w:val="595959"/>
          <w:sz w:val="18"/>
        </w:rPr>
        <w:t>Provide information about the group by answering the questions set out below.</w:t>
      </w:r>
    </w:p>
    <w:p>
      <w:pPr>
        <w:keepNext w:val="0"/>
        <w:spacing w:before="40" w:after="80"/>
      </w:pPr>
      <w:r>
        <w:rPr>
          <w:rFonts w:ascii="Arial" w:hAnsi="Arial" w:cs="Arial" w:eastAsia="Arial"/>
          <w:b w:val="0"/>
          <w:i/>
          <w:color w:val="595959"/>
          <w:sz w:val="18"/>
        </w:rPr>
        <w:t>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pPr>
        <w:keepNext/>
        <w:spacing w:before="200" w:after="40"/>
      </w:pPr>
      <w:r>
        <w:rPr>
          <w:rFonts w:ascii="Arial" w:hAnsi="Arial" w:cs="Arial" w:eastAsia="Arial"/>
          <w:b/>
          <w:i w:val="0"/>
          <w:color w:val="000000"/>
          <w:sz w:val="20"/>
        </w:rPr>
        <w:t xml:space="preserve">State the full name of the group to which the company belongs </w:t>
      </w:r>
      <w:r>
        <w:rPr>
          <w:rFonts w:ascii="Arial" w:hAnsi="Arial" w:cs="Arial" w:eastAsia="Arial"/>
          <w:b/>
          <w:i w:val="0"/>
          <w:color w:val="1C355E"/>
          <w:sz w:val="17"/>
        </w:rPr>
        <w:t>-082GEA1250634-</w:t>
      </w:r>
    </w:p>
    <w:p>
      <w:pPr>
        <w:keepNext/>
        <w:spacing w:before="0" w:after="40"/>
      </w:pPr>
      <w:r>
        <w:rPr>
          <w:rFonts w:ascii="Arial" w:hAnsi="Arial" w:cs="Arial" w:eastAsia="Arial"/>
          <w:b w:val="0"/>
          <w:i/>
          <w:color w:val="595959"/>
          <w:sz w:val="18"/>
        </w:rPr>
        <w:t>If the candidate company does not belong to any group, state “Does not belong to any corporate group”.</w:t>
      </w:r>
    </w:p>
    <w:p>
      <w:pPr>
        <w:keepNext w:val="0"/>
        <w:spacing w:before="40" w:after="120"/>
        <w:shd w:val="clear" w:color="auto" w:fill="F2F2F2"/>
      </w:pPr>
      <w:sdt>
        <w:sdtPr>
          <w:alias w:val="082GEA1250634"/>
          <w:id w:val="1000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country in which the registered office of the group to which the company belongs is located </w:t>
      </w:r>
      <w:r>
        <w:rPr>
          <w:rFonts w:ascii="Arial" w:hAnsi="Arial" w:cs="Arial" w:eastAsia="Arial"/>
          <w:b/>
          <w:i w:val="0"/>
          <w:color w:val="1C355E"/>
          <w:sz w:val="17"/>
        </w:rPr>
        <w:t>-082GEA1250635-</w:t>
      </w:r>
    </w:p>
    <w:p>
      <w:pPr>
        <w:keepNext/>
        <w:spacing w:before="0" w:after="40"/>
      </w:pPr>
      <w:r>
        <w:rPr>
          <w:rFonts w:ascii="Arial" w:hAnsi="Arial" w:cs="Arial" w:eastAsia="Arial"/>
          <w:b w:val="0"/>
          <w:i/>
          <w:color w:val="595959"/>
          <w:sz w:val="18"/>
        </w:rPr>
        <w:t>Respond using only the list provided.</w:t>
      </w:r>
    </w:p>
    <w:p>
      <w:pPr>
        <w:keepNext/>
        <w:spacing w:before="0" w:after="40"/>
      </w:pPr>
      <w:r>
        <w:rPr>
          <w:rFonts w:ascii="Arial" w:hAnsi="Arial" w:cs="Arial" w:eastAsia="Arial"/>
          <w:b w:val="0"/>
          <w:i/>
          <w:color w:val="595959"/>
          <w:sz w:val="18"/>
        </w:rPr>
        <w:t>[List of Countries]</w:t>
      </w:r>
    </w:p>
    <w:p>
      <w:pPr>
        <w:keepNext w:val="0"/>
        <w:spacing w:before="40" w:after="120"/>
        <w:shd w:val="clear" w:color="auto" w:fill="F2F2F2"/>
      </w:pPr>
      <w:sdt>
        <w:sdtPr>
          <w:alias w:val="082GEA1250635"/>
          <w:id w:val="100017"/>
          <w:showingPlcHdr/>
          <w:dropDownList>
            <w:listItem w:displayText="Choose an item." w:value=""/>
            <w:listItem w:displayText="Australia" w:value="Australia"/>
            <w:listItem w:displayText="Austria" w:value="Austria"/>
            <w:listItem w:displayText="Belgium" w:value="Belgium"/>
            <w:listItem w:displayText="Canada" w:value="Canada"/>
            <w:listItem w:displayText="Cyprus" w:value="Cyprus"/>
            <w:listItem w:displayText="Denmark" w:value="Denmark"/>
            <w:listItem w:displayText="Estonia" w:value="Estonia"/>
            <w:listItem w:displayText="Finland" w:value="Finland"/>
            <w:listItem w:displayText="France" w:value="France"/>
            <w:listItem w:displayText="Germany" w:value="Germany"/>
            <w:listItem w:displayText="Japan" w:value="Japan"/>
            <w:listItem w:displayText="Greece" w:value="Greece"/>
            <w:listItem w:displayText="Ireland" w:value="Ireland"/>
            <w:listItem w:displayText="Iceland" w:value="Iceland"/>
            <w:listItem w:displayText="Italy" w:value="Italy"/>
            <w:listItem w:displayText="Latvia" w:value="Latvia"/>
            <w:listItem w:displayText="Liechtenstein" w:value="Liechtenstein"/>
            <w:listItem w:displayText="Lithuania" w:value="Lithuania"/>
            <w:listItem w:displayText="Luxembourg" w:value="Luxembourg"/>
            <w:listItem w:displayText="Malta" w:value="Malta"/>
            <w:listItem w:displayText="Norway" w:value="Norway"/>
            <w:listItem w:displayText="Netherlands" w:value="Netherlands"/>
            <w:listItem w:displayText="Poland" w:value="Poland"/>
            <w:listItem w:displayText="Portugal" w:value="Portugal"/>
            <w:listItem w:displayText="United Kingdom" w:value="United Kingdom"/>
            <w:listItem w:displayText="Czech Republic" w:value="Czech Republic"/>
            <w:listItem w:displayText="Slovakia" w:value="Slovakia"/>
            <w:listItem w:displayText="Slovenia" w:value="Slovenia"/>
            <w:listItem w:displayText="Spain" w:value="Spain"/>
            <w:listItem w:displayText="United States" w:value="United States"/>
            <w:listItem w:displayText="Sweden" w:value="Sweden"/>
            <w:listItem w:displayText="Switzerland" w:value="Switzerland"/>
            <w:listItem w:displayText="Hungary" w:value="Hungary"/>
            <w:listItem w:displayText="Other country" w:value="Other country"/>
          </w:dropDownList>
        </w:sdtPr>
        <w:sdtContent>
          <w:r>
            <w:t>Choose an item.</w:t>
          </w:r>
        </w:sdtContent>
      </w:sdt>
    </w:p>
    <w:p>
      <w:pPr>
        <w:keepNext/>
        <w:spacing w:before="200" w:after="40"/>
      </w:pPr>
      <w:r>
        <w:rPr>
          <w:rFonts w:ascii="Arial" w:hAnsi="Arial" w:cs="Arial" w:eastAsia="Arial"/>
          <w:b/>
          <w:i w:val="0"/>
          <w:color w:val="000000"/>
          <w:sz w:val="20"/>
        </w:rPr>
        <w:t xml:space="preserve">Provide details of the breakdown of the business areas of the group to which the company belongs, with reference to financial and insurance activities. </w:t>
      </w:r>
      <w:r>
        <w:rPr>
          <w:rFonts w:ascii="Arial" w:hAnsi="Arial" w:cs="Arial" w:eastAsia="Arial"/>
          <w:b/>
          <w:i w:val="0"/>
          <w:color w:val="1C355E"/>
          <w:sz w:val="17"/>
        </w:rPr>
        <w:t>-082GEA1250636-</w:t>
      </w:r>
    </w:p>
    <w:p>
      <w:pPr>
        <w:keepNext/>
        <w:spacing w:before="0" w:after="40"/>
      </w:pPr>
      <w:r>
        <w:rPr>
          <w:rFonts w:ascii="Arial" w:hAnsi="Arial" w:cs="Arial" w:eastAsia="Arial"/>
          <w:b w:val="0"/>
          <w:i/>
          <w:color w:val="595959"/>
          <w:sz w:val="18"/>
        </w:rPr>
        <w:t>For each business area, state its percentage share of total revenue. If the candidate company does not belong to a group, the data must relate to the company itself.</w:t>
      </w:r>
    </w:p>
    <w:p>
      <w:pPr>
        <w:keepNext/>
        <w:spacing w:before="0" w:after="40"/>
      </w:pPr>
      <w:r>
        <w:rPr>
          <w:rFonts w:ascii="Arial" w:hAnsi="Arial" w:cs="Arial" w:eastAsia="Arial"/>
          <w:b w:val="0"/>
          <w:i/>
          <w:color w:val="595959"/>
          <w:sz w:val="18"/>
        </w:rPr>
        <w:t>Important: Pay attention to the numerical value entered in the field. The value MUST be entered in the format X,XX% to enable automatic data processing. The total of the values entered must equal 100%.</w:t>
      </w:r>
    </w:p>
    <w:p>
      <w:pPr>
        <w:keepNext w:val="0"/>
        <w:spacing w:before="40" w:after="120"/>
        <w:shd w:val="clear" w:color="auto" w:fill="F2F2F2"/>
      </w:pPr>
      <w:sdt>
        <w:sdtPr>
          <w:alias w:val="082GEA1250636"/>
          <w:id w:val="1000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Asset management </w:t>
      </w:r>
      <w:r>
        <w:rPr>
          <w:rFonts w:ascii="Arial" w:hAnsi="Arial" w:cs="Arial" w:eastAsia="Arial"/>
          <w:b/>
          <w:i w:val="0"/>
          <w:color w:val="1C355E"/>
          <w:sz w:val="17"/>
        </w:rPr>
        <w:t>-082GEA1250637-</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37"/>
          <w:id w:val="1000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Traditional banking </w:t>
      </w:r>
      <w:r>
        <w:rPr>
          <w:rFonts w:ascii="Arial" w:hAnsi="Arial" w:cs="Arial" w:eastAsia="Arial"/>
          <w:b/>
          <w:i w:val="0"/>
          <w:color w:val="1C355E"/>
          <w:sz w:val="17"/>
        </w:rPr>
        <w:t>-082GEA1250638-</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38"/>
          <w:id w:val="1000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Investment Banking </w:t>
      </w:r>
      <w:r>
        <w:rPr>
          <w:rFonts w:ascii="Arial" w:hAnsi="Arial" w:cs="Arial" w:eastAsia="Arial"/>
          <w:b/>
          <w:i w:val="0"/>
          <w:color w:val="1C355E"/>
          <w:sz w:val="17"/>
        </w:rPr>
        <w:t>-082GEA1250639-</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39"/>
          <w:id w:val="1000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Insurance </w:t>
      </w:r>
      <w:r>
        <w:rPr>
          <w:rFonts w:ascii="Arial" w:hAnsi="Arial" w:cs="Arial" w:eastAsia="Arial"/>
          <w:b/>
          <w:i w:val="0"/>
          <w:color w:val="1C355E"/>
          <w:sz w:val="17"/>
        </w:rPr>
        <w:t>-082GEA1250640-</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40"/>
          <w:id w:val="1000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Business areas - Other </w:t>
      </w:r>
      <w:r>
        <w:rPr>
          <w:rFonts w:ascii="Arial" w:hAnsi="Arial" w:cs="Arial" w:eastAsia="Arial"/>
          <w:b/>
          <w:i w:val="0"/>
          <w:color w:val="1C355E"/>
          <w:sz w:val="17"/>
        </w:rPr>
        <w:t>-082GEA1250641-</w:t>
      </w:r>
    </w:p>
    <w:p>
      <w:pPr>
        <w:keepNext/>
        <w:spacing w:before="0" w:after="40"/>
      </w:pPr>
      <w:r>
        <w:rPr>
          <w:rFonts w:ascii="Arial" w:hAnsi="Arial" w:cs="Arial" w:eastAsia="Arial"/>
          <w:b w:val="0"/>
          <w:i/>
          <w:color w:val="595959"/>
          <w:sz w:val="18"/>
        </w:rPr>
        <w:t>This category includes, for example, depositary activities.</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A1250641"/>
          <w:id w:val="100023"/>
          <w:showingPlcHdr/>
          <w:text/>
        </w:sdtPr>
        <w:sdtContent>
          <w:r>
            <w:t>Click or tap here to enter text.</w:t>
          </w:r>
        </w:sdtContent>
      </w:sdt>
    </w:p>
    <w:p>
      <w:pPr>
        <w:keepNext/>
        <w:spacing w:before="240" w:after="80"/>
      </w:pPr>
      <w:r>
        <w:rPr>
          <w:rFonts w:ascii="Arial" w:hAnsi="Arial" w:cs="Arial" w:eastAsia="Arial"/>
          <w:b/>
          <w:i w:val="0"/>
          <w:color w:val="1C355E"/>
          <w:sz w:val="21"/>
        </w:rPr>
        <w:t>6. Ownership structure</w:t>
      </w:r>
    </w:p>
    <w:p>
      <w:pPr>
        <w:keepNext w:val="0"/>
        <w:spacing w:before="40" w:after="80"/>
      </w:pPr>
      <w:r>
        <w:rPr>
          <w:rFonts w:ascii="Arial" w:hAnsi="Arial" w:cs="Arial" w:eastAsia="Arial"/>
          <w:b w:val="0"/>
          <w:i/>
          <w:color w:val="595959"/>
          <w:sz w:val="18"/>
        </w:rPr>
        <w:t>The questions in this section are intended to collect contextual information and are not assessed for the purposes of the comparative process; however, completing them remains mandatory to ensure that the requested information is complete.</w:t>
      </w:r>
    </w:p>
    <w:p>
      <w:pPr>
        <w:keepNext w:val="0"/>
        <w:spacing w:before="40" w:after="80"/>
      </w:pPr>
      <w:r>
        <w:rPr>
          <w:rFonts w:ascii="Arial" w:hAnsi="Arial" w:cs="Arial" w:eastAsia="Arial"/>
          <w:b w:val="0"/>
          <w:i/>
          <w:color w:val="595959"/>
          <w:sz w:val="18"/>
        </w:rPr>
        <w:t>Role of the candidate company within the group</w:t>
      </w:r>
    </w:p>
    <w:p>
      <w:pPr>
        <w:keepNext/>
        <w:spacing w:before="200" w:after="40"/>
      </w:pPr>
      <w:r>
        <w:rPr>
          <w:rFonts w:ascii="Arial" w:hAnsi="Arial" w:cs="Arial" w:eastAsia="Arial"/>
          <w:b/>
          <w:i w:val="0"/>
          <w:color w:val="000000"/>
          <w:sz w:val="20"/>
        </w:rPr>
        <w:t xml:space="preserve">Is the candidate company the parent company? </w:t>
      </w:r>
      <w:r>
        <w:rPr>
          <w:rFonts w:ascii="Arial" w:hAnsi="Arial" w:cs="Arial" w:eastAsia="Arial"/>
          <w:b/>
          <w:i w:val="0"/>
          <w:color w:val="1C355E"/>
          <w:sz w:val="17"/>
        </w:rPr>
        <w:t>-082GEA1520642-</w:t>
      </w:r>
    </w:p>
    <w:p>
      <w:pPr>
        <w:keepNext/>
        <w:spacing w:before="0" w:after="40"/>
      </w:pPr>
      <w:r>
        <w:rPr>
          <w:rFonts w:ascii="Arial" w:hAnsi="Arial" w:cs="Arial" w:eastAsia="Arial"/>
          <w:b w:val="0"/>
          <w:i/>
          <w:color w:val="595959"/>
          <w:sz w:val="18"/>
        </w:rPr>
        <w:t>The parent company means the entity that exercises direct or indirect control over the other companies in the group.</w:t>
      </w:r>
    </w:p>
    <w:p>
      <w:pPr>
        <w:keepNext/>
        <w:spacing w:before="0" w:after="40"/>
      </w:pPr>
      <w:r>
        <w:rPr>
          <w:rFonts w:ascii="Arial" w:hAnsi="Arial" w:cs="Arial" w:eastAsia="Arial"/>
          <w:b w:val="0"/>
          <w:i/>
          <w:color w:val="595959"/>
          <w:sz w:val="18"/>
        </w:rPr>
        <w:t>A. Yes, the candidate company is the parent company</w:t>
      </w:r>
    </w:p>
    <w:p>
      <w:pPr>
        <w:keepNext/>
        <w:spacing w:before="0" w:after="40"/>
      </w:pPr>
      <w:r>
        <w:rPr>
          <w:rFonts w:ascii="Arial" w:hAnsi="Arial" w:cs="Arial" w:eastAsia="Arial"/>
          <w:b w:val="0"/>
          <w:i/>
          <w:color w:val="595959"/>
          <w:sz w:val="18"/>
        </w:rPr>
        <w:t>B. No, the candidate company belongs to a group and is controlled by a parent company</w:t>
      </w:r>
    </w:p>
    <w:p>
      <w:pPr>
        <w:keepNext/>
        <w:spacing w:before="0" w:after="40"/>
      </w:pPr>
      <w:r>
        <w:rPr>
          <w:rFonts w:ascii="Arial" w:hAnsi="Arial" w:cs="Arial" w:eastAsia="Arial"/>
          <w:b w:val="0"/>
          <w:i/>
          <w:color w:val="595959"/>
          <w:sz w:val="18"/>
        </w:rPr>
        <w:t>C. The candidate company does not belong to any group</w:t>
      </w:r>
    </w:p>
    <w:p>
      <w:pPr>
        <w:keepNext w:val="0"/>
        <w:spacing w:before="40" w:after="120"/>
        <w:shd w:val="clear" w:color="auto" w:fill="F2F2F2"/>
      </w:pPr>
      <w:sdt>
        <w:sdtPr>
          <w:alias w:val="082GEA1520642"/>
          <w:id w:val="1000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Main shareholders of the parent company or the candidate company State the top 5 shareholders of the parent company. </w:t>
      </w:r>
      <w:r>
        <w:rPr>
          <w:rFonts w:ascii="Arial" w:hAnsi="Arial" w:cs="Arial" w:eastAsia="Arial"/>
          <w:b/>
          <w:i w:val="0"/>
          <w:color w:val="1C355E"/>
          <w:sz w:val="17"/>
        </w:rPr>
        <w:t>-082GEA1520643-</w:t>
      </w:r>
    </w:p>
    <w:p>
      <w:pPr>
        <w:keepNext/>
        <w:spacing w:before="0" w:after="40"/>
      </w:pPr>
      <w:r>
        <w:rPr>
          <w:rFonts w:ascii="Arial" w:hAnsi="Arial" w:cs="Arial" w:eastAsia="Arial"/>
          <w:b w:val="0"/>
          <w:i/>
          <w:color w:val="595959"/>
          <w:sz w:val="18"/>
        </w:rPr>
        <w:t>If the candidate company does not belong to a group, state the main shareholders of the candidate company.</w:t>
      </w:r>
    </w:p>
    <w:p>
      <w:pPr>
        <w:keepNext/>
        <w:spacing w:before="0" w:after="40"/>
      </w:pPr>
      <w:r>
        <w:rPr>
          <w:rFonts w:ascii="Arial" w:hAnsi="Arial" w:cs="Arial" w:eastAsia="Arial"/>
          <w:b w:val="0"/>
          <w:i/>
          <w:color w:val="595959"/>
          <w:sz w:val="18"/>
        </w:rPr>
        <w:t>For each shareholder, state the name and ownership interest (Shareholder 1 – Name / Interest (%); Shareholder 2, etc.) - (Enter the value in the format X,XX%)</w:t>
      </w:r>
    </w:p>
    <w:p>
      <w:pPr>
        <w:keepNext w:val="0"/>
        <w:spacing w:before="40" w:after="120"/>
        <w:shd w:val="clear" w:color="auto" w:fill="F2F2F2"/>
      </w:pPr>
      <w:sdt>
        <w:sdtPr>
          <w:alias w:val="082GEA1520643"/>
          <w:id w:val="1000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Presence of other relevant entities State whether there are any financial, banking or insurance companies (other than those already listed among the main shareholders) that: • hold significant ownership interests in the candidate company; or • are parties to shareholder agreements relating to it. </w:t>
      </w:r>
      <w:r>
        <w:rPr>
          <w:rFonts w:ascii="Arial" w:hAnsi="Arial" w:cs="Arial" w:eastAsia="Arial"/>
          <w:b/>
          <w:i w:val="0"/>
          <w:color w:val="1C355E"/>
          <w:sz w:val="17"/>
        </w:rPr>
        <w:t>-082GEA1520644-</w:t>
      </w:r>
    </w:p>
    <w:p>
      <w:pPr>
        <w:keepNext/>
        <w:spacing w:before="0" w:after="40"/>
      </w:pPr>
      <w:r>
        <w:rPr>
          <w:rFonts w:ascii="Arial" w:hAnsi="Arial" w:cs="Arial" w:eastAsia="Arial"/>
          <w:b w:val="0"/>
          <w:i/>
          <w:color w:val="595959"/>
          <w:sz w:val="18"/>
        </w:rPr>
        <w:t>A. No, there are no additional relevant entities</w:t>
      </w:r>
    </w:p>
    <w:p>
      <w:pPr>
        <w:keepNext/>
        <w:spacing w:before="0" w:after="40"/>
      </w:pPr>
      <w:r>
        <w:rPr>
          <w:rFonts w:ascii="Arial" w:hAnsi="Arial" w:cs="Arial" w:eastAsia="Arial"/>
          <w:b w:val="0"/>
          <w:i/>
          <w:color w:val="595959"/>
          <w:sz w:val="18"/>
        </w:rPr>
        <w:t>B. Yes, there are additional relevant entities</w:t>
      </w:r>
    </w:p>
    <w:p>
      <w:pPr>
        <w:keepNext w:val="0"/>
        <w:spacing w:before="40" w:after="120"/>
        <w:shd w:val="clear" w:color="auto" w:fill="F2F2F2"/>
      </w:pPr>
      <w:sdt>
        <w:sdtPr>
          <w:alias w:val="082GEA1520644"/>
          <w:id w:val="1000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Details of other relevant entities </w:t>
      </w:r>
      <w:r>
        <w:rPr>
          <w:rFonts w:ascii="Arial" w:hAnsi="Arial" w:cs="Arial" w:eastAsia="Arial"/>
          <w:b/>
          <w:i w:val="0"/>
          <w:color w:val="1C355E"/>
          <w:sz w:val="17"/>
        </w:rPr>
        <w:t>-082GEA1520645-</w:t>
      </w:r>
    </w:p>
    <w:p>
      <w:pPr>
        <w:keepNext/>
        <w:spacing w:before="0" w:after="40"/>
      </w:pPr>
      <w:r>
        <w:rPr>
          <w:rFonts w:ascii="Arial" w:hAnsi="Arial" w:cs="Arial" w:eastAsia="Arial"/>
          <w:b w:val="0"/>
          <w:i/>
          <w:color w:val="595959"/>
          <w:sz w:val="18"/>
        </w:rPr>
        <w:t>For each entity, state:</w:t>
      </w:r>
    </w:p>
    <w:p>
      <w:pPr>
        <w:keepNext/>
        <w:spacing w:before="0" w:after="40"/>
      </w:pPr>
      <w:r>
        <w:rPr>
          <w:rFonts w:ascii="Arial" w:hAnsi="Arial" w:cs="Arial" w:eastAsia="Arial"/>
          <w:b w:val="0"/>
          <w:i/>
          <w:color w:val="595959"/>
          <w:sz w:val="18"/>
        </w:rPr>
        <w:t>• name</w:t>
      </w:r>
    </w:p>
    <w:p>
      <w:pPr>
        <w:keepNext/>
        <w:spacing w:before="0" w:after="40"/>
      </w:pPr>
      <w:r>
        <w:rPr>
          <w:rFonts w:ascii="Arial" w:hAnsi="Arial" w:cs="Arial" w:eastAsia="Arial"/>
          <w:b w:val="0"/>
          <w:i/>
          <w:color w:val="595959"/>
          <w:sz w:val="18"/>
        </w:rPr>
        <w:t>• type of relationship (ownership interest / shareholder agreement)</w:t>
      </w:r>
    </w:p>
    <w:p>
      <w:pPr>
        <w:keepNext/>
        <w:spacing w:before="0" w:after="40"/>
      </w:pPr>
      <w:r>
        <w:rPr>
          <w:rFonts w:ascii="Arial" w:hAnsi="Arial" w:cs="Arial" w:eastAsia="Arial"/>
          <w:b w:val="0"/>
          <w:i/>
          <w:color w:val="595959"/>
          <w:sz w:val="18"/>
        </w:rPr>
        <w:t>• interest held (if applicable)</w:t>
      </w:r>
    </w:p>
    <w:p>
      <w:pPr>
        <w:keepNext/>
        <w:spacing w:before="0" w:after="40"/>
      </w:pPr>
      <w:r>
        <w:rPr>
          <w:rFonts w:ascii="Arial" w:hAnsi="Arial" w:cs="Arial" w:eastAsia="Arial"/>
          <w:b w:val="0"/>
          <w:i/>
          <w:color w:val="595959"/>
          <w:sz w:val="18"/>
        </w:rPr>
        <w:t>(Complete only if the answer to Question 4 is B)</w:t>
      </w:r>
    </w:p>
    <w:p>
      <w:pPr>
        <w:keepNext w:val="0"/>
        <w:spacing w:before="40" w:after="120"/>
        <w:shd w:val="clear" w:color="auto" w:fill="F2F2F2"/>
      </w:pPr>
      <w:sdt>
        <w:sdtPr>
          <w:alias w:val="082GEA1520645"/>
          <w:id w:val="100027"/>
          <w:showingPlcHdr/>
          <w:text/>
        </w:sdtPr>
        <w:sdtContent>
          <w:r>
            <w:t>Click or tap here to enter text.</w:t>
          </w:r>
        </w:sdtContent>
      </w:sdt>
    </w:p>
    <w:p>
      <w:pPr>
        <w:keepNext/>
        <w:spacing w:before="240" w:after="80"/>
      </w:pPr>
      <w:r>
        <w:rPr>
          <w:rFonts w:ascii="Arial" w:hAnsi="Arial" w:cs="Arial" w:eastAsia="Arial"/>
          <w:b/>
          <w:i w:val="0"/>
          <w:color w:val="1C355E"/>
          <w:sz w:val="21"/>
        </w:rPr>
        <w:t>11. Net equity</w:t>
      </w:r>
    </w:p>
    <w:p>
      <w:pPr>
        <w:keepNext w:val="0"/>
        <w:spacing w:before="40" w:after="8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val="0"/>
        <w:spacing w:before="40" w:after="80"/>
      </w:pPr>
      <w:r>
        <w:rPr>
          <w:rFonts w:ascii="Arial" w:hAnsi="Arial" w:cs="Arial" w:eastAsia="Arial"/>
          <w:b w:val="0"/>
          <w:i/>
          <w:color w:val="595959"/>
          <w:sz w:val="18"/>
        </w:rPr>
        <w:t>WARNING: Information that cannot be interpreted unambiguously will result in a score of zero.</w:t>
      </w:r>
    </w:p>
    <w:p>
      <w:pPr>
        <w:keepNext/>
        <w:spacing w:before="200" w:after="40"/>
      </w:pPr>
      <w:r>
        <w:rPr>
          <w:rFonts w:ascii="Arial" w:hAnsi="Arial" w:cs="Arial" w:eastAsia="Arial"/>
          <w:b/>
          <w:i w:val="0"/>
          <w:color w:val="000000"/>
          <w:sz w:val="20"/>
        </w:rPr>
        <w:t xml:space="preserve">Candidate company net equity </w:t>
      </w:r>
      <w:r>
        <w:rPr>
          <w:rFonts w:ascii="Arial" w:hAnsi="Arial" w:cs="Arial" w:eastAsia="Arial"/>
          <w:b/>
          <w:i w:val="0"/>
          <w:color w:val="1C355E"/>
          <w:sz w:val="17"/>
        </w:rPr>
        <w:t>-082GEA1740696-</w:t>
      </w:r>
    </w:p>
    <w:p>
      <w:pPr>
        <w:keepNext/>
        <w:spacing w:before="0" w:after="40"/>
      </w:pPr>
      <w:r>
        <w:rPr>
          <w:rFonts w:ascii="Arial" w:hAnsi="Arial" w:cs="Arial" w:eastAsia="Arial"/>
          <w:b w:val="0"/>
          <w:i/>
          <w:color w:val="595959"/>
          <w:sz w:val="18"/>
        </w:rPr>
        <w:t>State the candidate company’s net equity for the specified years.</w:t>
      </w:r>
    </w:p>
    <w:p>
      <w:pPr>
        <w:keepNext w:val="0"/>
        <w:spacing w:before="40" w:after="120"/>
        <w:shd w:val="clear" w:color="auto" w:fill="F2F2F2"/>
      </w:pPr>
      <w:sdt>
        <w:sdtPr>
          <w:alias w:val="082GEA1740696"/>
          <w:id w:val="1000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Candidate company - Year 2023 </w:t>
      </w:r>
      <w:r>
        <w:rPr>
          <w:rFonts w:ascii="Arial" w:hAnsi="Arial" w:cs="Arial" w:eastAsia="Arial"/>
          <w:b/>
          <w:i w:val="0"/>
          <w:color w:val="1C355E"/>
          <w:sz w:val="17"/>
        </w:rPr>
        <w:t>-082GEA1745052-</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052"/>
          <w:id w:val="1000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Candidate company - Year 2024 </w:t>
      </w:r>
      <w:r>
        <w:rPr>
          <w:rFonts w:ascii="Arial" w:hAnsi="Arial" w:cs="Arial" w:eastAsia="Arial"/>
          <w:b/>
          <w:i w:val="0"/>
          <w:color w:val="1C355E"/>
          <w:sz w:val="17"/>
        </w:rPr>
        <w:t>-082GEA1745250-</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250"/>
          <w:id w:val="1000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Candidate company - Year 2025 </w:t>
      </w:r>
      <w:r>
        <w:rPr>
          <w:rFonts w:ascii="Arial" w:hAnsi="Arial" w:cs="Arial" w:eastAsia="Arial"/>
          <w:b/>
          <w:i w:val="0"/>
          <w:color w:val="1C355E"/>
          <w:sz w:val="17"/>
        </w:rPr>
        <w:t>-082GEA1745472-</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472"/>
          <w:id w:val="1000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figures above relating to the candidate company were affected by significant events (mergers, acquisitions, demergers, etc.) </w:t>
      </w:r>
      <w:r>
        <w:rPr>
          <w:rFonts w:ascii="Arial" w:hAnsi="Arial" w:cs="Arial" w:eastAsia="Arial"/>
          <w:b/>
          <w:i w:val="0"/>
          <w:color w:val="1C355E"/>
          <w:sz w:val="17"/>
        </w:rPr>
        <w:t>-082GEA1740688-</w:t>
      </w:r>
    </w:p>
    <w:p>
      <w:pPr>
        <w:keepNext w:val="0"/>
        <w:spacing w:before="40" w:after="120"/>
        <w:shd w:val="clear" w:color="auto" w:fill="F2F2F2"/>
      </w:pPr>
      <w:sdt>
        <w:sdtPr>
          <w:alias w:val="082GEA1740688"/>
          <w:id w:val="100032"/>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00" w:after="40"/>
      </w:pPr>
      <w:r>
        <w:rPr>
          <w:rFonts w:ascii="Arial" w:hAnsi="Arial" w:cs="Arial" w:eastAsia="Arial"/>
          <w:b/>
          <w:i w:val="0"/>
          <w:color w:val="000000"/>
          <w:sz w:val="20"/>
        </w:rPr>
        <w:t xml:space="preserve">If the candidate company’s net equity figures were affected by significant events, specify which events </w:t>
      </w:r>
      <w:r>
        <w:rPr>
          <w:rFonts w:ascii="Arial" w:hAnsi="Arial" w:cs="Arial" w:eastAsia="Arial"/>
          <w:b/>
          <w:i w:val="0"/>
          <w:color w:val="1C355E"/>
          <w:sz w:val="17"/>
        </w:rPr>
        <w:t>-082GEA1742152-</w:t>
      </w:r>
    </w:p>
    <w:p>
      <w:pPr>
        <w:keepNext w:val="0"/>
        <w:spacing w:before="40" w:after="120"/>
        <w:shd w:val="clear" w:color="auto" w:fill="F2F2F2"/>
      </w:pPr>
      <w:sdt>
        <w:sdtPr>
          <w:alias w:val="082GEA1742152"/>
          <w:id w:val="1000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Net equity of the group to which the company belongs </w:t>
      </w:r>
      <w:r>
        <w:rPr>
          <w:rFonts w:ascii="Arial" w:hAnsi="Arial" w:cs="Arial" w:eastAsia="Arial"/>
          <w:b/>
          <w:i w:val="0"/>
          <w:color w:val="1C355E"/>
          <w:sz w:val="17"/>
        </w:rPr>
        <w:t>-082GEA1740692-</w:t>
      </w:r>
    </w:p>
    <w:p>
      <w:pPr>
        <w:keepNext/>
        <w:spacing w:before="0" w:after="40"/>
      </w:pPr>
      <w:r>
        <w:rPr>
          <w:rFonts w:ascii="Arial" w:hAnsi="Arial" w:cs="Arial" w:eastAsia="Arial"/>
          <w:b w:val="0"/>
          <w:i/>
          <w:color w:val="595959"/>
          <w:sz w:val="18"/>
        </w:rPr>
        <w:t>State the net equity of the group to which the company belongs for the specified years.</w:t>
      </w:r>
    </w:p>
    <w:p>
      <w:pPr>
        <w:keepNext/>
        <w:spacing w:before="0" w:after="40"/>
      </w:pPr>
      <w:r>
        <w:rPr>
          <w:rFonts w:ascii="Arial" w:hAnsi="Arial" w:cs="Arial" w:eastAsia="Arial"/>
          <w:b w:val="0"/>
          <w:i/>
          <w:color w:val="595959"/>
          <w:sz w:val="18"/>
        </w:rPr>
        <w:t>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pPr>
        <w:keepNext w:val="0"/>
        <w:spacing w:before="40" w:after="120"/>
        <w:shd w:val="clear" w:color="auto" w:fill="F2F2F2"/>
      </w:pPr>
      <w:sdt>
        <w:sdtPr>
          <w:alias w:val="082GEA1740692"/>
          <w:id w:val="1000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Group to which the company belongs - Year 2023 </w:t>
      </w:r>
      <w:r>
        <w:rPr>
          <w:rFonts w:ascii="Arial" w:hAnsi="Arial" w:cs="Arial" w:eastAsia="Arial"/>
          <w:b/>
          <w:i w:val="0"/>
          <w:color w:val="1C355E"/>
          <w:sz w:val="17"/>
        </w:rPr>
        <w:t>-082GEA1745053-</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053"/>
          <w:id w:val="1000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Group to which the company belongs - Year 2024 </w:t>
      </w:r>
      <w:r>
        <w:rPr>
          <w:rFonts w:ascii="Arial" w:hAnsi="Arial" w:cs="Arial" w:eastAsia="Arial"/>
          <w:b/>
          <w:i w:val="0"/>
          <w:color w:val="1C355E"/>
          <w:sz w:val="17"/>
        </w:rPr>
        <w:t>-082GEA1745251-</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251"/>
          <w:id w:val="1000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Net equity - Group to which the company belongs - Year 2025 </w:t>
      </w:r>
      <w:r>
        <w:rPr>
          <w:rFonts w:ascii="Arial" w:hAnsi="Arial" w:cs="Arial" w:eastAsia="Arial"/>
          <w:b/>
          <w:i w:val="0"/>
          <w:color w:val="1C355E"/>
          <w:sz w:val="17"/>
        </w:rPr>
        <w:t>-082GEA1745473-</w:t>
      </w:r>
    </w:p>
    <w:p>
      <w:pPr>
        <w:keepNext/>
        <w:spacing w:before="0" w:after="40"/>
      </w:pPr>
      <w:r>
        <w:rPr>
          <w:rFonts w:ascii="Arial" w:hAnsi="Arial" w:cs="Arial" w:eastAsia="Arial"/>
          <w:b w:val="0"/>
          <w:i/>
          <w:color w:val="595959"/>
          <w:sz w:val="18"/>
        </w:rPr>
        <w:t>The figures must be expressed in millions of euros. Enter numerical values only. If the figure is unavailable, leave the field blank and do not enter “N/A” or similar annotations.</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spacing w:before="0" w:after="40"/>
      </w:pPr>
      <w:r>
        <w:rPr>
          <w:rFonts w:ascii="Arial" w:hAnsi="Arial" w:cs="Arial" w:eastAsia="Arial"/>
          <w:b w:val="0"/>
          <w:i/>
          <w:color w:val="595959"/>
          <w:sz w:val="18"/>
        </w:rPr>
        <w:t>XX 2 decimal places</w:t>
      </w:r>
    </w:p>
    <w:p>
      <w:pPr>
        <w:keepNext w:val="0"/>
        <w:spacing w:before="40" w:after="120"/>
        <w:shd w:val="clear" w:color="auto" w:fill="F2F2F2"/>
      </w:pPr>
      <w:sdt>
        <w:sdtPr>
          <w:alias w:val="082GEA1745473"/>
          <w:id w:val="1000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figures above relating to the group to which the candidate company belongs were affected by significant events (mergers, acquisitions, demergers, etc.) </w:t>
      </w:r>
      <w:r>
        <w:rPr>
          <w:rFonts w:ascii="Arial" w:hAnsi="Arial" w:cs="Arial" w:eastAsia="Arial"/>
          <w:b/>
          <w:i w:val="0"/>
          <w:color w:val="1C355E"/>
          <w:sz w:val="17"/>
        </w:rPr>
        <w:t>-082GEA1740712-</w:t>
      </w:r>
    </w:p>
    <w:p>
      <w:pPr>
        <w:keepNext w:val="0"/>
        <w:spacing w:before="40" w:after="120"/>
        <w:shd w:val="clear" w:color="auto" w:fill="F2F2F2"/>
      </w:pPr>
      <w:sdt>
        <w:sdtPr>
          <w:alias w:val="082GEA1740712"/>
          <w:id w:val="100038"/>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00" w:after="40"/>
      </w:pPr>
      <w:r>
        <w:rPr>
          <w:rFonts w:ascii="Arial" w:hAnsi="Arial" w:cs="Arial" w:eastAsia="Arial"/>
          <w:b/>
          <w:i w:val="0"/>
          <w:color w:val="000000"/>
          <w:sz w:val="20"/>
        </w:rPr>
        <w:t xml:space="preserve">If the net equity figures of the group to which the candidate company belongs were affected by significant events, specify which events </w:t>
      </w:r>
      <w:r>
        <w:rPr>
          <w:rFonts w:ascii="Arial" w:hAnsi="Arial" w:cs="Arial" w:eastAsia="Arial"/>
          <w:b/>
          <w:i w:val="0"/>
          <w:color w:val="1C355E"/>
          <w:sz w:val="17"/>
        </w:rPr>
        <w:t>-082GEA1742153-</w:t>
      </w:r>
    </w:p>
    <w:p>
      <w:pPr>
        <w:keepNext w:val="0"/>
        <w:spacing w:before="40" w:after="120"/>
        <w:shd w:val="clear" w:color="auto" w:fill="F2F2F2"/>
      </w:pPr>
      <w:sdt>
        <w:sdtPr>
          <w:alias w:val="082GEA1742153"/>
          <w:id w:val="100039"/>
          <w:showingPlcHdr/>
          <w:text/>
        </w:sdtPr>
        <w:sdtContent>
          <w:r>
            <w:t>Click or tap here to enter text.</w:t>
          </w:r>
        </w:sdtContent>
      </w:sdt>
    </w:p>
    <w:p>
      <w:pPr>
        <w:keepNext/>
        <w:spacing w:before="240" w:after="80"/>
      </w:pPr>
      <w:r>
        <w:rPr>
          <w:rFonts w:ascii="Arial" w:hAnsi="Arial" w:cs="Arial" w:eastAsia="Arial"/>
          <w:b/>
          <w:i w:val="0"/>
          <w:color w:val="1C355E"/>
          <w:sz w:val="21"/>
        </w:rPr>
        <w:t>12. Stability of the ownership structure</w:t>
      </w:r>
    </w:p>
    <w:p>
      <w:pPr>
        <w:keepNext/>
        <w:spacing w:before="200" w:after="40"/>
      </w:pPr>
      <w:r>
        <w:rPr>
          <w:rFonts w:ascii="Arial" w:hAnsi="Arial" w:cs="Arial" w:eastAsia="Arial"/>
          <w:b/>
          <w:i w:val="0"/>
          <w:color w:val="000000"/>
          <w:sz w:val="20"/>
        </w:rPr>
        <w:t xml:space="preserve">State whether any changes to the group structure are under way or have been announced, with particular reference to the business area covered by this selection process </w:t>
      </w:r>
      <w:r>
        <w:rPr>
          <w:rFonts w:ascii="Arial" w:hAnsi="Arial" w:cs="Arial" w:eastAsia="Arial"/>
          <w:b/>
          <w:i w:val="0"/>
          <w:color w:val="1C355E"/>
          <w:sz w:val="17"/>
        </w:rPr>
        <w:t>-082GEA1730661-</w:t>
      </w:r>
    </w:p>
    <w:p>
      <w:pPr>
        <w:keepNext/>
        <w:spacing w:before="0" w:after="40"/>
      </w:pPr>
      <w:r>
        <w:rPr>
          <w:rFonts w:ascii="Arial" w:hAnsi="Arial" w:cs="Arial" w:eastAsia="Arial"/>
          <w:b w:val="0"/>
          <w:i/>
          <w:color w:val="595959"/>
          <w:sz w:val="18"/>
        </w:rPr>
        <w:t>This information must be provided both when a restructuring process is under way and when it is still at the planning stage. In the latter case, the information should be reported only if the initiative has been included in a business plan or publicly announced.</w:t>
      </w:r>
    </w:p>
    <w:p>
      <w:pPr>
        <w:keepNext/>
        <w:spacing w:before="0" w:after="40"/>
      </w:pPr>
      <w:r>
        <w:rPr>
          <w:rFonts w:ascii="Arial" w:hAnsi="Arial" w:cs="Arial" w:eastAsia="Arial"/>
          <w:b w:val="0"/>
          <w:i/>
          <w:color w:val="595959"/>
          <w:sz w:val="18"/>
        </w:rPr>
        <w:t>Respond using only the list provided.</w:t>
      </w:r>
    </w:p>
    <w:p>
      <w:pPr>
        <w:keepNext w:val="0"/>
        <w:spacing w:before="40" w:after="120"/>
        <w:shd w:val="clear" w:color="auto" w:fill="F2F2F2"/>
      </w:pPr>
      <w:sdt>
        <w:sdtPr>
          <w:alias w:val="082GEA1730661"/>
          <w:id w:val="100040"/>
          <w:showingPlcHdr/>
          <w:dropDownList>
            <w:listItem w:displayText="Choose an item." w:value=""/>
            <w:listItem w:displayText="1 - No changes to the group structure are under way or have been announced, with particular reference to the business area covered by this selection process" w:value="1 - No changes to the group structure are under way or have been announced, with particular reference to the business area covered by this selection process"/>
            <w:listItem w:displayText="2 - Changes to the group structure are under way or have been announced, with particular reference to the business area covered by this selection process" w:value="2 - Changes to the group structure are under way or have been announced, with particular reference to the business area covered by this selection process"/>
          </w:dropDownList>
        </w:sdtPr>
        <w:sdtContent>
          <w:r>
            <w:t>Choose an item.</w:t>
          </w:r>
        </w:sdtContent>
      </w:sdt>
    </w:p>
    <w:p>
      <w:pPr>
        <w:keepNext/>
        <w:spacing w:before="200" w:after="40"/>
      </w:pPr>
      <w:r>
        <w:rPr>
          <w:rFonts w:ascii="Arial" w:hAnsi="Arial" w:cs="Arial" w:eastAsia="Arial"/>
          <w:b/>
          <w:i w:val="0"/>
          <w:color w:val="000000"/>
          <w:sz w:val="20"/>
        </w:rPr>
        <w:t xml:space="preserve">If changes to the group structure are under way or have been announced, with particular reference to the business area covered by this selection process, state the nature of the initiative </w:t>
      </w:r>
      <w:r>
        <w:rPr>
          <w:rFonts w:ascii="Arial" w:hAnsi="Arial" w:cs="Arial" w:eastAsia="Arial"/>
          <w:b/>
          <w:i w:val="0"/>
          <w:color w:val="1C355E"/>
          <w:sz w:val="17"/>
        </w:rPr>
        <w:t>-082GEA1732150-</w:t>
      </w:r>
    </w:p>
    <w:p>
      <w:pPr>
        <w:keepNext/>
        <w:spacing w:before="0" w:after="40"/>
      </w:pPr>
      <w:r>
        <w:rPr>
          <w:rFonts w:ascii="Arial" w:hAnsi="Arial" w:cs="Arial" w:eastAsia="Arial"/>
          <w:b w:val="0"/>
          <w:i/>
          <w:color w:val="595959"/>
          <w:sz w:val="18"/>
        </w:rPr>
        <w:t>Provide as concise a description as possible.</w:t>
      </w:r>
    </w:p>
    <w:p>
      <w:pPr>
        <w:keepNext w:val="0"/>
        <w:spacing w:before="40" w:after="120"/>
        <w:shd w:val="clear" w:color="auto" w:fill="F2F2F2"/>
      </w:pPr>
      <w:sdt>
        <w:sdtPr>
          <w:alias w:val="082GEA1732150"/>
          <w:id w:val="1000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any processes to review the corporate structure of the candidate company are under way </w:t>
      </w:r>
      <w:r>
        <w:rPr>
          <w:rFonts w:ascii="Arial" w:hAnsi="Arial" w:cs="Arial" w:eastAsia="Arial"/>
          <w:b/>
          <w:i w:val="0"/>
          <w:color w:val="1C355E"/>
          <w:sz w:val="17"/>
        </w:rPr>
        <w:t>-082GEA1730667-</w:t>
      </w:r>
    </w:p>
    <w:p>
      <w:pPr>
        <w:keepNext/>
        <w:spacing w:before="0" w:after="40"/>
      </w:pPr>
      <w:r>
        <w:rPr>
          <w:rFonts w:ascii="Arial" w:hAnsi="Arial" w:cs="Arial" w:eastAsia="Arial"/>
          <w:b w:val="0"/>
          <w:i/>
          <w:color w:val="595959"/>
          <w:sz w:val="18"/>
        </w:rPr>
        <w:t>A response is required if the processes addressed by this question are under way or were completed after 1 January of the current year.</w:t>
      </w:r>
    </w:p>
    <w:p>
      <w:pPr>
        <w:keepNext w:val="0"/>
        <w:spacing w:before="40" w:after="120"/>
        <w:shd w:val="clear" w:color="auto" w:fill="F2F2F2"/>
      </w:pPr>
      <w:sdt>
        <w:sdtPr>
          <w:alias w:val="082GEA1730667"/>
          <w:id w:val="100042"/>
          <w:showingPlcHdr/>
          <w:dropDownList>
            <w:listItem w:displayText="Choose an item." w:value=""/>
            <w:listItem w:displayText="1 - No processes to review the corporate structure are under way" w:value="1 - No processes to review the corporate structure are under way"/>
            <w:listItem w:displayText="2 - Processes to review the corporate structure are under way" w:value="2 - Processes to review the corporate structure are under way"/>
          </w:dropDownList>
        </w:sdtPr>
        <w:sdtContent>
          <w:r>
            <w:t>Choose an item.</w:t>
          </w:r>
        </w:sdtContent>
      </w:sdt>
    </w:p>
    <w:p>
      <w:pPr>
        <w:keepNext/>
        <w:spacing w:before="200" w:after="40"/>
      </w:pPr>
      <w:r>
        <w:rPr>
          <w:rFonts w:ascii="Arial" w:hAnsi="Arial" w:cs="Arial" w:eastAsia="Arial"/>
          <w:b/>
          <w:i w:val="0"/>
          <w:color w:val="000000"/>
          <w:sz w:val="20"/>
        </w:rPr>
        <w:t xml:space="preserve">If processes to review the corporate structure of the candidate company are under way, state the nature of the review </w:t>
      </w:r>
      <w:r>
        <w:rPr>
          <w:rFonts w:ascii="Arial" w:hAnsi="Arial" w:cs="Arial" w:eastAsia="Arial"/>
          <w:b/>
          <w:i w:val="0"/>
          <w:color w:val="1C355E"/>
          <w:sz w:val="17"/>
        </w:rPr>
        <w:t>-082GEA1732151-</w:t>
      </w:r>
    </w:p>
    <w:p>
      <w:pPr>
        <w:keepNext/>
        <w:spacing w:before="0" w:after="40"/>
      </w:pPr>
      <w:r>
        <w:rPr>
          <w:rFonts w:ascii="Arial" w:hAnsi="Arial" w:cs="Arial" w:eastAsia="Arial"/>
          <w:b w:val="0"/>
          <w:i/>
          <w:color w:val="595959"/>
          <w:sz w:val="18"/>
        </w:rPr>
        <w:t>Provide as concise a description as possible.</w:t>
      </w:r>
    </w:p>
    <w:p>
      <w:pPr>
        <w:keepNext w:val="0"/>
        <w:spacing w:before="40" w:after="120"/>
        <w:shd w:val="clear" w:color="auto" w:fill="F2F2F2"/>
      </w:pPr>
      <w:sdt>
        <w:sdtPr>
          <w:alias w:val="082GEA1732151"/>
          <w:id w:val="100043"/>
          <w:showingPlcHdr/>
          <w:text/>
        </w:sdtPr>
        <w:sdtContent>
          <w:r>
            <w:t>Click or tap here to enter text.</w:t>
          </w:r>
        </w:sdtContent>
      </w:sdt>
    </w:p>
    <w:p>
      <w:pPr>
        <w:keepNext/>
        <w:spacing w:before="240" w:after="80"/>
      </w:pPr>
      <w:r>
        <w:rPr>
          <w:rFonts w:ascii="Arial" w:hAnsi="Arial" w:cs="Arial" w:eastAsia="Arial"/>
          <w:b/>
          <w:i w:val="0"/>
          <w:color w:val="1C355E"/>
          <w:sz w:val="21"/>
        </w:rPr>
        <w:t>14. Creditworthiness - Rating</w:t>
      </w:r>
    </w:p>
    <w:p>
      <w:pPr>
        <w:keepNext/>
        <w:spacing w:before="200" w:after="40"/>
      </w:pPr>
      <w:r>
        <w:rPr>
          <w:rFonts w:ascii="Arial" w:hAnsi="Arial" w:cs="Arial" w:eastAsia="Arial"/>
          <w:b/>
          <w:i w:val="0"/>
          <w:color w:val="000000"/>
          <w:sz w:val="20"/>
        </w:rPr>
        <w:t xml:space="preserve">State whether the candidate company, the parent company or another company in the group has received a rating from at least one of the following agencies: S&amp;P, Moody’s, Fitch or DBRS </w:t>
      </w:r>
      <w:r>
        <w:rPr>
          <w:rFonts w:ascii="Arial" w:hAnsi="Arial" w:cs="Arial" w:eastAsia="Arial"/>
          <w:b/>
          <w:i w:val="0"/>
          <w:color w:val="1C355E"/>
          <w:sz w:val="17"/>
        </w:rPr>
        <w:t>-082GEA2802045-</w:t>
      </w:r>
    </w:p>
    <w:p>
      <w:pPr>
        <w:keepNext/>
        <w:spacing w:before="0" w:after="40"/>
      </w:pPr>
      <w:r>
        <w:rPr>
          <w:rFonts w:ascii="Arial" w:hAnsi="Arial" w:cs="Arial" w:eastAsia="Arial"/>
          <w:b w:val="0"/>
          <w:i/>
          <w:color w:val="595959"/>
          <w:sz w:val="18"/>
        </w:rPr>
        <w:t>Yes / No</w:t>
      </w:r>
    </w:p>
    <w:p>
      <w:pPr>
        <w:keepNext w:val="0"/>
        <w:spacing w:before="40" w:after="120"/>
        <w:shd w:val="clear" w:color="auto" w:fill="F2F2F2"/>
      </w:pPr>
      <w:sdt>
        <w:sdtPr>
          <w:alias w:val="082GEA2802045"/>
          <w:id w:val="100044"/>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State which entity the rating reported in the answers to the questions in this section relates to </w:t>
      </w:r>
      <w:r>
        <w:rPr>
          <w:rFonts w:ascii="Arial" w:hAnsi="Arial" w:cs="Arial" w:eastAsia="Arial"/>
          <w:b/>
          <w:i w:val="0"/>
          <w:color w:val="1C355E"/>
          <w:sz w:val="17"/>
        </w:rPr>
        <w:t>-082GEA2802047-</w:t>
      </w:r>
    </w:p>
    <w:p>
      <w:pPr>
        <w:keepNext/>
        <w:spacing w:before="0" w:after="40"/>
      </w:pPr>
      <w:r>
        <w:rPr>
          <w:rFonts w:ascii="Arial" w:hAnsi="Arial" w:cs="Arial" w:eastAsia="Arial"/>
          <w:b w:val="0"/>
          <w:i/>
          <w:color w:val="595959"/>
          <w:sz w:val="18"/>
        </w:rPr>
        <w:t>The response must strictly follow this order: candidate company, parent company, other group company. For example, the parent company’s rating may be provided only if no rating exists for the candidate company.</w:t>
      </w:r>
    </w:p>
    <w:p>
      <w:pPr>
        <w:keepNext w:val="0"/>
        <w:spacing w:before="40" w:after="120"/>
        <w:shd w:val="clear" w:color="auto" w:fill="F2F2F2"/>
      </w:pPr>
      <w:sdt>
        <w:sdtPr>
          <w:alias w:val="082GEA2802047"/>
          <w:id w:val="100045"/>
          <w:showingPlcHdr/>
          <w:dropDownList>
            <w:listItem w:displayText="Choose an item." w:value=""/>
            <w:listItem w:displayText="The candidate company" w:value="The candidate company"/>
            <w:listItem w:displayText="The parent company" w:value="The parent company"/>
            <w:listItem w:displayText="Another group company" w:value="Another group company"/>
          </w:dropDownList>
        </w:sdtPr>
        <w:sdtContent>
          <w:r>
            <w:t>Choose an item.</w:t>
          </w:r>
        </w:sdtContent>
      </w:sdt>
    </w:p>
    <w:p>
      <w:pPr>
        <w:keepNext/>
        <w:spacing w:before="200" w:after="40"/>
      </w:pPr>
      <w:r>
        <w:rPr>
          <w:rFonts w:ascii="Arial" w:hAnsi="Arial" w:cs="Arial" w:eastAsia="Arial"/>
          <w:b/>
          <w:i w:val="0"/>
          <w:color w:val="000000"/>
          <w:sz w:val="20"/>
        </w:rPr>
        <w:t xml:space="preserve">State which rating agencies have issued a credit rating for the specified entity (candidate company, parent company or another group company) </w:t>
      </w:r>
      <w:r>
        <w:rPr>
          <w:rFonts w:ascii="Arial" w:hAnsi="Arial" w:cs="Arial" w:eastAsia="Arial"/>
          <w:b/>
          <w:i w:val="0"/>
          <w:color w:val="1C355E"/>
          <w:sz w:val="17"/>
        </w:rPr>
        <w:t>-082GEA2802046-</w:t>
      </w:r>
    </w:p>
    <w:p>
      <w:pPr>
        <w:keepNext/>
        <w:spacing w:before="0" w:after="40"/>
      </w:pPr>
      <w:r>
        <w:rPr>
          <w:rFonts w:ascii="Arial" w:hAnsi="Arial" w:cs="Arial" w:eastAsia="Arial"/>
          <w:b w:val="0"/>
          <w:i/>
          <w:color w:val="595959"/>
          <w:sz w:val="18"/>
        </w:rPr>
        <w:t>The response must strictly follow this order: candidate company, parent company, other group company. For example, the parent company’s rating may be provided only if no rating exists for the candidate company.</w:t>
      </w:r>
    </w:p>
    <w:p>
      <w:pPr>
        <w:keepNext w:val="0"/>
        <w:spacing w:before="40" w:after="120"/>
        <w:shd w:val="clear" w:color="auto" w:fill="F2F2F2"/>
      </w:pPr>
      <w:sdt>
        <w:sdtPr>
          <w:alias w:val="082GEA2802046"/>
          <w:id w:val="1000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Rating agencies that have issued a credit rating - S&amp;P </w:t>
      </w:r>
      <w:r>
        <w:rPr>
          <w:rFonts w:ascii="Arial" w:hAnsi="Arial" w:cs="Arial" w:eastAsia="Arial"/>
          <w:b/>
          <w:i w:val="0"/>
          <w:color w:val="1C355E"/>
          <w:sz w:val="17"/>
        </w:rPr>
        <w:t>-082GEA2802048-</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48"/>
          <w:id w:val="100047"/>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Rating agencies that have issued a credit rating - Moody's </w:t>
      </w:r>
      <w:r>
        <w:rPr>
          <w:rFonts w:ascii="Arial" w:hAnsi="Arial" w:cs="Arial" w:eastAsia="Arial"/>
          <w:b/>
          <w:i w:val="0"/>
          <w:color w:val="1C355E"/>
          <w:sz w:val="17"/>
        </w:rPr>
        <w:t>-082GEA2802049-</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49"/>
          <w:id w:val="100048"/>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Rating agencies that have issued a credit rating - Fitch </w:t>
      </w:r>
      <w:r>
        <w:rPr>
          <w:rFonts w:ascii="Arial" w:hAnsi="Arial" w:cs="Arial" w:eastAsia="Arial"/>
          <w:b/>
          <w:i w:val="0"/>
          <w:color w:val="1C355E"/>
          <w:sz w:val="17"/>
        </w:rPr>
        <w:t>-082GEA2802050-</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50"/>
          <w:id w:val="100049"/>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Rating agencies that have issued a credit rating - DBRS </w:t>
      </w:r>
      <w:r>
        <w:rPr>
          <w:rFonts w:ascii="Arial" w:hAnsi="Arial" w:cs="Arial" w:eastAsia="Arial"/>
          <w:b/>
          <w:i w:val="0"/>
          <w:color w:val="1C355E"/>
          <w:sz w:val="17"/>
        </w:rPr>
        <w:t>-082GEA2802051-</w:t>
      </w:r>
    </w:p>
    <w:p>
      <w:pPr>
        <w:keepNext/>
        <w:spacing w:before="0" w:after="40"/>
      </w:pPr>
      <w:r>
        <w:rPr>
          <w:rFonts w:ascii="Arial" w:hAnsi="Arial" w:cs="Arial" w:eastAsia="Arial"/>
          <w:b w:val="0"/>
          <w:i/>
          <w:color w:val="595959"/>
          <w:sz w:val="18"/>
        </w:rPr>
        <w:t>Yes/No</w:t>
      </w:r>
    </w:p>
    <w:p>
      <w:pPr>
        <w:keepNext w:val="0"/>
        <w:spacing w:before="40" w:after="120"/>
        <w:shd w:val="clear" w:color="auto" w:fill="F2F2F2"/>
      </w:pPr>
      <w:sdt>
        <w:sdtPr>
          <w:alias w:val="082GEA2802051"/>
          <w:id w:val="100050"/>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Date of the most recent change in credit rating issued by the rating agencies </w:t>
      </w:r>
      <w:r>
        <w:rPr>
          <w:rFonts w:ascii="Arial" w:hAnsi="Arial" w:cs="Arial" w:eastAsia="Arial"/>
          <w:b/>
          <w:i w:val="0"/>
          <w:color w:val="1C355E"/>
          <w:sz w:val="17"/>
        </w:rPr>
        <w:t>-082GEA2802052-</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A2802052"/>
          <w:id w:val="1000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Category to which the most recent change in credit rating or outlook issued by the rating agencies relates </w:t>
      </w:r>
      <w:r>
        <w:rPr>
          <w:rFonts w:ascii="Arial" w:hAnsi="Arial" w:cs="Arial" w:eastAsia="Arial"/>
          <w:b/>
          <w:i w:val="0"/>
          <w:color w:val="1C355E"/>
          <w:sz w:val="17"/>
        </w:rPr>
        <w:t>-082GEA2802054-</w:t>
      </w:r>
    </w:p>
    <w:p>
      <w:pPr>
        <w:keepNext w:val="0"/>
        <w:spacing w:before="40" w:after="120"/>
        <w:shd w:val="clear" w:color="auto" w:fill="F2F2F2"/>
      </w:pPr>
      <w:sdt>
        <w:sdtPr>
          <w:alias w:val="082GEA2802054"/>
          <w:id w:val="100052"/>
          <w:showingPlcHdr/>
          <w:dropDownList>
            <w:listItem w:displayText="Choose an item." w:value=""/>
            <w:listItem w:displayText="Credit rating - Rating" w:value="Credit rating - Rating"/>
            <w:listItem w:displayText="Outlook" w:value="Outlook"/>
            <w:listItem w:displayText="Credit rating - Rating and Outlook" w:value="Credit rating - Rating and Outlook"/>
          </w:dropDownList>
        </w:sdtPr>
        <w:sdtContent>
          <w:r>
            <w:t>Choose an item.</w:t>
          </w:r>
        </w:sdtContent>
      </w:sdt>
    </w:p>
    <w:p>
      <w:pPr>
        <w:keepNext/>
        <w:spacing w:before="200" w:after="40"/>
      </w:pPr>
      <w:r>
        <w:rPr>
          <w:rFonts w:ascii="Arial" w:hAnsi="Arial" w:cs="Arial" w:eastAsia="Arial"/>
          <w:b/>
          <w:i w:val="0"/>
          <w:color w:val="000000"/>
          <w:sz w:val="20"/>
        </w:rPr>
        <w:t xml:space="preserve">Direction of the most recent change in credit rating (or outlook) issued by the rating agencies </w:t>
      </w:r>
      <w:r>
        <w:rPr>
          <w:rFonts w:ascii="Arial" w:hAnsi="Arial" w:cs="Arial" w:eastAsia="Arial"/>
          <w:b/>
          <w:i w:val="0"/>
          <w:color w:val="1C355E"/>
          <w:sz w:val="17"/>
        </w:rPr>
        <w:t>-082GEA2802053-</w:t>
      </w:r>
    </w:p>
    <w:p>
      <w:pPr>
        <w:keepNext w:val="0"/>
        <w:spacing w:before="40" w:after="120"/>
        <w:shd w:val="clear" w:color="auto" w:fill="F2F2F2"/>
      </w:pPr>
      <w:sdt>
        <w:sdtPr>
          <w:alias w:val="082GEA2802053"/>
          <w:id w:val="100053"/>
          <w:showingPlcHdr/>
          <w:dropDownList>
            <w:listItem w:displayText="Choose an item." w:value=""/>
            <w:listItem w:displayText="Upgrade" w:value="Upgrade"/>
            <w:listItem w:displayText="Stable" w:value="Stable"/>
            <w:listItem w:displayText="Downgrade" w:value="Downgrade"/>
          </w:dropDownList>
        </w:sdtPr>
        <w:sdtContent>
          <w:r>
            <w:t>Choose an item.</w:t>
          </w:r>
        </w:sdtContent>
      </w:sdt>
    </w:p>
    <w:p>
      <w:pPr>
        <w:keepNext/>
        <w:spacing w:before="200" w:after="40"/>
      </w:pPr>
      <w:r>
        <w:rPr>
          <w:rFonts w:ascii="Arial" w:hAnsi="Arial" w:cs="Arial" w:eastAsia="Arial"/>
          <w:b/>
          <w:i w:val="0"/>
          <w:color w:val="000000"/>
          <w:sz w:val="20"/>
        </w:rPr>
        <w:t xml:space="preserve">Current credit rating issued by the agency that most recently provided an assessment </w:t>
      </w:r>
      <w:r>
        <w:rPr>
          <w:rFonts w:ascii="Arial" w:hAnsi="Arial" w:cs="Arial" w:eastAsia="Arial"/>
          <w:b/>
          <w:i w:val="0"/>
          <w:color w:val="1C355E"/>
          <w:sz w:val="17"/>
        </w:rPr>
        <w:t>-082GEA2802055-</w:t>
      </w:r>
    </w:p>
    <w:p>
      <w:pPr>
        <w:keepNext/>
        <w:spacing w:before="0" w:after="40"/>
      </w:pPr>
      <w:r>
        <w:rPr>
          <w:rFonts w:ascii="Arial" w:hAnsi="Arial" w:cs="Arial" w:eastAsia="Arial"/>
          <w:b w:val="0"/>
          <w:i/>
          <w:color w:val="595959"/>
          <w:sz w:val="18"/>
        </w:rPr>
        <w:t>If the credit rating uses a different coding system from that shown in the proposed selection table (for example, in the case of Moody's), express the assessment using the equivalent value on the scale.</w:t>
      </w:r>
    </w:p>
    <w:p>
      <w:pPr>
        <w:keepNext/>
        <w:spacing w:before="0" w:after="40"/>
      </w:pPr>
      <w:r>
        <w:rPr>
          <w:rFonts w:ascii="Arial" w:hAnsi="Arial" w:cs="Arial" w:eastAsia="Arial"/>
          <w:b w:val="0"/>
          <w:i/>
          <w:color w:val="595959"/>
          <w:sz w:val="18"/>
        </w:rPr>
        <w:t>[Select the rating from AAA =&gt; D]</w:t>
      </w:r>
    </w:p>
    <w:p>
      <w:pPr>
        <w:keepNext w:val="0"/>
        <w:spacing w:before="40" w:after="120"/>
        <w:shd w:val="clear" w:color="auto" w:fill="F2F2F2"/>
      </w:pPr>
      <w:sdt>
        <w:sdtPr>
          <w:alias w:val="082GEA2802055"/>
          <w:id w:val="100054"/>
          <w:showingPlcHdr/>
          <w:dropDownList>
            <w:listItem w:displayText="Choose an item." w:value=""/>
            <w:listItem w:displayText="AAA" w:value="AAA"/>
            <w:listItem w:displayText="AA+" w:value="AA+"/>
            <w:listItem w:displayText="AA" w:value="AA"/>
            <w:listItem w:displayText="AA-" w:value="AA-"/>
            <w:listItem w:displayText="A+" w:value="A+"/>
            <w:listItem w:displayText="A" w:value="A"/>
            <w:listItem w:displayText="A-" w:value="A-"/>
            <w:listItem w:displayText="BBB+" w:value="BBB+"/>
            <w:listItem w:displayText="BBB" w:value="BBB"/>
            <w:listItem w:displayText="BBB-" w:value="BBB-"/>
            <w:listItem w:displayText="BB+" w:value="BB+"/>
            <w:listItem w:displayText="BB" w:value="BB"/>
            <w:listItem w:displayText="BB-" w:value="BB-"/>
            <w:listItem w:displayText="B+" w:value="B+"/>
            <w:listItem w:displayText="B" w:value="B"/>
            <w:listItem w:displayText="B-" w:value="B-"/>
            <w:listItem w:displayText="CCC+" w:value="CCC+"/>
            <w:listItem w:displayText="CCC" w:value="CCC"/>
            <w:listItem w:displayText="CCC-" w:value="CCC-"/>
            <w:listItem w:displayText="CC" w:value="CC"/>
            <w:listItem w:displayText="C" w:value="C"/>
            <w:listItem w:displayText="D" w:value="D"/>
          </w:dropDownList>
        </w:sdtPr>
        <w:sdtContent>
          <w:r>
            <w:t>Choose an item.</w:t>
          </w:r>
        </w:sdtContent>
      </w:sdt>
    </w:p>
    <w:p>
      <w:pPr>
        <w:keepNext/>
        <w:spacing w:before="200" w:after="40"/>
      </w:pPr>
      <w:r>
        <w:rPr>
          <w:rFonts w:ascii="Arial" w:hAnsi="Arial" w:cs="Arial" w:eastAsia="Arial"/>
          <w:b/>
          <w:i w:val="0"/>
          <w:color w:val="000000"/>
          <w:sz w:val="20"/>
        </w:rPr>
        <w:t xml:space="preserve">Current outlook issued by the agency that most recently provided an assessment </w:t>
      </w:r>
      <w:r>
        <w:rPr>
          <w:rFonts w:ascii="Arial" w:hAnsi="Arial" w:cs="Arial" w:eastAsia="Arial"/>
          <w:b/>
          <w:i w:val="0"/>
          <w:color w:val="1C355E"/>
          <w:sz w:val="17"/>
        </w:rPr>
        <w:t>-082GEA2802056-</w:t>
      </w:r>
    </w:p>
    <w:p>
      <w:pPr>
        <w:keepNext/>
        <w:spacing w:before="0" w:after="40"/>
      </w:pPr>
      <w:r>
        <w:rPr>
          <w:rFonts w:ascii="Arial" w:hAnsi="Arial" w:cs="Arial" w:eastAsia="Arial"/>
          <w:b w:val="0"/>
          <w:i/>
          <w:color w:val="595959"/>
          <w:sz w:val="18"/>
        </w:rPr>
        <w:t>If the credit rating uses a different coding system from that shown in the proposed selection table, express the assessment using the equivalent value on the scale.</w:t>
      </w:r>
    </w:p>
    <w:p>
      <w:pPr>
        <w:keepNext w:val="0"/>
        <w:spacing w:before="40" w:after="120"/>
        <w:shd w:val="clear" w:color="auto" w:fill="F2F2F2"/>
      </w:pPr>
      <w:sdt>
        <w:sdtPr>
          <w:alias w:val="082GEA2802056"/>
          <w:id w:val="100055"/>
          <w:showingPlcHdr/>
          <w:dropDownList>
            <w:listItem w:displayText="Choose an item." w:value=""/>
            <w:listItem w:displayText="Positive" w:value="Positive"/>
            <w:listItem w:displayText="Stable" w:value="Stable"/>
            <w:listItem w:displayText="Negative" w:value="Negative"/>
          </w:dropDownList>
        </w:sdtPr>
        <w:sdtContent>
          <w:r>
            <w:t>Choose an item.</w:t>
          </w:r>
        </w:sdtContent>
      </w:sdt>
    </w:p>
    <w:p>
      <w:pPr>
        <w:keepNext/>
        <w:spacing w:before="240" w:after="80"/>
      </w:pPr>
      <w:r>
        <w:rPr>
          <w:rFonts w:ascii="Arial" w:hAnsi="Arial" w:cs="Arial" w:eastAsia="Arial"/>
          <w:b/>
          <w:i w:val="0"/>
          <w:color w:val="1C355E"/>
          <w:sz w:val="21"/>
        </w:rPr>
        <w:t>16. Certifications</w:t>
      </w:r>
    </w:p>
    <w:p>
      <w:pPr>
        <w:keepNext/>
        <w:spacing w:before="200" w:after="40"/>
      </w:pPr>
      <w:r>
        <w:rPr>
          <w:rFonts w:ascii="Arial" w:hAnsi="Arial" w:cs="Arial" w:eastAsia="Arial"/>
          <w:b/>
          <w:i w:val="0"/>
          <w:color w:val="000000"/>
          <w:sz w:val="20"/>
        </w:rPr>
        <w:t xml:space="preserve">Does the candidate company hold quality certification for its processes (ISO 9001)? </w:t>
      </w:r>
      <w:r>
        <w:rPr>
          <w:rFonts w:ascii="Arial" w:hAnsi="Arial" w:cs="Arial" w:eastAsia="Arial"/>
          <w:b/>
          <w:i w:val="0"/>
          <w:color w:val="1C355E"/>
          <w:sz w:val="17"/>
        </w:rPr>
        <w:t>-082GEA4293773-</w:t>
      </w:r>
    </w:p>
    <w:p>
      <w:pPr>
        <w:keepNext w:val="0"/>
        <w:spacing w:before="40" w:after="120"/>
        <w:shd w:val="clear" w:color="auto" w:fill="F2F2F2"/>
      </w:pPr>
      <w:sdt>
        <w:sdtPr>
          <w:alias w:val="082GEA4293773"/>
          <w:id w:val="100056"/>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Does the candidate company hold any other certifications relating to international standards other than the quality standard? If yes, specify which ones. </w:t>
      </w:r>
      <w:r>
        <w:rPr>
          <w:rFonts w:ascii="Arial" w:hAnsi="Arial" w:cs="Arial" w:eastAsia="Arial"/>
          <w:b/>
          <w:i w:val="0"/>
          <w:color w:val="1C355E"/>
          <w:sz w:val="17"/>
        </w:rPr>
        <w:t>-082GEA4293774-</w:t>
      </w:r>
    </w:p>
    <w:p>
      <w:pPr>
        <w:keepNext w:val="0"/>
        <w:spacing w:before="40" w:after="120"/>
        <w:shd w:val="clear" w:color="auto" w:fill="F2F2F2"/>
      </w:pPr>
      <w:sdt>
        <w:sdtPr>
          <w:alias w:val="082GEA4293774"/>
          <w:id w:val="100057"/>
          <w:showingPlcHdr/>
          <w:text/>
        </w:sdtPr>
        <w:sdtContent>
          <w:r>
            <w:t>Click or tap here to enter text.</w:t>
          </w:r>
        </w:sdtContent>
      </w:sdt>
    </w:p>
    <w:p>
      <w:pPr>
        <w:keepNext/>
        <w:spacing w:before="240" w:after="80"/>
      </w:pPr>
      <w:r>
        <w:rPr>
          <w:rFonts w:ascii="Arial" w:hAnsi="Arial" w:cs="Arial" w:eastAsia="Arial"/>
          <w:b/>
          <w:i w:val="0"/>
          <w:color w:val="1C355E"/>
          <w:sz w:val="21"/>
        </w:rPr>
        <w:t>17. Candidate company contact for the purposes of this selection process</w:t>
      </w:r>
    </w:p>
    <w:p>
      <w:pPr>
        <w:keepNext/>
        <w:spacing w:before="200" w:after="40"/>
      </w:pPr>
      <w:r>
        <w:rPr>
          <w:rFonts w:ascii="Arial" w:hAnsi="Arial" w:cs="Arial" w:eastAsia="Arial"/>
          <w:b/>
          <w:i w:val="0"/>
          <w:color w:val="000000"/>
          <w:sz w:val="20"/>
        </w:rPr>
        <w:t xml:space="preserve">Candidate company contact </w:t>
      </w:r>
      <w:r>
        <w:rPr>
          <w:rFonts w:ascii="Arial" w:hAnsi="Arial" w:cs="Arial" w:eastAsia="Arial"/>
          <w:b/>
          <w:i w:val="0"/>
          <w:color w:val="1C355E"/>
          <w:sz w:val="17"/>
        </w:rPr>
        <w:t>-082GEA2351811-</w:t>
      </w:r>
    </w:p>
    <w:p>
      <w:pPr>
        <w:keepNext/>
        <w:spacing w:before="0" w:after="40"/>
      </w:pPr>
      <w:r>
        <w:rPr>
          <w:rFonts w:ascii="Arial" w:hAnsi="Arial" w:cs="Arial" w:eastAsia="Arial"/>
          <w:b w:val="0"/>
          <w:i/>
          <w:color w:val="595959"/>
          <w:sz w:val="18"/>
        </w:rPr>
        <w:t>State the first name and surname of the contact to whom any communications relating to this selection process should be addressed.</w:t>
      </w:r>
    </w:p>
    <w:p>
      <w:pPr>
        <w:keepNext w:val="0"/>
        <w:spacing w:before="40" w:after="120"/>
        <w:shd w:val="clear" w:color="auto" w:fill="F2F2F2"/>
      </w:pPr>
      <w:sdt>
        <w:sdtPr>
          <w:alias w:val="082GEA2351811"/>
          <w:id w:val="1000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Role/position held by the contact within the candidate company </w:t>
      </w:r>
      <w:r>
        <w:rPr>
          <w:rFonts w:ascii="Arial" w:hAnsi="Arial" w:cs="Arial" w:eastAsia="Arial"/>
          <w:b/>
          <w:i w:val="0"/>
          <w:color w:val="1C355E"/>
          <w:sz w:val="17"/>
        </w:rPr>
        <w:t>-082GEA2351812-</w:t>
      </w:r>
    </w:p>
    <w:p>
      <w:pPr>
        <w:keepNext w:val="0"/>
        <w:spacing w:before="40" w:after="120"/>
        <w:shd w:val="clear" w:color="auto" w:fill="F2F2F2"/>
      </w:pPr>
      <w:sdt>
        <w:sdtPr>
          <w:alias w:val="082GEA2351812"/>
          <w:id w:val="1000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Email address of the candidate company contact </w:t>
      </w:r>
      <w:r>
        <w:rPr>
          <w:rFonts w:ascii="Arial" w:hAnsi="Arial" w:cs="Arial" w:eastAsia="Arial"/>
          <w:b/>
          <w:i w:val="0"/>
          <w:color w:val="1C355E"/>
          <w:sz w:val="17"/>
        </w:rPr>
        <w:t>-082GEA2351813-</w:t>
      </w:r>
    </w:p>
    <w:p>
      <w:pPr>
        <w:keepNext/>
        <w:spacing w:before="0" w:after="40"/>
      </w:pPr>
      <w:r>
        <w:rPr>
          <w:rFonts w:ascii="Arial" w:hAnsi="Arial" w:cs="Arial" w:eastAsia="Arial"/>
          <w:b w:val="0"/>
          <w:i/>
          <w:color w:val="595959"/>
          <w:sz w:val="18"/>
        </w:rPr>
        <w:t>Telephone number of the candidate company contact -082GEA2351814</w:t>
      </w:r>
    </w:p>
    <w:p>
      <w:pPr>
        <w:keepNext w:val="0"/>
        <w:spacing w:before="40" w:after="120"/>
        <w:shd w:val="clear" w:color="auto" w:fill="F2F2F2"/>
      </w:pPr>
      <w:sdt>
        <w:sdtPr>
          <w:alias w:val="082GEA2351813"/>
          <w:id w:val="1000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GEA – Telephone number of the candidate company's contact person </w:t>
      </w:r>
      <w:r>
        <w:rPr>
          <w:rFonts w:ascii="Arial" w:hAnsi="Arial" w:cs="Arial" w:eastAsia="Arial"/>
          <w:b/>
          <w:i w:val="0"/>
          <w:color w:val="1C355E"/>
          <w:sz w:val="17"/>
        </w:rPr>
        <w:t>-082GEA2351814-</w:t>
      </w:r>
    </w:p>
    <w:p>
      <w:pPr>
        <w:keepNext w:val="0"/>
        <w:spacing w:before="40" w:after="120"/>
        <w:shd w:val="clear" w:color="auto" w:fill="F2F2F2"/>
      </w:pPr>
      <w:sdt>
        <w:sdtPr>
          <w:alias w:val="082GEA2351814"/>
          <w:id w:val="100061"/>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GEK - Management delegation</w:t>
      </w:r>
    </w:p>
    <w:p>
      <w:pPr>
        <w:keepNext w:val="0"/>
        <w:spacing w:before="40" w:after="80"/>
      </w:pPr>
      <w:r>
        <w:rPr>
          <w:rFonts w:ascii="Arial" w:hAnsi="Arial" w:cs="Arial" w:eastAsia="Arial"/>
          <w:b w:val="0"/>
          <w:i/>
          <w:color w:val="595959"/>
          <w:sz w:val="18"/>
        </w:rPr>
        <w:t>This section—except for the first question—must be completed only if the candidate company delegates the partial or full management of the assets to another company.</w:t>
      </w:r>
    </w:p>
    <w:p>
      <w:pPr>
        <w:keepNext w:val="0"/>
        <w:spacing w:before="40" w:after="80"/>
      </w:pPr>
      <w:r>
        <w:rPr>
          <w:rFonts w:ascii="Arial" w:hAnsi="Arial" w:cs="Arial" w:eastAsia="Arial"/>
          <w:b w:val="0"/>
          <w:i/>
          <w:color w:val="595959"/>
          <w:sz w:val="18"/>
        </w:rPr>
        <w:t>Please note that a single questionnaire must be submitted and completed in full by both the delegating company and the delegate company, according to the scope of the delegation granted.</w:t>
      </w:r>
    </w:p>
    <w:p>
      <w:pPr>
        <w:keepNext w:val="0"/>
        <w:spacing w:before="40" w:after="80"/>
      </w:pPr>
      <w:r>
        <w:rPr>
          <w:rFonts w:ascii="Arial" w:hAnsi="Arial" w:cs="Arial" w:eastAsia="Arial"/>
          <w:b w:val="0"/>
          <w:i/>
          <w:color w:val="595959"/>
          <w:sz w:val="18"/>
        </w:rPr>
        <w:t>The questionnaire must be completed both where the delegation is granted to a company outside the candidate company’s group and where it is granted to a company belonging to the same group.</w:t>
      </w:r>
    </w:p>
    <w:p>
      <w:pPr>
        <w:keepNext w:val="0"/>
        <w:spacing w:before="40" w:after="80"/>
      </w:pPr>
      <w:r>
        <w:rPr>
          <w:rFonts w:ascii="Arial" w:hAnsi="Arial" w:cs="Arial" w:eastAsia="Arial"/>
          <w:b w:val="0"/>
          <w:i/>
          <w:color w:val="595959"/>
          <w:sz w:val="18"/>
        </w:rPr>
        <w:t>The information contained in this section is essential for assessing the overall application. Therefore, the utmost care and accuracy are required when completing it, as any inconsistencies may result in the application being excluded.</w:t>
      </w:r>
    </w:p>
    <w:p>
      <w:pPr>
        <w:keepNext/>
        <w:spacing w:before="240" w:after="80"/>
      </w:pPr>
      <w:r>
        <w:rPr>
          <w:rFonts w:ascii="Arial" w:hAnsi="Arial" w:cs="Arial" w:eastAsia="Arial"/>
          <w:b/>
          <w:i w:val="0"/>
          <w:color w:val="1C355E"/>
          <w:sz w:val="21"/>
        </w:rPr>
        <w:t>1. Management delegation - Information concerning any management delegation</w:t>
      </w:r>
    </w:p>
    <w:p>
      <w:pPr>
        <w:keepNext w:val="0"/>
        <w:spacing w:before="40" w:after="80"/>
      </w:pPr>
      <w:r>
        <w:rPr>
          <w:rFonts w:ascii="Arial" w:hAnsi="Arial" w:cs="Arial" w:eastAsia="Arial"/>
          <w:b w:val="0"/>
          <w:i/>
          <w:color w:val="595959"/>
          <w:sz w:val="18"/>
        </w:rPr>
        <w:t>State whether the candidate company directly manages the asset classes in which the portfolio will be invested or whether, in relation to the same portfolio, it delegates all or part of the management to a group company or to another company outside the group.</w:t>
      </w:r>
    </w:p>
    <w:p>
      <w:pPr>
        <w:keepNext/>
        <w:spacing w:before="200" w:after="40"/>
      </w:pPr>
      <w:r>
        <w:rPr>
          <w:rFonts w:ascii="Arial" w:hAnsi="Arial" w:cs="Arial" w:eastAsia="Arial"/>
          <w:b/>
          <w:i w:val="0"/>
          <w:color w:val="000000"/>
          <w:sz w:val="20"/>
        </w:rPr>
        <w:t xml:space="preserve">Management delegation - State whether the candidate company directly performs the mandate or delegates it to another company </w:t>
      </w:r>
      <w:r>
        <w:rPr>
          <w:rFonts w:ascii="Arial" w:hAnsi="Arial" w:cs="Arial" w:eastAsia="Arial"/>
          <w:b/>
          <w:i w:val="0"/>
          <w:color w:val="1C355E"/>
          <w:sz w:val="17"/>
        </w:rPr>
        <w:t>-082GEK2201672-</w:t>
      </w:r>
    </w:p>
    <w:p>
      <w:pPr>
        <w:keepNext w:val="0"/>
        <w:spacing w:before="40" w:after="120"/>
        <w:shd w:val="clear" w:color="auto" w:fill="F2F2F2"/>
      </w:pPr>
      <w:sdt>
        <w:sdtPr>
          <w:alias w:val="082GEK2201672"/>
          <w:id w:val="100062"/>
          <w:showingPlcHdr/>
          <w:dropDownList>
            <w:listItem w:displayText="Choose an item." w:value=""/>
            <w:listItem w:displayText="Directly performs the management covered by this mandate" w:value="Directly performs the management covered by this mandate"/>
            <w:listItem w:displayText="Delegates management to another company" w:value="Delegates management to another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If the candidate company delegates the mandate to another company </w:t>
      </w:r>
      <w:r>
        <w:rPr>
          <w:rFonts w:ascii="Arial" w:hAnsi="Arial" w:cs="Arial" w:eastAsia="Arial"/>
          <w:b/>
          <w:i w:val="0"/>
          <w:color w:val="1C355E"/>
          <w:sz w:val="17"/>
        </w:rPr>
        <w:t>-082GEK2201715-</w:t>
      </w:r>
    </w:p>
    <w:p>
      <w:pPr>
        <w:keepNext w:val="0"/>
        <w:spacing w:before="40" w:after="120"/>
        <w:shd w:val="clear" w:color="auto" w:fill="F2F2F2"/>
      </w:pPr>
      <w:sdt>
        <w:sdtPr>
          <w:alias w:val="082GEK2201715"/>
          <w:id w:val="1000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State whether the delegated company belongs or does not belong to the candidate company's group </w:t>
      </w:r>
      <w:r>
        <w:rPr>
          <w:rFonts w:ascii="Arial" w:hAnsi="Arial" w:cs="Arial" w:eastAsia="Arial"/>
          <w:b/>
          <w:i w:val="0"/>
          <w:color w:val="1C355E"/>
          <w:sz w:val="17"/>
        </w:rPr>
        <w:t>-082GEK2201716-</w:t>
      </w:r>
    </w:p>
    <w:p>
      <w:pPr>
        <w:keepNext w:val="0"/>
        <w:spacing w:before="40" w:after="120"/>
        <w:shd w:val="clear" w:color="auto" w:fill="F2F2F2"/>
      </w:pPr>
      <w:sdt>
        <w:sdtPr>
          <w:alias w:val="082GEK2201716"/>
          <w:id w:val="100064"/>
          <w:showingPlcHdr/>
          <w:dropDownList>
            <w:listItem w:displayText="Choose an item." w:value=""/>
            <w:listItem w:displayText="The delegated company belongs to the group" w:value="The delegated company belongs to the group"/>
            <w:listItem w:displayText="The delegated company does not belong to the group" w:value="The delegated company does not belong to the group"/>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State the full corporate name of the delegated company </w:t>
      </w:r>
      <w:r>
        <w:rPr>
          <w:rFonts w:ascii="Arial" w:hAnsi="Arial" w:cs="Arial" w:eastAsia="Arial"/>
          <w:b/>
          <w:i w:val="0"/>
          <w:color w:val="1C355E"/>
          <w:sz w:val="17"/>
        </w:rPr>
        <w:t>-082GEK2201717-</w:t>
      </w:r>
    </w:p>
    <w:p>
      <w:pPr>
        <w:keepNext w:val="0"/>
        <w:spacing w:before="40" w:after="120"/>
        <w:shd w:val="clear" w:color="auto" w:fill="F2F2F2"/>
      </w:pPr>
      <w:sdt>
        <w:sdtPr>
          <w:alias w:val="082GEK2201717"/>
          <w:id w:val="1000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State the country in which the registered office of the delegated company is located </w:t>
      </w:r>
      <w:r>
        <w:rPr>
          <w:rFonts w:ascii="Arial" w:hAnsi="Arial" w:cs="Arial" w:eastAsia="Arial"/>
          <w:b/>
          <w:i w:val="0"/>
          <w:color w:val="1C355E"/>
          <w:sz w:val="17"/>
        </w:rPr>
        <w:t>-082GEK2201718-</w:t>
      </w:r>
    </w:p>
    <w:p>
      <w:pPr>
        <w:keepNext w:val="0"/>
        <w:spacing w:before="40" w:after="120"/>
        <w:shd w:val="clear" w:color="auto" w:fill="F2F2F2"/>
      </w:pPr>
      <w:sdt>
        <w:sdtPr>
          <w:alias w:val="082GEK2201718"/>
          <w:id w:val="100066"/>
          <w:showingPlcHdr/>
          <w:dropDownList>
            <w:listItem w:displayText="Choose an item." w:value=""/>
            <w:listItem w:displayText="Australia" w:value="Australia"/>
            <w:listItem w:displayText="Austria" w:value="Austria"/>
            <w:listItem w:displayText="Belgium" w:value="Belgium"/>
            <w:listItem w:displayText="Canada" w:value="Canada"/>
            <w:listItem w:displayText="Cyprus" w:value="Cyprus"/>
            <w:listItem w:displayText="Denmark" w:value="Denmark"/>
            <w:listItem w:displayText="Estonia" w:value="Estonia"/>
            <w:listItem w:displayText="Finland" w:value="Finland"/>
            <w:listItem w:displayText="France" w:value="France"/>
            <w:listItem w:displayText="Germany" w:value="Germany"/>
            <w:listItem w:displayText="Japan" w:value="Japan"/>
            <w:listItem w:displayText="Greece" w:value="Greece"/>
            <w:listItem w:displayText="Ireland" w:value="Ireland"/>
            <w:listItem w:displayText="Iceland" w:value="Iceland"/>
            <w:listItem w:displayText="Italy" w:value="Italy"/>
            <w:listItem w:displayText="Latvia" w:value="Latvia"/>
            <w:listItem w:displayText="Liechtenstein" w:value="Liechtenstein"/>
            <w:listItem w:displayText="Lithuania" w:value="Lithuania"/>
            <w:listItem w:displayText="Luxembourg" w:value="Luxembourg"/>
            <w:listItem w:displayText="Malta" w:value="Malta"/>
            <w:listItem w:displayText="Norway" w:value="Norway"/>
            <w:listItem w:displayText="Netherlands" w:value="Netherlands"/>
            <w:listItem w:displayText="Poland" w:value="Poland"/>
            <w:listItem w:displayText="Portugal" w:value="Portugal"/>
            <w:listItem w:displayText="United Kingdom" w:value="United Kingdom"/>
            <w:listItem w:displayText="Czech Republic" w:value="Czech Republic"/>
            <w:listItem w:displayText="Slovakia" w:value="Slovakia"/>
            <w:listItem w:displayText="Slovenia" w:value="Slovenia"/>
            <w:listItem w:displayText="Spain" w:value="Spain"/>
            <w:listItem w:displayText="United States" w:value="United States"/>
            <w:listItem w:displayText="Sweden" w:value="Sweden"/>
            <w:listItem w:displayText="Switzerland" w:value="Switzerland"/>
            <w:listItem w:displayText="Hungary" w:value="Hungary"/>
            <w:listItem w:displayText="Other country" w:value="Other countr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State the address of the delegated company </w:t>
      </w:r>
      <w:r>
        <w:rPr>
          <w:rFonts w:ascii="Arial" w:hAnsi="Arial" w:cs="Arial" w:eastAsia="Arial"/>
          <w:b/>
          <w:i w:val="0"/>
          <w:color w:val="1C355E"/>
          <w:sz w:val="17"/>
        </w:rPr>
        <w:t>-082GEK2201719-</w:t>
      </w:r>
    </w:p>
    <w:p>
      <w:pPr>
        <w:keepNext w:val="0"/>
        <w:spacing w:before="40" w:after="120"/>
        <w:shd w:val="clear" w:color="auto" w:fill="F2F2F2"/>
      </w:pPr>
      <w:sdt>
        <w:sdtPr>
          <w:alias w:val="082GEK2201719"/>
          <w:id w:val="100067"/>
          <w:showingPlcHdr/>
          <w:text/>
        </w:sdtPr>
        <w:sdtContent>
          <w:r>
            <w:t>Click or tap here to enter text.</w:t>
          </w:r>
        </w:sdtContent>
      </w:sdt>
    </w:p>
    <w:p>
      <w:pPr>
        <w:keepNext/>
        <w:spacing w:before="240" w:after="80"/>
      </w:pPr>
      <w:r>
        <w:rPr>
          <w:rFonts w:ascii="Arial" w:hAnsi="Arial" w:cs="Arial" w:eastAsia="Arial"/>
          <w:b/>
          <w:i w:val="0"/>
          <w:color w:val="1C355E"/>
          <w:sz w:val="21"/>
        </w:rPr>
        <w:t>2. Management delegation – Completion of questionnaires</w:t>
      </w:r>
    </w:p>
    <w:p>
      <w:pPr>
        <w:keepNext/>
        <w:spacing w:before="200" w:after="40"/>
      </w:pPr>
      <w:r>
        <w:rPr>
          <w:rFonts w:ascii="Arial" w:hAnsi="Arial" w:cs="Arial" w:eastAsia="Arial"/>
          <w:b/>
          <w:i w:val="0"/>
          <w:color w:val="000000"/>
          <w:sz w:val="20"/>
        </w:rPr>
        <w:t xml:space="preserve">Management delegation – Specify which entity (candidate company or delegated company) completes the individual sections </w:t>
      </w:r>
      <w:r>
        <w:rPr>
          <w:rFonts w:ascii="Arial" w:hAnsi="Arial" w:cs="Arial" w:eastAsia="Arial"/>
          <w:b/>
          <w:i w:val="0"/>
          <w:color w:val="1C355E"/>
          <w:sz w:val="17"/>
        </w:rPr>
        <w:t>-082GEK2191662-</w:t>
      </w:r>
    </w:p>
    <w:p>
      <w:pPr>
        <w:keepNext w:val="0"/>
        <w:spacing w:before="40" w:after="120"/>
        <w:shd w:val="clear" w:color="auto" w:fill="F2F2F2"/>
      </w:pPr>
      <w:sdt>
        <w:sdtPr>
          <w:alias w:val="082GEK2191662"/>
          <w:id w:val="1000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'GEA – Candidate company – Identification information' must necessarily refer to the candidate company </w:t>
      </w:r>
      <w:r>
        <w:rPr>
          <w:rFonts w:ascii="Arial" w:hAnsi="Arial" w:cs="Arial" w:eastAsia="Arial"/>
          <w:b/>
          <w:i w:val="0"/>
          <w:color w:val="1C355E"/>
          <w:sz w:val="17"/>
        </w:rPr>
        <w:t>-082GEK2191663-</w:t>
      </w:r>
    </w:p>
    <w:p>
      <w:pPr>
        <w:keepNext/>
        <w:spacing w:before="0" w:after="40"/>
      </w:pPr>
      <w:r>
        <w:rPr>
          <w:rFonts w:ascii="Arial" w:hAnsi="Arial" w:cs="Arial" w:eastAsia="Arial"/>
          <w:b w:val="0"/>
          <w:i/>
          <w:color w:val="595959"/>
          <w:sz w:val="18"/>
        </w:rPr>
        <w:t>Without prejudice to liability for providing untrue information, note the possible grounds for exclusion arising from inconsistent information provided.</w:t>
      </w:r>
    </w:p>
    <w:p>
      <w:pPr>
        <w:keepNext w:val="0"/>
        <w:spacing w:before="40" w:after="120"/>
        <w:shd w:val="clear" w:color="auto" w:fill="F2F2F2"/>
      </w:pPr>
      <w:sdt>
        <w:sdtPr>
          <w:alias w:val="082GEK2191663"/>
          <w:id w:val="1000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This Section 'Management delegations' must be completed by the candidate company </w:t>
      </w:r>
      <w:r>
        <w:rPr>
          <w:rFonts w:ascii="Arial" w:hAnsi="Arial" w:cs="Arial" w:eastAsia="Arial"/>
          <w:b/>
          <w:i w:val="0"/>
          <w:color w:val="1C355E"/>
          <w:sz w:val="17"/>
        </w:rPr>
        <w:t>-082GEK2191664-</w:t>
      </w:r>
    </w:p>
    <w:p>
      <w:pPr>
        <w:keepNext w:val="0"/>
        <w:spacing w:before="40" w:after="120"/>
        <w:shd w:val="clear" w:color="auto" w:fill="F2F2F2"/>
      </w:pPr>
      <w:sdt>
        <w:sdtPr>
          <w:alias w:val="082GEK2191664"/>
          <w:id w:val="1000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'GEB – Savings volumes under management' must necessarily refer to the candidate company </w:t>
      </w:r>
      <w:r>
        <w:rPr>
          <w:rFonts w:ascii="Arial" w:hAnsi="Arial" w:cs="Arial" w:eastAsia="Arial"/>
          <w:b/>
          <w:i w:val="0"/>
          <w:color w:val="1C355E"/>
          <w:sz w:val="17"/>
        </w:rPr>
        <w:t>-082GEK2191667-</w:t>
      </w:r>
    </w:p>
    <w:p>
      <w:pPr>
        <w:keepNext w:val="0"/>
        <w:spacing w:before="40" w:after="120"/>
        <w:shd w:val="clear" w:color="auto" w:fill="F2F2F2"/>
      </w:pPr>
      <w:sdt>
        <w:sdtPr>
          <w:alias w:val="082GEK2191667"/>
          <w:id w:val="1000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'GEC – Investment process' – To which company does the information contained in this section refer? </w:t>
      </w:r>
      <w:r>
        <w:rPr>
          <w:rFonts w:ascii="Arial" w:hAnsi="Arial" w:cs="Arial" w:eastAsia="Arial"/>
          <w:b/>
          <w:i w:val="0"/>
          <w:color w:val="1C355E"/>
          <w:sz w:val="17"/>
        </w:rPr>
        <w:t>-082GEK2191665-</w:t>
      </w:r>
    </w:p>
    <w:p>
      <w:pPr>
        <w:keepNext w:val="0"/>
        <w:spacing w:before="40" w:after="120"/>
        <w:shd w:val="clear" w:color="auto" w:fill="F2F2F2"/>
      </w:pPr>
      <w:sdt>
        <w:sdtPr>
          <w:alias w:val="082GEK2191665"/>
          <w:id w:val="100072"/>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'GEC – Investment process' – Notes </w:t>
      </w:r>
      <w:r>
        <w:rPr>
          <w:rFonts w:ascii="Arial" w:hAnsi="Arial" w:cs="Arial" w:eastAsia="Arial"/>
          <w:b/>
          <w:i w:val="0"/>
          <w:color w:val="1C355E"/>
          <w:sz w:val="17"/>
        </w:rPr>
        <w:t>-082GEK2191666-</w:t>
      </w:r>
    </w:p>
    <w:p>
      <w:pPr>
        <w:keepNext w:val="0"/>
        <w:spacing w:before="40" w:after="120"/>
        <w:shd w:val="clear" w:color="auto" w:fill="F2F2F2"/>
      </w:pPr>
      <w:sdt>
        <w:sdtPr>
          <w:alias w:val="082GEK2191666"/>
          <w:id w:val="1000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'GED – Investment process, asset class: bonds' – To which company does the information contained in this section refer? </w:t>
      </w:r>
      <w:r>
        <w:rPr>
          <w:rFonts w:ascii="Arial" w:hAnsi="Arial" w:cs="Arial" w:eastAsia="Arial"/>
          <w:b/>
          <w:i w:val="0"/>
          <w:color w:val="1C355E"/>
          <w:sz w:val="17"/>
        </w:rPr>
        <w:t>-082GEK2191699-</w:t>
      </w:r>
    </w:p>
    <w:p>
      <w:pPr>
        <w:keepNext w:val="0"/>
        <w:spacing w:before="40" w:after="120"/>
        <w:shd w:val="clear" w:color="auto" w:fill="F2F2F2"/>
      </w:pPr>
      <w:sdt>
        <w:sdtPr>
          <w:alias w:val="082GEK2191699"/>
          <w:id w:val="100074"/>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'GED – Investment process, asset class: bonds' – Notes </w:t>
      </w:r>
      <w:r>
        <w:rPr>
          <w:rFonts w:ascii="Arial" w:hAnsi="Arial" w:cs="Arial" w:eastAsia="Arial"/>
          <w:b/>
          <w:i w:val="0"/>
          <w:color w:val="1C355E"/>
          <w:sz w:val="17"/>
        </w:rPr>
        <w:t>-082GEK2191704-</w:t>
      </w:r>
    </w:p>
    <w:p>
      <w:pPr>
        <w:keepNext w:val="0"/>
        <w:spacing w:before="40" w:after="120"/>
        <w:shd w:val="clear" w:color="auto" w:fill="F2F2F2"/>
      </w:pPr>
      <w:sdt>
        <w:sdtPr>
          <w:alias w:val="082GEK2191704"/>
          <w:id w:val="1000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'GEE – Investment process, asset class: equities' – To which company does the information contained in this section refer? </w:t>
      </w:r>
      <w:r>
        <w:rPr>
          <w:rFonts w:ascii="Arial" w:hAnsi="Arial" w:cs="Arial" w:eastAsia="Arial"/>
          <w:b/>
          <w:i w:val="0"/>
          <w:color w:val="1C355E"/>
          <w:sz w:val="17"/>
        </w:rPr>
        <w:t>-082GEK2191700-</w:t>
      </w:r>
    </w:p>
    <w:p>
      <w:pPr>
        <w:keepNext w:val="0"/>
        <w:spacing w:before="40" w:after="120"/>
        <w:shd w:val="clear" w:color="auto" w:fill="F2F2F2"/>
      </w:pPr>
      <w:sdt>
        <w:sdtPr>
          <w:alias w:val="082GEK2191700"/>
          <w:id w:val="100076"/>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'GEE – Investment process, asset class: equities' – Notes </w:t>
      </w:r>
      <w:r>
        <w:rPr>
          <w:rFonts w:ascii="Arial" w:hAnsi="Arial" w:cs="Arial" w:eastAsia="Arial"/>
          <w:b/>
          <w:i w:val="0"/>
          <w:color w:val="1C355E"/>
          <w:sz w:val="17"/>
        </w:rPr>
        <w:t>-082GEK2191705-</w:t>
      </w:r>
    </w:p>
    <w:p>
      <w:pPr>
        <w:keepNext w:val="0"/>
        <w:spacing w:before="40" w:after="120"/>
        <w:shd w:val="clear" w:color="auto" w:fill="F2F2F2"/>
      </w:pPr>
      <w:sdt>
        <w:sdtPr>
          <w:alias w:val="082GEK2191705"/>
          <w:id w:val="1000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'GEF – Execution of the investment process' – To which company does the information contained in this section refer? </w:t>
      </w:r>
      <w:r>
        <w:rPr>
          <w:rFonts w:ascii="Arial" w:hAnsi="Arial" w:cs="Arial" w:eastAsia="Arial"/>
          <w:b/>
          <w:i w:val="0"/>
          <w:color w:val="1C355E"/>
          <w:sz w:val="17"/>
        </w:rPr>
        <w:t>-082GEK2191701-</w:t>
      </w:r>
    </w:p>
    <w:p>
      <w:pPr>
        <w:keepNext w:val="0"/>
        <w:spacing w:before="40" w:after="120"/>
        <w:shd w:val="clear" w:color="auto" w:fill="F2F2F2"/>
      </w:pPr>
      <w:sdt>
        <w:sdtPr>
          <w:alias w:val="082GEK2191701"/>
          <w:id w:val="100078"/>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'GEF – Execution of the investment process' – Notes </w:t>
      </w:r>
      <w:r>
        <w:rPr>
          <w:rFonts w:ascii="Arial" w:hAnsi="Arial" w:cs="Arial" w:eastAsia="Arial"/>
          <w:b/>
          <w:i w:val="0"/>
          <w:color w:val="1C355E"/>
          <w:sz w:val="17"/>
        </w:rPr>
        <w:t>-082GEK2191706-</w:t>
      </w:r>
    </w:p>
    <w:p>
      <w:pPr>
        <w:keepNext w:val="0"/>
        <w:spacing w:before="40" w:after="120"/>
        <w:shd w:val="clear" w:color="auto" w:fill="F2F2F2"/>
      </w:pPr>
      <w:sdt>
        <w:sdtPr>
          <w:alias w:val="082GEK2191706"/>
          <w:id w:val="1000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'GEG – Socially responsible investments' – To which company does the information contained in this section refer? </w:t>
      </w:r>
      <w:r>
        <w:rPr>
          <w:rFonts w:ascii="Arial" w:hAnsi="Arial" w:cs="Arial" w:eastAsia="Arial"/>
          <w:b/>
          <w:i w:val="0"/>
          <w:color w:val="1C355E"/>
          <w:sz w:val="17"/>
        </w:rPr>
        <w:t>-082GEK2191703-</w:t>
      </w:r>
    </w:p>
    <w:p>
      <w:pPr>
        <w:keepNext w:val="0"/>
        <w:spacing w:before="40" w:after="120"/>
        <w:shd w:val="clear" w:color="auto" w:fill="F2F2F2"/>
      </w:pPr>
      <w:sdt>
        <w:sdtPr>
          <w:alias w:val="082GEK2191703"/>
          <w:id w:val="100080"/>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'GEG – Socially responsible investments' – Notes </w:t>
      </w:r>
      <w:r>
        <w:rPr>
          <w:rFonts w:ascii="Arial" w:hAnsi="Arial" w:cs="Arial" w:eastAsia="Arial"/>
          <w:b/>
          <w:i w:val="0"/>
          <w:color w:val="1C355E"/>
          <w:sz w:val="17"/>
        </w:rPr>
        <w:t>-082GEK2191707-</w:t>
      </w:r>
    </w:p>
    <w:p>
      <w:pPr>
        <w:keepNext w:val="0"/>
        <w:spacing w:before="40" w:after="120"/>
        <w:shd w:val="clear" w:color="auto" w:fill="F2F2F2"/>
      </w:pPr>
      <w:sdt>
        <w:sdtPr>
          <w:alias w:val="082GEK2191707"/>
          <w:id w:val="1000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'GEH – Management of conflicts of interest' must necessarily refer to the candidate company </w:t>
      </w:r>
      <w:r>
        <w:rPr>
          <w:rFonts w:ascii="Arial" w:hAnsi="Arial" w:cs="Arial" w:eastAsia="Arial"/>
          <w:b/>
          <w:i w:val="0"/>
          <w:color w:val="1C355E"/>
          <w:sz w:val="17"/>
        </w:rPr>
        <w:t>-082GEK2191668-</w:t>
      </w:r>
    </w:p>
    <w:p>
      <w:pPr>
        <w:keepNext w:val="0"/>
        <w:spacing w:before="40" w:after="120"/>
        <w:shd w:val="clear" w:color="auto" w:fill="F2F2F2"/>
      </w:pPr>
      <w:sdt>
        <w:sdtPr>
          <w:alias w:val="082GEK2191668"/>
          <w:id w:val="1000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'GEI – Reporting and investor relations' must necessarily refer to the candidate company </w:t>
      </w:r>
      <w:r>
        <w:rPr>
          <w:rFonts w:ascii="Arial" w:hAnsi="Arial" w:cs="Arial" w:eastAsia="Arial"/>
          <w:b/>
          <w:i w:val="0"/>
          <w:color w:val="1C355E"/>
          <w:sz w:val="17"/>
        </w:rPr>
        <w:t>-082GEK2191669-</w:t>
      </w:r>
    </w:p>
    <w:p>
      <w:pPr>
        <w:keepNext w:val="0"/>
        <w:spacing w:before="40" w:after="120"/>
        <w:shd w:val="clear" w:color="auto" w:fill="F2F2F2"/>
      </w:pPr>
      <w:sdt>
        <w:sdtPr>
          <w:alias w:val="082GEK2191669"/>
          <w:id w:val="1000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The information in Section 'GEJ – EMIR' must necessarily refer to the candidate company </w:t>
      </w:r>
      <w:r>
        <w:rPr>
          <w:rFonts w:ascii="Arial" w:hAnsi="Arial" w:cs="Arial" w:eastAsia="Arial"/>
          <w:b/>
          <w:i w:val="0"/>
          <w:color w:val="1C355E"/>
          <w:sz w:val="17"/>
        </w:rPr>
        <w:t>-082GEK2191670-</w:t>
      </w:r>
    </w:p>
    <w:p>
      <w:pPr>
        <w:keepNext w:val="0"/>
        <w:spacing w:before="40" w:after="120"/>
        <w:shd w:val="clear" w:color="auto" w:fill="F2F2F2"/>
      </w:pPr>
      <w:sdt>
        <w:sdtPr>
          <w:alias w:val="082GEK2191670"/>
          <w:id w:val="1000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'RFA – Asset class liquidity' – To whom do the financial results figures refer? </w:t>
      </w:r>
      <w:r>
        <w:rPr>
          <w:rFonts w:ascii="Arial" w:hAnsi="Arial" w:cs="Arial" w:eastAsia="Arial"/>
          <w:b/>
          <w:i w:val="0"/>
          <w:color w:val="1C355E"/>
          <w:sz w:val="17"/>
        </w:rPr>
        <w:t>-082GEK2191671-</w:t>
      </w:r>
    </w:p>
    <w:p>
      <w:pPr>
        <w:keepNext w:val="0"/>
        <w:spacing w:before="40" w:after="120"/>
        <w:shd w:val="clear" w:color="auto" w:fill="F2F2F2"/>
      </w:pPr>
      <w:sdt>
        <w:sdtPr>
          <w:alias w:val="082GEK2191671"/>
          <w:id w:val="1000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'RFC – Asset class Govt Euro All Maturities bonds' – To whom do the financial results figures refer? </w:t>
      </w:r>
      <w:r>
        <w:rPr>
          <w:rFonts w:ascii="Arial" w:hAnsi="Arial" w:cs="Arial" w:eastAsia="Arial"/>
          <w:b/>
          <w:i w:val="0"/>
          <w:color w:val="1C355E"/>
          <w:sz w:val="17"/>
        </w:rPr>
        <w:t>-082GEK2191815-</w:t>
      </w:r>
    </w:p>
    <w:p>
      <w:pPr>
        <w:keepNext w:val="0"/>
        <w:spacing w:before="40" w:after="120"/>
        <w:shd w:val="clear" w:color="auto" w:fill="F2F2F2"/>
      </w:pPr>
      <w:sdt>
        <w:sdtPr>
          <w:alias w:val="082GEK2191815"/>
          <w:id w:val="100086"/>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'RFL – Asset class Corporate Euro bonds' – To whom do the financial results figures refer? </w:t>
      </w:r>
      <w:r>
        <w:rPr>
          <w:rFonts w:ascii="Arial" w:hAnsi="Arial" w:cs="Arial" w:eastAsia="Arial"/>
          <w:b/>
          <w:i w:val="0"/>
          <w:color w:val="1C355E"/>
          <w:sz w:val="17"/>
        </w:rPr>
        <w:t>-082GEK2191710-</w:t>
      </w:r>
    </w:p>
    <w:p>
      <w:pPr>
        <w:keepNext w:val="0"/>
        <w:spacing w:before="40" w:after="120"/>
        <w:shd w:val="clear" w:color="auto" w:fill="F2F2F2"/>
      </w:pPr>
      <w:sdt>
        <w:sdtPr>
          <w:alias w:val="082GEK2191710"/>
          <w:id w:val="100087"/>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'RFN – Asset class Corporate HY bonds' – To whom do the financial results figures refer? </w:t>
      </w:r>
      <w:r>
        <w:rPr>
          <w:rFonts w:ascii="Arial" w:hAnsi="Arial" w:cs="Arial" w:eastAsia="Arial"/>
          <w:b/>
          <w:i w:val="0"/>
          <w:color w:val="1C355E"/>
          <w:sz w:val="17"/>
        </w:rPr>
        <w:t>-082GEK2191711-</w:t>
      </w:r>
    </w:p>
    <w:p>
      <w:pPr>
        <w:keepNext w:val="0"/>
        <w:spacing w:before="40" w:after="120"/>
        <w:shd w:val="clear" w:color="auto" w:fill="F2F2F2"/>
      </w:pPr>
      <w:sdt>
        <w:sdtPr>
          <w:alias w:val="082GEK2191711"/>
          <w:id w:val="100088"/>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'RFO – Asset class Euro area equities' – To whom do the financial results figures refer? </w:t>
      </w:r>
      <w:r>
        <w:rPr>
          <w:rFonts w:ascii="Arial" w:hAnsi="Arial" w:cs="Arial" w:eastAsia="Arial"/>
          <w:b/>
          <w:i w:val="0"/>
          <w:color w:val="1C355E"/>
          <w:sz w:val="17"/>
        </w:rPr>
        <w:t>-082GEK2192132-</w:t>
      </w:r>
    </w:p>
    <w:p>
      <w:pPr>
        <w:keepNext w:val="0"/>
        <w:spacing w:before="40" w:after="120"/>
        <w:shd w:val="clear" w:color="auto" w:fill="F2F2F2"/>
      </w:pPr>
      <w:sdt>
        <w:sdtPr>
          <w:alias w:val="082GEK2192132"/>
          <w:id w:val="1000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Management delegation – 'RFU – Asset class Developed world equities' – To whom do the financial results figures refer? </w:t>
      </w:r>
      <w:r>
        <w:rPr>
          <w:rFonts w:ascii="Arial" w:hAnsi="Arial" w:cs="Arial" w:eastAsia="Arial"/>
          <w:b/>
          <w:i w:val="0"/>
          <w:color w:val="1C355E"/>
          <w:sz w:val="17"/>
        </w:rPr>
        <w:t>-082GEK2191712-</w:t>
      </w:r>
    </w:p>
    <w:p>
      <w:pPr>
        <w:keepNext w:val="0"/>
        <w:spacing w:before="40" w:after="120"/>
        <w:shd w:val="clear" w:color="auto" w:fill="F2F2F2"/>
      </w:pPr>
      <w:sdt>
        <w:sdtPr>
          <w:alias w:val="082GEK2191712"/>
          <w:id w:val="100090"/>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00" w:after="40"/>
      </w:pPr>
      <w:r>
        <w:rPr>
          <w:rFonts w:ascii="Arial" w:hAnsi="Arial" w:cs="Arial" w:eastAsia="Arial"/>
          <w:b/>
          <w:i w:val="0"/>
          <w:color w:val="000000"/>
          <w:sz w:val="20"/>
        </w:rPr>
        <w:t xml:space="preserve">Management delegation – 'RB1 – Balanced 1' – To whom do the financial results figures refer? </w:t>
      </w:r>
      <w:r>
        <w:rPr>
          <w:rFonts w:ascii="Arial" w:hAnsi="Arial" w:cs="Arial" w:eastAsia="Arial"/>
          <w:b/>
          <w:i w:val="0"/>
          <w:color w:val="1C355E"/>
          <w:sz w:val="17"/>
        </w:rPr>
        <w:t>-082GEK2192452-</w:t>
      </w:r>
    </w:p>
    <w:p>
      <w:pPr>
        <w:keepNext w:val="0"/>
        <w:spacing w:before="40" w:after="120"/>
        <w:shd w:val="clear" w:color="auto" w:fill="F2F2F2"/>
      </w:pPr>
      <w:sdt>
        <w:sdtPr>
          <w:alias w:val="082GEK2192452"/>
          <w:id w:val="100091"/>
          <w:showingPlcHdr/>
          <w:dropDownList>
            <w:listItem w:displayText="Choose an item." w:value=""/>
            <w:listItem w:displayText="Candidate company" w:value="Candidate company"/>
            <w:listItem w:displayText="Delegated company" w:value="Delegated company"/>
          </w:dropDownList>
        </w:sdtPr>
        <w:sdtContent>
          <w:r>
            <w:t>Choose an item.</w:t>
          </w:r>
        </w:sdtContent>
      </w:sdt>
    </w:p>
    <w:p>
      <w:pPr>
        <w:keepNext/>
        <w:spacing w:before="240" w:after="80"/>
      </w:pPr>
      <w:r>
        <w:rPr>
          <w:rFonts w:ascii="Arial" w:hAnsi="Arial" w:cs="Arial" w:eastAsia="Arial"/>
          <w:b/>
          <w:i w:val="0"/>
          <w:color w:val="1C355E"/>
          <w:sz w:val="21"/>
        </w:rPr>
        <w:t>3. Management delegation – Type of delegation granted</w:t>
      </w:r>
    </w:p>
    <w:p>
      <w:pPr>
        <w:keepNext/>
        <w:spacing w:before="200" w:after="40"/>
      </w:pPr>
      <w:r>
        <w:rPr>
          <w:rFonts w:ascii="Arial" w:hAnsi="Arial" w:cs="Arial" w:eastAsia="Arial"/>
          <w:b/>
          <w:i w:val="0"/>
          <w:color w:val="000000"/>
          <w:sz w:val="20"/>
        </w:rPr>
        <w:t xml:space="preserve">Type of management delegation – Indicate the type of delegation granted </w:t>
      </w:r>
      <w:r>
        <w:rPr>
          <w:rFonts w:ascii="Arial" w:hAnsi="Arial" w:cs="Arial" w:eastAsia="Arial"/>
          <w:b/>
          <w:i w:val="0"/>
          <w:color w:val="1C355E"/>
          <w:sz w:val="17"/>
        </w:rPr>
        <w:t>-082GEK2281720-</w:t>
      </w:r>
    </w:p>
    <w:p>
      <w:pPr>
        <w:keepNext w:val="0"/>
        <w:spacing w:before="40" w:after="120"/>
        <w:shd w:val="clear" w:color="auto" w:fill="F2F2F2"/>
      </w:pPr>
      <w:sdt>
        <w:sdtPr>
          <w:alias w:val="082GEK2281720"/>
          <w:id w:val="100092"/>
          <w:showingPlcHdr/>
          <w:dropDownList>
            <w:listItem w:displayText="Choose an item." w:value=""/>
            <w:listItem w:displayText="A total delegation mandate" w:value="A total delegation mandate"/>
            <w:listItem w:displayText="A delegation mandate for particular assets or markets" w:value="A delegation mandate for particular assets or markets"/>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Indicate the asset classes delegated </w:t>
      </w:r>
      <w:r>
        <w:rPr>
          <w:rFonts w:ascii="Arial" w:hAnsi="Arial" w:cs="Arial" w:eastAsia="Arial"/>
          <w:b/>
          <w:i w:val="0"/>
          <w:color w:val="1C355E"/>
          <w:sz w:val="17"/>
        </w:rPr>
        <w:t>-082GEK2281721-</w:t>
      </w:r>
    </w:p>
    <w:p>
      <w:pPr>
        <w:keepNext w:val="0"/>
        <w:spacing w:before="40" w:after="120"/>
        <w:shd w:val="clear" w:color="auto" w:fill="F2F2F2"/>
      </w:pPr>
      <w:sdt>
        <w:sdtPr>
          <w:alias w:val="082GEK2281721"/>
          <w:id w:val="1000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Government bonds Euro </w:t>
      </w:r>
      <w:r>
        <w:rPr>
          <w:rFonts w:ascii="Arial" w:hAnsi="Arial" w:cs="Arial" w:eastAsia="Arial"/>
          <w:b/>
          <w:i w:val="0"/>
          <w:color w:val="1C355E"/>
          <w:sz w:val="17"/>
        </w:rPr>
        <w:t>-082GEK2281722-</w:t>
      </w:r>
    </w:p>
    <w:p>
      <w:pPr>
        <w:keepNext w:val="0"/>
        <w:spacing w:before="40" w:after="120"/>
        <w:shd w:val="clear" w:color="auto" w:fill="F2F2F2"/>
      </w:pPr>
      <w:sdt>
        <w:sdtPr>
          <w:alias w:val="082GEK2281722"/>
          <w:id w:val="1000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Government bonds Europe </w:t>
      </w:r>
      <w:r>
        <w:rPr>
          <w:rFonts w:ascii="Arial" w:hAnsi="Arial" w:cs="Arial" w:eastAsia="Arial"/>
          <w:b/>
          <w:i w:val="0"/>
          <w:color w:val="1C355E"/>
          <w:sz w:val="17"/>
        </w:rPr>
        <w:t>-082GEK2281723-</w:t>
      </w:r>
    </w:p>
    <w:p>
      <w:pPr>
        <w:keepNext w:val="0"/>
        <w:spacing w:before="40" w:after="120"/>
        <w:shd w:val="clear" w:color="auto" w:fill="F2F2F2"/>
      </w:pPr>
      <w:sdt>
        <w:sdtPr>
          <w:alias w:val="082GEK2281723"/>
          <w:id w:val="1000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Government bonds non-Euro </w:t>
      </w:r>
      <w:r>
        <w:rPr>
          <w:rFonts w:ascii="Arial" w:hAnsi="Arial" w:cs="Arial" w:eastAsia="Arial"/>
          <w:b/>
          <w:i w:val="0"/>
          <w:color w:val="1C355E"/>
          <w:sz w:val="17"/>
        </w:rPr>
        <w:t>-082GEK2281724-</w:t>
      </w:r>
    </w:p>
    <w:p>
      <w:pPr>
        <w:keepNext w:val="0"/>
        <w:spacing w:before="40" w:after="120"/>
        <w:shd w:val="clear" w:color="auto" w:fill="F2F2F2"/>
      </w:pPr>
      <w:sdt>
        <w:sdtPr>
          <w:alias w:val="082GEK2281724"/>
          <w:id w:val="1000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Corporate bonds Euro </w:t>
      </w:r>
      <w:r>
        <w:rPr>
          <w:rFonts w:ascii="Arial" w:hAnsi="Arial" w:cs="Arial" w:eastAsia="Arial"/>
          <w:b/>
          <w:i w:val="0"/>
          <w:color w:val="1C355E"/>
          <w:sz w:val="17"/>
        </w:rPr>
        <w:t>-082GEK2281725-</w:t>
      </w:r>
    </w:p>
    <w:p>
      <w:pPr>
        <w:keepNext w:val="0"/>
        <w:spacing w:before="40" w:after="120"/>
        <w:shd w:val="clear" w:color="auto" w:fill="F2F2F2"/>
      </w:pPr>
      <w:sdt>
        <w:sdtPr>
          <w:alias w:val="082GEK2281725"/>
          <w:id w:val="1000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Corporate bonds non-Euro </w:t>
      </w:r>
      <w:r>
        <w:rPr>
          <w:rFonts w:ascii="Arial" w:hAnsi="Arial" w:cs="Arial" w:eastAsia="Arial"/>
          <w:b/>
          <w:i w:val="0"/>
          <w:color w:val="1C355E"/>
          <w:sz w:val="17"/>
        </w:rPr>
        <w:t>-082GEK2281726-</w:t>
      </w:r>
    </w:p>
    <w:p>
      <w:pPr>
        <w:keepNext w:val="0"/>
        <w:spacing w:before="40" w:after="120"/>
        <w:shd w:val="clear" w:color="auto" w:fill="F2F2F2"/>
      </w:pPr>
      <w:sdt>
        <w:sdtPr>
          <w:alias w:val="082GEK2281726"/>
          <w:id w:val="1000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Other bond assets. Specify which </w:t>
      </w:r>
      <w:r>
        <w:rPr>
          <w:rFonts w:ascii="Arial" w:hAnsi="Arial" w:cs="Arial" w:eastAsia="Arial"/>
          <w:b/>
          <w:i w:val="0"/>
          <w:color w:val="1C355E"/>
          <w:sz w:val="17"/>
        </w:rPr>
        <w:t>-082GEK2281727-</w:t>
      </w:r>
    </w:p>
    <w:p>
      <w:pPr>
        <w:keepNext w:val="0"/>
        <w:spacing w:before="40" w:after="120"/>
        <w:shd w:val="clear" w:color="auto" w:fill="F2F2F2"/>
      </w:pPr>
      <w:sdt>
        <w:sdtPr>
          <w:alias w:val="082GEK2281727"/>
          <w:id w:val="1000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Euro </w:t>
      </w:r>
      <w:r>
        <w:rPr>
          <w:rFonts w:ascii="Arial" w:hAnsi="Arial" w:cs="Arial" w:eastAsia="Arial"/>
          <w:b/>
          <w:i w:val="0"/>
          <w:color w:val="1C355E"/>
          <w:sz w:val="17"/>
        </w:rPr>
        <w:t>-082GEK2281728-</w:t>
      </w:r>
    </w:p>
    <w:p>
      <w:pPr>
        <w:keepNext w:val="0"/>
        <w:spacing w:before="40" w:after="120"/>
        <w:shd w:val="clear" w:color="auto" w:fill="F2F2F2"/>
      </w:pPr>
      <w:sdt>
        <w:sdtPr>
          <w:alias w:val="082GEK2281728"/>
          <w:id w:val="1001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Europe </w:t>
      </w:r>
      <w:r>
        <w:rPr>
          <w:rFonts w:ascii="Arial" w:hAnsi="Arial" w:cs="Arial" w:eastAsia="Arial"/>
          <w:b/>
          <w:i w:val="0"/>
          <w:color w:val="1C355E"/>
          <w:sz w:val="17"/>
        </w:rPr>
        <w:t>-082GEK2281729-</w:t>
      </w:r>
    </w:p>
    <w:p>
      <w:pPr>
        <w:keepNext w:val="0"/>
        <w:spacing w:before="40" w:after="120"/>
        <w:shd w:val="clear" w:color="auto" w:fill="F2F2F2"/>
      </w:pPr>
      <w:sdt>
        <w:sdtPr>
          <w:alias w:val="082GEK2281729"/>
          <w:id w:val="1001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non-Euro </w:t>
      </w:r>
      <w:r>
        <w:rPr>
          <w:rFonts w:ascii="Arial" w:hAnsi="Arial" w:cs="Arial" w:eastAsia="Arial"/>
          <w:b/>
          <w:i w:val="0"/>
          <w:color w:val="1C355E"/>
          <w:sz w:val="17"/>
        </w:rPr>
        <w:t>-082GEK2281730-</w:t>
      </w:r>
    </w:p>
    <w:p>
      <w:pPr>
        <w:keepNext w:val="0"/>
        <w:spacing w:before="40" w:after="120"/>
        <w:shd w:val="clear" w:color="auto" w:fill="F2F2F2"/>
      </w:pPr>
      <w:sdt>
        <w:sdtPr>
          <w:alias w:val="082GEK2281730"/>
          <w:id w:val="1001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USA / North America </w:t>
      </w:r>
      <w:r>
        <w:rPr>
          <w:rFonts w:ascii="Arial" w:hAnsi="Arial" w:cs="Arial" w:eastAsia="Arial"/>
          <w:b/>
          <w:i w:val="0"/>
          <w:color w:val="1C355E"/>
          <w:sz w:val="17"/>
        </w:rPr>
        <w:t>-082GEK2281731-</w:t>
      </w:r>
    </w:p>
    <w:p>
      <w:pPr>
        <w:keepNext w:val="0"/>
        <w:spacing w:before="40" w:after="120"/>
        <w:shd w:val="clear" w:color="auto" w:fill="F2F2F2"/>
      </w:pPr>
      <w:sdt>
        <w:sdtPr>
          <w:alias w:val="082GEK2281731"/>
          <w:id w:val="1001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Japan / Pacific </w:t>
      </w:r>
      <w:r>
        <w:rPr>
          <w:rFonts w:ascii="Arial" w:hAnsi="Arial" w:cs="Arial" w:eastAsia="Arial"/>
          <w:b/>
          <w:i w:val="0"/>
          <w:color w:val="1C355E"/>
          <w:sz w:val="17"/>
        </w:rPr>
        <w:t>-082GEK2281732-</w:t>
      </w:r>
    </w:p>
    <w:p>
      <w:pPr>
        <w:keepNext w:val="0"/>
        <w:spacing w:before="40" w:after="120"/>
        <w:shd w:val="clear" w:color="auto" w:fill="F2F2F2"/>
      </w:pPr>
      <w:sdt>
        <w:sdtPr>
          <w:alias w:val="082GEK2281732"/>
          <w:id w:val="1001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Equities Emerging Markets </w:t>
      </w:r>
      <w:r>
        <w:rPr>
          <w:rFonts w:ascii="Arial" w:hAnsi="Arial" w:cs="Arial" w:eastAsia="Arial"/>
          <w:b/>
          <w:i w:val="0"/>
          <w:color w:val="1C355E"/>
          <w:sz w:val="17"/>
        </w:rPr>
        <w:t>-082GEK2281733-</w:t>
      </w:r>
    </w:p>
    <w:p>
      <w:pPr>
        <w:keepNext w:val="0"/>
        <w:spacing w:before="40" w:after="120"/>
        <w:shd w:val="clear" w:color="auto" w:fill="F2F2F2"/>
      </w:pPr>
      <w:sdt>
        <w:sdtPr>
          <w:alias w:val="082GEK2281733"/>
          <w:id w:val="1001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Other equity assets. Specify which </w:t>
      </w:r>
      <w:r>
        <w:rPr>
          <w:rFonts w:ascii="Arial" w:hAnsi="Arial" w:cs="Arial" w:eastAsia="Arial"/>
          <w:b/>
          <w:i w:val="0"/>
          <w:color w:val="1C355E"/>
          <w:sz w:val="17"/>
        </w:rPr>
        <w:t>-082GEK2281734-</w:t>
      </w:r>
    </w:p>
    <w:p>
      <w:pPr>
        <w:keepNext w:val="0"/>
        <w:spacing w:before="40" w:after="120"/>
        <w:shd w:val="clear" w:color="auto" w:fill="F2F2F2"/>
      </w:pPr>
      <w:sdt>
        <w:sdtPr>
          <w:alias w:val="082GEK2281734"/>
          <w:id w:val="1001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Indicate whether the following activities remain in any case with the delegating candidate company </w:t>
      </w:r>
      <w:r>
        <w:rPr>
          <w:rFonts w:ascii="Arial" w:hAnsi="Arial" w:cs="Arial" w:eastAsia="Arial"/>
          <w:b/>
          <w:i w:val="0"/>
          <w:color w:val="1C355E"/>
          <w:sz w:val="17"/>
        </w:rPr>
        <w:t>-082GEK2281735-</w:t>
      </w:r>
    </w:p>
    <w:p>
      <w:pPr>
        <w:keepNext w:val="0"/>
        <w:spacing w:before="40" w:after="120"/>
        <w:shd w:val="clear" w:color="auto" w:fill="F2F2F2"/>
      </w:pPr>
      <w:sdt>
        <w:sdtPr>
          <w:alias w:val="082GEK2281735"/>
          <w:id w:val="1001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Type of management delegation – Model portfolio construction, entire mandate </w:t>
      </w:r>
      <w:r>
        <w:rPr>
          <w:rFonts w:ascii="Arial" w:hAnsi="Arial" w:cs="Arial" w:eastAsia="Arial"/>
          <w:b/>
          <w:i w:val="0"/>
          <w:color w:val="1C355E"/>
          <w:sz w:val="17"/>
        </w:rPr>
        <w:t>-082GEK2281736-</w:t>
      </w:r>
    </w:p>
    <w:p>
      <w:pPr>
        <w:keepNext w:val="0"/>
        <w:spacing w:before="40" w:after="120"/>
        <w:shd w:val="clear" w:color="auto" w:fill="F2F2F2"/>
      </w:pPr>
      <w:sdt>
        <w:sdtPr>
          <w:alias w:val="082GEK2281736"/>
          <w:id w:val="100108"/>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Model portfolio construction, asset classes not delegated </w:t>
      </w:r>
      <w:r>
        <w:rPr>
          <w:rFonts w:ascii="Arial" w:hAnsi="Arial" w:cs="Arial" w:eastAsia="Arial"/>
          <w:b/>
          <w:i w:val="0"/>
          <w:color w:val="1C355E"/>
          <w:sz w:val="17"/>
        </w:rPr>
        <w:t>-082GEK2281737-</w:t>
      </w:r>
    </w:p>
    <w:p>
      <w:pPr>
        <w:keepNext w:val="0"/>
        <w:spacing w:before="40" w:after="120"/>
        <w:shd w:val="clear" w:color="auto" w:fill="F2F2F2"/>
      </w:pPr>
      <w:sdt>
        <w:sdtPr>
          <w:alias w:val="082GEK2281737"/>
          <w:id w:val="100109"/>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Risk management, entire portfolio </w:t>
      </w:r>
      <w:r>
        <w:rPr>
          <w:rFonts w:ascii="Arial" w:hAnsi="Arial" w:cs="Arial" w:eastAsia="Arial"/>
          <w:b/>
          <w:i w:val="0"/>
          <w:color w:val="1C355E"/>
          <w:sz w:val="17"/>
        </w:rPr>
        <w:t>-082GEK2281738-</w:t>
      </w:r>
    </w:p>
    <w:p>
      <w:pPr>
        <w:keepNext w:val="0"/>
        <w:spacing w:before="40" w:after="120"/>
        <w:shd w:val="clear" w:color="auto" w:fill="F2F2F2"/>
      </w:pPr>
      <w:sdt>
        <w:sdtPr>
          <w:alias w:val="082GEK2281738"/>
          <w:id w:val="100110"/>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Risk management, asset classes not delegated </w:t>
      </w:r>
      <w:r>
        <w:rPr>
          <w:rFonts w:ascii="Arial" w:hAnsi="Arial" w:cs="Arial" w:eastAsia="Arial"/>
          <w:b/>
          <w:i w:val="0"/>
          <w:color w:val="1C355E"/>
          <w:sz w:val="17"/>
        </w:rPr>
        <w:t>-082GEK2281739-</w:t>
      </w:r>
    </w:p>
    <w:p>
      <w:pPr>
        <w:keepNext w:val="0"/>
        <w:spacing w:before="40" w:after="120"/>
        <w:shd w:val="clear" w:color="auto" w:fill="F2F2F2"/>
      </w:pPr>
      <w:sdt>
        <w:sdtPr>
          <w:alias w:val="082GEK2281739"/>
          <w:id w:val="100111"/>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spacing w:before="200" w:after="40"/>
      </w:pPr>
      <w:r>
        <w:rPr>
          <w:rFonts w:ascii="Arial" w:hAnsi="Arial" w:cs="Arial" w:eastAsia="Arial"/>
          <w:b/>
          <w:i w:val="0"/>
          <w:color w:val="000000"/>
          <w:sz w:val="20"/>
        </w:rPr>
        <w:t xml:space="preserve">Type of management delegation – Reporting </w:t>
      </w:r>
      <w:r>
        <w:rPr>
          <w:rFonts w:ascii="Arial" w:hAnsi="Arial" w:cs="Arial" w:eastAsia="Arial"/>
          <w:b/>
          <w:i w:val="0"/>
          <w:color w:val="1C355E"/>
          <w:sz w:val="17"/>
        </w:rPr>
        <w:t>-082GEK2281740-</w:t>
      </w:r>
    </w:p>
    <w:p>
      <w:pPr>
        <w:keepNext w:val="0"/>
        <w:spacing w:before="40" w:after="120"/>
        <w:shd w:val="clear" w:color="auto" w:fill="F2F2F2"/>
      </w:pPr>
      <w:sdt>
        <w:sdtPr>
          <w:alias w:val="082GEK2281740"/>
          <w:id w:val="100112"/>
          <w:showingPlcHdr/>
          <w:dropDownList>
            <w:listItem w:displayText="Choose an item." w:value=""/>
            <w:listItem w:displayText="The activity remains with the delegating candidate company" w:value="The activity remains with the delegating candidate company"/>
            <w:listItem w:displayText="The activity is assigned to the delegated company" w:value="The activity is assigned to the delegated company"/>
          </w:dropDownList>
        </w:sdtPr>
        <w:sdtContent>
          <w:r>
            <w:t>Choose an item.</w:t>
          </w:r>
        </w:sdtContent>
      </w:sdt>
    </w:p>
    <w:p>
      <w:pPr>
        <w:keepNext w:val="0"/>
        <w:spacing w:before="40" w:after="80"/>
      </w:pPr>
      <w:r>
        <w:rPr>
          <w:rFonts w:ascii="Arial" w:hAnsi="Arial" w:cs="Arial" w:eastAsia="Arial"/>
          <w:b w:val="0"/>
          <w:i/>
          <w:color w:val="595959"/>
          <w:sz w:val="18"/>
        </w:rPr>
        <w:t>Not applicable for the rest of the section</w:t>
      </w:r>
    </w:p>
    <w:p>
      <w:pPr>
        <w:keepNext/>
        <w:pageBreakBefore/>
        <w:spacing w:before="0" w:after="200"/>
        <w:pBdr>
          <w:bottom w:val="single" w:sz="8" w:space="1" w:color="1C355E"/>
        </w:pBdr>
      </w:pPr>
      <w:r>
        <w:rPr>
          <w:rFonts w:ascii="Arial" w:hAnsi="Arial" w:cs="Arial" w:eastAsia="Arial"/>
          <w:b/>
          <w:i w:val="0"/>
          <w:color w:val="1C355E"/>
          <w:sz w:val="28"/>
        </w:rPr>
        <w:t>GEB - Assets under management</w:t>
      </w:r>
    </w:p>
    <w:p>
      <w:pPr>
        <w:keepNext w:val="0"/>
        <w:spacing w:before="40" w:after="80"/>
      </w:pPr>
      <w:r>
        <w:rPr>
          <w:rFonts w:ascii="Arial" w:hAnsi="Arial" w:cs="Arial" w:eastAsia="Arial"/>
          <w:b w:val="0"/>
          <w:i/>
          <w:color w:val="595959"/>
          <w:sz w:val="18"/>
        </w:rPr>
        <w:t>The fields in this section must be completed carefully to allow a clear interpretation and assessment of the information provided by the candidate company. Please refer closely to the completion instructions set out in the introduction.</w:t>
      </w:r>
    </w:p>
    <w:p>
      <w:pPr>
        <w:keepNext w:val="0"/>
        <w:spacing w:before="40" w:after="80"/>
      </w:pPr>
      <w:r>
        <w:rPr>
          <w:rFonts w:ascii="Arial" w:hAnsi="Arial" w:cs="Arial" w:eastAsia="Arial"/>
          <w:b w:val="0"/>
          <w:i/>
          <w:color w:val="595959"/>
          <w:sz w:val="18"/>
        </w:rPr>
        <w:t>Where there is a complex corporate structure involving, for example, a financial or insurance group that is itself controlled by another group, for this question—as for all questions requesting group-related information—refer to the group to which the candidate company directly belongs.</w:t>
      </w:r>
    </w:p>
    <w:p>
      <w:pPr>
        <w:keepNext w:val="0"/>
        <w:spacing w:before="40" w:after="80"/>
      </w:pPr>
      <w:r>
        <w:rPr>
          <w:rFonts w:ascii="Arial" w:hAnsi="Arial" w:cs="Arial" w:eastAsia="Arial"/>
          <w:b w:val="0"/>
          <w:i/>
          <w:color w:val="595959"/>
          <w:sz w:val="18"/>
        </w:rPr>
        <w:t>The information provided can be assessed only if the above-mentioned note is completed whenever the figures show changes, trends or anomalies that could make their interpretation ambiguous.</w:t>
      </w:r>
    </w:p>
    <w:p>
      <w:pPr>
        <w:keepNext w:val="0"/>
        <w:spacing w:before="40" w:after="80"/>
      </w:pPr>
      <w:r>
        <w:rPr>
          <w:rFonts w:ascii="Arial" w:hAnsi="Arial" w:cs="Arial" w:eastAsia="Arial"/>
          <w:b w:val="0"/>
          <w:i/>
          <w:color w:val="595959"/>
          <w:sz w:val="18"/>
        </w:rPr>
        <w:t>In all cases, information that cannot be interpreted unambiguously will result in a score of zero.</w:t>
      </w:r>
    </w:p>
    <w:p>
      <w:pPr>
        <w:keepNext/>
        <w:spacing w:before="240" w:after="80"/>
      </w:pPr>
      <w:r>
        <w:rPr>
          <w:rFonts w:ascii="Arial" w:hAnsi="Arial" w:cs="Arial" w:eastAsia="Arial"/>
          <w:b/>
          <w:i w:val="0"/>
          <w:color w:val="1C355E"/>
          <w:sz w:val="21"/>
        </w:rPr>
        <w:t>1. Assets managed on behalf of third parties</w:t>
      </w:r>
    </w:p>
    <w:p>
      <w:pPr>
        <w:keepNext w:val="0"/>
        <w:spacing w:before="40" w:after="8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val="0"/>
        <w:spacing w:before="40" w:after="80"/>
      </w:pPr>
      <w:r>
        <w:rPr>
          <w:rFonts w:ascii="Arial" w:hAnsi="Arial" w:cs="Arial" w:eastAsia="Arial"/>
          <w:b w:val="0"/>
          <w:i/>
          <w:color w:val="595959"/>
          <w:sz w:val="18"/>
        </w:rPr>
        <w:t>The figures must be expressed in millions of euros.</w:t>
      </w:r>
    </w:p>
    <w:p>
      <w:pPr>
        <w:keepNext/>
        <w:spacing w:before="200" w:after="40"/>
      </w:pPr>
      <w:r>
        <w:rPr>
          <w:rFonts w:ascii="Arial" w:hAnsi="Arial" w:cs="Arial" w:eastAsia="Arial"/>
          <w:b/>
          <w:i w:val="0"/>
          <w:color w:val="000000"/>
          <w:sz w:val="20"/>
        </w:rPr>
        <w:t xml:space="preserve">Candidate company - Assets managed on behalf of third parties </w:t>
      </w:r>
      <w:r>
        <w:rPr>
          <w:rFonts w:ascii="Arial" w:hAnsi="Arial" w:cs="Arial" w:eastAsia="Arial"/>
          <w:b/>
          <w:i w:val="0"/>
          <w:color w:val="1C355E"/>
          <w:sz w:val="17"/>
        </w:rPr>
        <w:t>-082GEB1090509-</w:t>
      </w:r>
    </w:p>
    <w:p>
      <w:pPr>
        <w:keepNext w:val="0"/>
        <w:spacing w:before="40" w:after="120"/>
        <w:shd w:val="clear" w:color="auto" w:fill="F2F2F2"/>
      </w:pPr>
      <w:sdt>
        <w:sdtPr>
          <w:alias w:val="082GEB1090509"/>
          <w:id w:val="1001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Candidate company - 2023 </w:t>
      </w:r>
      <w:r>
        <w:rPr>
          <w:rFonts w:ascii="Arial" w:hAnsi="Arial" w:cs="Arial" w:eastAsia="Arial"/>
          <w:b/>
          <w:i w:val="0"/>
          <w:color w:val="1C355E"/>
          <w:sz w:val="17"/>
        </w:rPr>
        <w:t>-082GEB1094909-</w:t>
      </w:r>
    </w:p>
    <w:p>
      <w:pPr>
        <w:keepNext/>
        <w:spacing w:before="0" w:after="40"/>
      </w:pPr>
      <w:r>
        <w:rPr>
          <w:rFonts w:ascii="Arial" w:hAnsi="Arial" w:cs="Arial" w:eastAsia="Arial"/>
          <w:b w:val="0"/>
          <w:i/>
          <w:color w:val="595959"/>
          <w:sz w:val="18"/>
        </w:rPr>
        <w:t>1 decimal</w:t>
      </w:r>
    </w:p>
    <w:p>
      <w:pPr>
        <w:keepNext w:val="0"/>
        <w:spacing w:before="40" w:after="120"/>
        <w:shd w:val="clear" w:color="auto" w:fill="F2F2F2"/>
      </w:pPr>
      <w:sdt>
        <w:sdtPr>
          <w:alias w:val="082GEB1094909"/>
          <w:id w:val="1001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Candidate company - 2024 </w:t>
      </w:r>
      <w:r>
        <w:rPr>
          <w:rFonts w:ascii="Arial" w:hAnsi="Arial" w:cs="Arial" w:eastAsia="Arial"/>
          <w:b/>
          <w:i w:val="0"/>
          <w:color w:val="1C355E"/>
          <w:sz w:val="17"/>
        </w:rPr>
        <w:t>-082GEB1095107-</w:t>
      </w:r>
    </w:p>
    <w:p>
      <w:pPr>
        <w:keepNext/>
        <w:spacing w:before="0" w:after="40"/>
      </w:pPr>
      <w:r>
        <w:rPr>
          <w:rFonts w:ascii="Arial" w:hAnsi="Arial" w:cs="Arial" w:eastAsia="Arial"/>
          <w:b w:val="0"/>
          <w:i/>
          <w:color w:val="595959"/>
          <w:sz w:val="18"/>
        </w:rPr>
        <w:t>1 decimal</w:t>
      </w:r>
    </w:p>
    <w:p>
      <w:pPr>
        <w:keepNext w:val="0"/>
        <w:spacing w:before="40" w:after="120"/>
        <w:shd w:val="clear" w:color="auto" w:fill="F2F2F2"/>
      </w:pPr>
      <w:sdt>
        <w:sdtPr>
          <w:alias w:val="082GEB1095107"/>
          <w:id w:val="1001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Candidate company - 2025 </w:t>
      </w:r>
      <w:r>
        <w:rPr>
          <w:rFonts w:ascii="Arial" w:hAnsi="Arial" w:cs="Arial" w:eastAsia="Arial"/>
          <w:b/>
          <w:i w:val="0"/>
          <w:color w:val="1C355E"/>
          <w:sz w:val="17"/>
        </w:rPr>
        <w:t>-082GEB1095325-</w:t>
      </w:r>
    </w:p>
    <w:p>
      <w:pPr>
        <w:keepNext/>
        <w:spacing w:before="0" w:after="40"/>
      </w:pPr>
      <w:r>
        <w:rPr>
          <w:rFonts w:ascii="Arial" w:hAnsi="Arial" w:cs="Arial" w:eastAsia="Arial"/>
          <w:b w:val="0"/>
          <w:i/>
          <w:color w:val="595959"/>
          <w:sz w:val="18"/>
        </w:rPr>
        <w:t>1 decimal</w:t>
      </w:r>
    </w:p>
    <w:p>
      <w:pPr>
        <w:keepNext w:val="0"/>
        <w:spacing w:before="40" w:after="120"/>
        <w:shd w:val="clear" w:color="auto" w:fill="F2F2F2"/>
      </w:pPr>
      <w:sdt>
        <w:sdtPr>
          <w:alias w:val="082GEB1095325"/>
          <w:id w:val="1001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reported figures were affected by significant events (mergers, acquisitions, demergers, etc.) </w:t>
      </w:r>
      <w:r>
        <w:rPr>
          <w:rFonts w:ascii="Arial" w:hAnsi="Arial" w:cs="Arial" w:eastAsia="Arial"/>
          <w:b/>
          <w:i w:val="0"/>
          <w:color w:val="1C355E"/>
          <w:sz w:val="17"/>
        </w:rPr>
        <w:t>-082GEB1090869-</w:t>
      </w:r>
    </w:p>
    <w:p>
      <w:pPr>
        <w:keepNext w:val="0"/>
        <w:spacing w:before="40" w:after="120"/>
        <w:shd w:val="clear" w:color="auto" w:fill="F2F2F2"/>
      </w:pPr>
      <w:sdt>
        <w:sdtPr>
          <w:alias w:val="082GEB1090869"/>
          <w:id w:val="100117"/>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00" w:after="40"/>
      </w:pPr>
      <w:r>
        <w:rPr>
          <w:rFonts w:ascii="Arial" w:hAnsi="Arial" w:cs="Arial" w:eastAsia="Arial"/>
          <w:b/>
          <w:i w:val="0"/>
          <w:color w:val="000000"/>
          <w:sz w:val="20"/>
        </w:rPr>
        <w:t xml:space="preserve">- Third-party AUM - Group to which the company belongs - 2023 </w:t>
      </w:r>
      <w:r>
        <w:rPr>
          <w:rFonts w:ascii="Arial" w:hAnsi="Arial" w:cs="Arial" w:eastAsia="Arial"/>
          <w:b/>
          <w:i w:val="0"/>
          <w:color w:val="1C355E"/>
          <w:sz w:val="17"/>
        </w:rPr>
        <w:t>-082GEB1094910-</w:t>
      </w:r>
    </w:p>
    <w:p>
      <w:pPr>
        <w:keepNext/>
        <w:spacing w:before="0" w:after="4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spacing w:before="0" w:after="40"/>
      </w:pPr>
      <w:r>
        <w:rPr>
          <w:rFonts w:ascii="Arial" w:hAnsi="Arial" w:cs="Arial" w:eastAsia="Arial"/>
          <w:b w:val="0"/>
          <w:i/>
          <w:color w:val="595959"/>
          <w:sz w:val="18"/>
        </w:rPr>
        <w:t>The figures must be expressed in millions of euros.</w:t>
      </w:r>
    </w:p>
    <w:p>
      <w:pPr>
        <w:keepNext/>
        <w:spacing w:before="0" w:after="40"/>
      </w:pPr>
      <w:r>
        <w:rPr>
          <w:rFonts w:ascii="Arial" w:hAnsi="Arial" w:cs="Arial" w:eastAsia="Arial"/>
          <w:b w:val="0"/>
          <w:i/>
          <w:color w:val="595959"/>
          <w:sz w:val="18"/>
        </w:rPr>
        <w:t>2 decimal</w:t>
      </w:r>
    </w:p>
    <w:p>
      <w:pPr>
        <w:keepNext w:val="0"/>
        <w:spacing w:before="40" w:after="120"/>
        <w:shd w:val="clear" w:color="auto" w:fill="F2F2F2"/>
      </w:pPr>
      <w:sdt>
        <w:sdtPr>
          <w:alias w:val="082GEB1094910"/>
          <w:id w:val="1001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Group to which the company belongs - 2024 </w:t>
      </w:r>
      <w:r>
        <w:rPr>
          <w:rFonts w:ascii="Arial" w:hAnsi="Arial" w:cs="Arial" w:eastAsia="Arial"/>
          <w:b/>
          <w:i w:val="0"/>
          <w:color w:val="1C355E"/>
          <w:sz w:val="17"/>
        </w:rPr>
        <w:t>-082GEB1095108-</w:t>
      </w:r>
    </w:p>
    <w:p>
      <w:pPr>
        <w:keepNext/>
        <w:spacing w:before="0" w:after="4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spacing w:before="0" w:after="40"/>
      </w:pPr>
      <w:r>
        <w:rPr>
          <w:rFonts w:ascii="Arial" w:hAnsi="Arial" w:cs="Arial" w:eastAsia="Arial"/>
          <w:b w:val="0"/>
          <w:i/>
          <w:color w:val="595959"/>
          <w:sz w:val="18"/>
        </w:rPr>
        <w:t>The figures must be expressed in millions of euros.</w:t>
      </w:r>
    </w:p>
    <w:p>
      <w:pPr>
        <w:keepNext/>
        <w:spacing w:before="0" w:after="40"/>
      </w:pPr>
      <w:r>
        <w:rPr>
          <w:rFonts w:ascii="Arial" w:hAnsi="Arial" w:cs="Arial" w:eastAsia="Arial"/>
          <w:b w:val="0"/>
          <w:i/>
          <w:color w:val="595959"/>
          <w:sz w:val="18"/>
        </w:rPr>
        <w:t>2 decimal</w:t>
      </w:r>
    </w:p>
    <w:p>
      <w:pPr>
        <w:keepNext w:val="0"/>
        <w:spacing w:before="40" w:after="120"/>
        <w:shd w:val="clear" w:color="auto" w:fill="F2F2F2"/>
      </w:pPr>
      <w:sdt>
        <w:sdtPr>
          <w:alias w:val="082GEB1095108"/>
          <w:id w:val="1001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Third-party AUM - Group to which the company belongs - 2025 </w:t>
      </w:r>
      <w:r>
        <w:rPr>
          <w:rFonts w:ascii="Arial" w:hAnsi="Arial" w:cs="Arial" w:eastAsia="Arial"/>
          <w:b/>
          <w:i w:val="0"/>
          <w:color w:val="1C355E"/>
          <w:sz w:val="17"/>
        </w:rPr>
        <w:t>-082GEB1095326-</w:t>
      </w:r>
    </w:p>
    <w:p>
      <w:pPr>
        <w:keepNext/>
        <w:spacing w:before="0" w:after="40"/>
      </w:pPr>
      <w:r>
        <w:rPr>
          <w:rFonts w:ascii="Arial" w:hAnsi="Arial" w:cs="Arial" w:eastAsia="Arial"/>
          <w:b w:val="0"/>
          <w:i/>
          <w:color w:val="595959"/>
          <w:sz w:val="18"/>
        </w:rPr>
        <w:t>Financial institutions must state in the following tables the amount of financial assets managed on behalf of third parties, while insurance companies must state the assets covering life technical provisions.</w:t>
      </w:r>
    </w:p>
    <w:p>
      <w:pPr>
        <w:keepNext/>
        <w:spacing w:before="0" w:after="40"/>
      </w:pPr>
      <w:r>
        <w:rPr>
          <w:rFonts w:ascii="Arial" w:hAnsi="Arial" w:cs="Arial" w:eastAsia="Arial"/>
          <w:b w:val="0"/>
          <w:i/>
          <w:color w:val="595959"/>
          <w:sz w:val="18"/>
        </w:rPr>
        <w:t>The figures must be expressed in millions of euros.</w:t>
      </w:r>
    </w:p>
    <w:p>
      <w:pPr>
        <w:keepNext/>
        <w:spacing w:before="0" w:after="40"/>
      </w:pPr>
      <w:r>
        <w:rPr>
          <w:rFonts w:ascii="Arial" w:hAnsi="Arial" w:cs="Arial" w:eastAsia="Arial"/>
          <w:b w:val="0"/>
          <w:i/>
          <w:color w:val="595959"/>
          <w:sz w:val="18"/>
        </w:rPr>
        <w:t>2 decimal</w:t>
      </w:r>
    </w:p>
    <w:p>
      <w:pPr>
        <w:keepNext w:val="0"/>
        <w:spacing w:before="40" w:after="120"/>
        <w:shd w:val="clear" w:color="auto" w:fill="F2F2F2"/>
      </w:pPr>
      <w:sdt>
        <w:sdtPr>
          <w:alias w:val="082GEB1095326"/>
          <w:id w:val="1001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whether the reported figures were affected by significant events </w:t>
      </w:r>
      <w:r>
        <w:rPr>
          <w:rFonts w:ascii="Arial" w:hAnsi="Arial" w:cs="Arial" w:eastAsia="Arial"/>
          <w:b/>
          <w:i w:val="0"/>
          <w:color w:val="1C355E"/>
          <w:sz w:val="17"/>
        </w:rPr>
        <w:t>-082GEB1090876-</w:t>
      </w:r>
    </w:p>
    <w:p>
      <w:pPr>
        <w:keepNext w:val="0"/>
        <w:spacing w:before="40" w:after="120"/>
        <w:shd w:val="clear" w:color="auto" w:fill="F2F2F2"/>
      </w:pPr>
      <w:sdt>
        <w:sdtPr>
          <w:alias w:val="082GEB1090876"/>
          <w:id w:val="100121"/>
          <w:showingPlcHdr/>
          <w:dropDownList>
            <w:listItem w:displayText="Choose an item." w:value=""/>
            <w:listItem w:displayText="1 - The reported figures were affected by significant events" w:value="1 - The reported figures were affected by significant events"/>
            <w:listItem w:displayText="2 - The reported figures were not affected by significant events" w:value="2 - The reported figures were not affected by significant events"/>
          </w:dropDownList>
        </w:sdtPr>
        <w:sdtContent>
          <w:r>
            <w:t>Choose an item.</w:t>
          </w:r>
        </w:sdtContent>
      </w:sdt>
    </w:p>
    <w:p>
      <w:pPr>
        <w:keepNext/>
        <w:spacing w:before="240" w:after="80"/>
      </w:pPr>
      <w:r>
        <w:rPr>
          <w:rFonts w:ascii="Arial" w:hAnsi="Arial" w:cs="Arial" w:eastAsia="Arial"/>
          <w:b/>
          <w:i w:val="0"/>
          <w:color w:val="1C355E"/>
          <w:sz w:val="21"/>
        </w:rPr>
        <w:t>2. Assets under management on behalf of institutional clients</w:t>
      </w:r>
    </w:p>
    <w:p>
      <w:pPr>
        <w:keepNext w:val="0"/>
        <w:spacing w:before="40" w:after="80"/>
      </w:pPr>
      <w:r>
        <w:rPr>
          <w:rFonts w:ascii="Arial" w:hAnsi="Arial" w:cs="Arial" w:eastAsia="Arial"/>
          <w:b w:val="0"/>
          <w:i/>
          <w:color w:val="595959"/>
          <w:sz w:val="18"/>
        </w:rPr>
        <w:t>State in the following fields the amount of financial assets managed on behalf of institutional clients.</w:t>
      </w:r>
    </w:p>
    <w:p>
      <w:pPr>
        <w:keepNext w:val="0"/>
        <w:spacing w:before="40" w:after="80"/>
      </w:pPr>
      <w:r>
        <w:rPr>
          <w:rFonts w:ascii="Arial" w:hAnsi="Arial" w:cs="Arial" w:eastAsia="Arial"/>
          <w:b w:val="0"/>
          <w:i/>
          <w:color w:val="595959"/>
          <w:sz w:val="18"/>
        </w:rPr>
        <w:t>For the purposes of this questionnaire, Institutional Investors are deemed to be exclusively the following types of clients: Banks, Insurance Companies, Pension Funds, Social Security Funds, Banking and Non-Banking Foundations, Public Bodies, Supranational Organisations, Corporates, Non-Profit Organisations, and Segregated Life Insurance Funds.</w:t>
      </w:r>
    </w:p>
    <w:p>
      <w:pPr>
        <w:keepNext w:val="0"/>
        <w:spacing w:before="40" w:after="80"/>
      </w:pPr>
      <w:r>
        <w:rPr>
          <w:rFonts w:ascii="Arial" w:hAnsi="Arial" w:cs="Arial" w:eastAsia="Arial"/>
          <w:b w:val="0"/>
          <w:i/>
          <w:color w:val="595959"/>
          <w:sz w:val="18"/>
        </w:rPr>
        <w:t>The figures reported below form part of the total assets managed on behalf of third parties stated in the preceding set of questions.</w:t>
      </w:r>
    </w:p>
    <w:p>
      <w:pPr>
        <w:keepNext w:val="0"/>
        <w:spacing w:before="40" w:after="80"/>
      </w:pPr>
      <w:r>
        <w:rPr>
          <w:rFonts w:ascii="Arial" w:hAnsi="Arial" w:cs="Arial" w:eastAsia="Arial"/>
          <w:b w:val="0"/>
          <w:i/>
          <w:color w:val="595959"/>
          <w:sz w:val="18"/>
        </w:rPr>
        <w:t>The figures must be expressed in millions of euros.</w:t>
      </w:r>
    </w:p>
    <w:p>
      <w:pPr>
        <w:keepNext/>
        <w:spacing w:before="200" w:after="40"/>
      </w:pPr>
      <w:r>
        <w:rPr>
          <w:rFonts w:ascii="Arial" w:hAnsi="Arial" w:cs="Arial" w:eastAsia="Arial"/>
          <w:b/>
          <w:i w:val="0"/>
          <w:color w:val="000000"/>
          <w:sz w:val="20"/>
        </w:rPr>
        <w:t xml:space="preserve">Institutional client AUM - Candidate company </w:t>
      </w:r>
      <w:r>
        <w:rPr>
          <w:rFonts w:ascii="Arial" w:hAnsi="Arial" w:cs="Arial" w:eastAsia="Arial"/>
          <w:b/>
          <w:i w:val="0"/>
          <w:color w:val="1C355E"/>
          <w:sz w:val="17"/>
        </w:rPr>
        <w:t>-082GEB1861017-</w:t>
      </w:r>
    </w:p>
    <w:p>
      <w:pPr>
        <w:keepNext w:val="0"/>
        <w:spacing w:before="40" w:after="120"/>
        <w:shd w:val="clear" w:color="auto" w:fill="F2F2F2"/>
      </w:pPr>
      <w:sdt>
        <w:sdtPr>
          <w:alias w:val="082GEB1861017"/>
          <w:id w:val="1001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Candidate company - 2023 </w:t>
      </w:r>
      <w:r>
        <w:rPr>
          <w:rFonts w:ascii="Arial" w:hAnsi="Arial" w:cs="Arial" w:eastAsia="Arial"/>
          <w:b/>
          <w:i w:val="0"/>
          <w:color w:val="1C355E"/>
          <w:sz w:val="17"/>
        </w:rPr>
        <w:t>-082GEB1865040-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040"/>
          <w:id w:val="1001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Candidate company - 2024 </w:t>
      </w:r>
      <w:r>
        <w:rPr>
          <w:rFonts w:ascii="Arial" w:hAnsi="Arial" w:cs="Arial" w:eastAsia="Arial"/>
          <w:b/>
          <w:i w:val="0"/>
          <w:color w:val="1C355E"/>
          <w:sz w:val="17"/>
        </w:rPr>
        <w:t>-082GEB1865238-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238"/>
          <w:id w:val="1001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Candidate company - 2025 </w:t>
      </w:r>
      <w:r>
        <w:rPr>
          <w:rFonts w:ascii="Arial" w:hAnsi="Arial" w:cs="Arial" w:eastAsia="Arial"/>
          <w:b/>
          <w:i w:val="0"/>
          <w:color w:val="1C355E"/>
          <w:sz w:val="17"/>
        </w:rPr>
        <w:t>-082GEB1865460-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460"/>
          <w:id w:val="1001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AUM - Group to which the company belongs </w:t>
      </w:r>
      <w:r>
        <w:rPr>
          <w:rFonts w:ascii="Arial" w:hAnsi="Arial" w:cs="Arial" w:eastAsia="Arial"/>
          <w:b/>
          <w:i w:val="0"/>
          <w:color w:val="1C355E"/>
          <w:sz w:val="17"/>
        </w:rPr>
        <w:t>-082GEB1861018-</w:t>
      </w:r>
    </w:p>
    <w:p>
      <w:pPr>
        <w:keepNext w:val="0"/>
        <w:spacing w:before="40" w:after="120"/>
        <w:shd w:val="clear" w:color="auto" w:fill="F2F2F2"/>
      </w:pPr>
      <w:sdt>
        <w:sdtPr>
          <w:alias w:val="082GEB1861018"/>
          <w:id w:val="1001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Group to which the company belongs - 2023 </w:t>
      </w:r>
      <w:r>
        <w:rPr>
          <w:rFonts w:ascii="Arial" w:hAnsi="Arial" w:cs="Arial" w:eastAsia="Arial"/>
          <w:b/>
          <w:i w:val="0"/>
          <w:color w:val="1C355E"/>
          <w:sz w:val="17"/>
        </w:rPr>
        <w:t>-082GEB1865041-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041"/>
          <w:id w:val="1001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Group to which the company belongs - 2024 </w:t>
      </w:r>
      <w:r>
        <w:rPr>
          <w:rFonts w:ascii="Arial" w:hAnsi="Arial" w:cs="Arial" w:eastAsia="Arial"/>
          <w:b/>
          <w:i w:val="0"/>
          <w:color w:val="1C355E"/>
          <w:sz w:val="17"/>
        </w:rPr>
        <w:t>-082GEB1865239-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239"/>
          <w:id w:val="1001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AUM - Group to which the company belongs - 2025 </w:t>
      </w:r>
      <w:r>
        <w:rPr>
          <w:rFonts w:ascii="Arial" w:hAnsi="Arial" w:cs="Arial" w:eastAsia="Arial"/>
          <w:b/>
          <w:i w:val="0"/>
          <w:color w:val="1C355E"/>
          <w:sz w:val="17"/>
        </w:rPr>
        <w:t>-082GEB1865461-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B1865461"/>
          <w:id w:val="100129"/>
          <w:showingPlcHdr/>
          <w:text/>
        </w:sdtPr>
        <w:sdtContent>
          <w:r>
            <w:t>Click or tap here to enter text.</w:t>
          </w:r>
        </w:sdtContent>
      </w:sdt>
    </w:p>
    <w:p>
      <w:pPr>
        <w:keepNext/>
        <w:spacing w:before="240" w:after="80"/>
      </w:pPr>
      <w:r>
        <w:rPr>
          <w:rFonts w:ascii="Arial" w:hAnsi="Arial" w:cs="Arial" w:eastAsia="Arial"/>
          <w:b/>
          <w:i w:val="0"/>
          <w:color w:val="1C355E"/>
          <w:sz w:val="21"/>
        </w:rPr>
        <w:t>3. Percentage breakdown of institutional clients by type</w:t>
      </w:r>
    </w:p>
    <w:p>
      <w:pPr>
        <w:keepNext w:val="0"/>
        <w:spacing w:before="40" w:after="80"/>
      </w:pPr>
      <w:r>
        <w:rPr>
          <w:rFonts w:ascii="Arial" w:hAnsi="Arial" w:cs="Arial" w:eastAsia="Arial"/>
          <w:b w:val="0"/>
          <w:i/>
          <w:color w:val="595959"/>
          <w:sz w:val="18"/>
        </w:rPr>
        <w:t>State the percentage composition based on assets under management. The total must correspond to the volumes reported in the preceding tables relating to institutional clients.</w:t>
      </w:r>
    </w:p>
    <w:p>
      <w:pPr>
        <w:keepNext w:val="0"/>
        <w:spacing w:before="40" w:after="80"/>
      </w:pPr>
      <w:r>
        <w:rPr>
          <w:rFonts w:ascii="Arial" w:hAnsi="Arial" w:cs="Arial" w:eastAsia="Arial"/>
          <w:b w:val="0"/>
          <w:i/>
          <w:color w:val="595959"/>
          <w:sz w:val="18"/>
        </w:rPr>
        <w:t>The data must be aggregated strictly according to the categories provided. For example, category A includes exclusively newly established or pre-existing defined-scope pension funds. Open pension funds and pension funds not governed by Legislative Decree No. 252/2005 (pension funds not established under Italian law) must be reported under category B. This distinction is intended to ensure the precise allocation of client types, including for the purposes of checking and validating the data provided.</w:t>
      </w:r>
    </w:p>
    <w:p>
      <w:pPr>
        <w:keepNext w:val="0"/>
        <w:spacing w:before="40" w:after="80"/>
      </w:pPr>
      <w:r>
        <w:rPr>
          <w:rFonts w:ascii="Arial" w:hAnsi="Arial" w:cs="Arial" w:eastAsia="Arial"/>
          <w:b w:val="0"/>
          <w:i/>
          <w:color w:val="595959"/>
          <w:sz w:val="18"/>
        </w:rPr>
        <w:t>Warning: Pay close attention to the numerical value entered in the field. The value MUST be entered in the format X,XX% to enable automatic data processing. The total for each year must equal 100%.</w:t>
      </w:r>
    </w:p>
    <w:p>
      <w:pPr>
        <w:keepNext/>
        <w:spacing w:before="200" w:after="40"/>
      </w:pPr>
      <w:r>
        <w:rPr>
          <w:rFonts w:ascii="Arial" w:hAnsi="Arial" w:cs="Arial" w:eastAsia="Arial"/>
          <w:b/>
          <w:i w:val="0"/>
          <w:color w:val="000000"/>
          <w:sz w:val="20"/>
        </w:rPr>
        <w:t xml:space="preserve">Institutional client type - Candidate company - A. Pension funds pursuant to Article 4 and Article 20 of Legislative Decree No. 252/2005  X,XX% </w:t>
      </w:r>
      <w:r>
        <w:rPr>
          <w:rFonts w:ascii="Arial" w:hAnsi="Arial" w:cs="Arial" w:eastAsia="Arial"/>
          <w:b/>
          <w:i w:val="0"/>
          <w:color w:val="1C355E"/>
          <w:sz w:val="17"/>
        </w:rPr>
        <w:t>-082GEB1881027-</w:t>
      </w:r>
    </w:p>
    <w:p>
      <w:pPr>
        <w:keepNext w:val="0"/>
        <w:spacing w:before="40" w:after="120"/>
        <w:shd w:val="clear" w:color="auto" w:fill="F2F2F2"/>
      </w:pPr>
      <w:sdt>
        <w:sdtPr>
          <w:alias w:val="082GEB1881027"/>
          <w:id w:val="1001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A. - 2023 </w:t>
      </w:r>
      <w:r>
        <w:rPr>
          <w:rFonts w:ascii="Arial" w:hAnsi="Arial" w:cs="Arial" w:eastAsia="Arial"/>
          <w:b/>
          <w:i w:val="0"/>
          <w:color w:val="1C355E"/>
          <w:sz w:val="17"/>
        </w:rPr>
        <w:t>-082GEB1884988-</w:t>
      </w:r>
    </w:p>
    <w:p>
      <w:pPr>
        <w:keepNext w:val="0"/>
        <w:spacing w:before="40" w:after="120"/>
        <w:shd w:val="clear" w:color="auto" w:fill="F2F2F2"/>
      </w:pPr>
      <w:sdt>
        <w:sdtPr>
          <w:alias w:val="082GEB1884988"/>
          <w:id w:val="1001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A. - 2024 </w:t>
      </w:r>
      <w:r>
        <w:rPr>
          <w:rFonts w:ascii="Arial" w:hAnsi="Arial" w:cs="Arial" w:eastAsia="Arial"/>
          <w:b/>
          <w:i w:val="0"/>
          <w:color w:val="1C355E"/>
          <w:sz w:val="17"/>
        </w:rPr>
        <w:t>-082GEB1885186-</w:t>
      </w:r>
    </w:p>
    <w:p>
      <w:pPr>
        <w:keepNext w:val="0"/>
        <w:spacing w:before="40" w:after="120"/>
        <w:shd w:val="clear" w:color="auto" w:fill="F2F2F2"/>
      </w:pPr>
      <w:sdt>
        <w:sdtPr>
          <w:alias w:val="082GEB1885186"/>
          <w:id w:val="1001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A. - 2025 </w:t>
      </w:r>
      <w:r>
        <w:rPr>
          <w:rFonts w:ascii="Arial" w:hAnsi="Arial" w:cs="Arial" w:eastAsia="Arial"/>
          <w:b/>
          <w:i w:val="0"/>
          <w:color w:val="1C355E"/>
          <w:sz w:val="17"/>
        </w:rPr>
        <w:t>-082GEB1885404-</w:t>
      </w:r>
    </w:p>
    <w:p>
      <w:pPr>
        <w:keepNext w:val="0"/>
        <w:spacing w:before="40" w:after="120"/>
        <w:shd w:val="clear" w:color="auto" w:fill="F2F2F2"/>
      </w:pPr>
      <w:sdt>
        <w:sdtPr>
          <w:alias w:val="082GEB1885404"/>
          <w:id w:val="1001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Candidate company - B. Pension funds (excluding those referred to above)  X,XX% </w:t>
      </w:r>
      <w:r>
        <w:rPr>
          <w:rFonts w:ascii="Arial" w:hAnsi="Arial" w:cs="Arial" w:eastAsia="Arial"/>
          <w:b/>
          <w:i w:val="0"/>
          <w:color w:val="1C355E"/>
          <w:sz w:val="17"/>
        </w:rPr>
        <w:t>-082GEB1881031-</w:t>
      </w:r>
    </w:p>
    <w:p>
      <w:pPr>
        <w:keepNext w:val="0"/>
        <w:spacing w:before="40" w:after="120"/>
        <w:shd w:val="clear" w:color="auto" w:fill="F2F2F2"/>
      </w:pPr>
      <w:sdt>
        <w:sdtPr>
          <w:alias w:val="082GEB1881031"/>
          <w:id w:val="1001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B. - 2023 </w:t>
      </w:r>
      <w:r>
        <w:rPr>
          <w:rFonts w:ascii="Arial" w:hAnsi="Arial" w:cs="Arial" w:eastAsia="Arial"/>
          <w:b/>
          <w:i w:val="0"/>
          <w:color w:val="1C355E"/>
          <w:sz w:val="17"/>
        </w:rPr>
        <w:t>-082GEB1884989-</w:t>
      </w:r>
    </w:p>
    <w:p>
      <w:pPr>
        <w:keepNext w:val="0"/>
        <w:spacing w:before="40" w:after="120"/>
        <w:shd w:val="clear" w:color="auto" w:fill="F2F2F2"/>
      </w:pPr>
      <w:sdt>
        <w:sdtPr>
          <w:alias w:val="082GEB1884989"/>
          <w:id w:val="1001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B. - 2024 </w:t>
      </w:r>
      <w:r>
        <w:rPr>
          <w:rFonts w:ascii="Arial" w:hAnsi="Arial" w:cs="Arial" w:eastAsia="Arial"/>
          <w:b/>
          <w:i w:val="0"/>
          <w:color w:val="1C355E"/>
          <w:sz w:val="17"/>
        </w:rPr>
        <w:t>-082GEB1885187-</w:t>
      </w:r>
    </w:p>
    <w:p>
      <w:pPr>
        <w:keepNext w:val="0"/>
        <w:spacing w:before="40" w:after="120"/>
        <w:shd w:val="clear" w:color="auto" w:fill="F2F2F2"/>
      </w:pPr>
      <w:sdt>
        <w:sdtPr>
          <w:alias w:val="082GEB1885187"/>
          <w:id w:val="1001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B. - 2025 </w:t>
      </w:r>
      <w:r>
        <w:rPr>
          <w:rFonts w:ascii="Arial" w:hAnsi="Arial" w:cs="Arial" w:eastAsia="Arial"/>
          <w:b/>
          <w:i w:val="0"/>
          <w:color w:val="1C355E"/>
          <w:sz w:val="17"/>
        </w:rPr>
        <w:t>-082GEB1885405-</w:t>
      </w:r>
    </w:p>
    <w:p>
      <w:pPr>
        <w:keepNext w:val="0"/>
        <w:spacing w:before="40" w:after="120"/>
        <w:shd w:val="clear" w:color="auto" w:fill="F2F2F2"/>
      </w:pPr>
      <w:sdt>
        <w:sdtPr>
          <w:alias w:val="082GEB1885405"/>
          <w:id w:val="1001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Candidate company - C. Social security funds  X,XX% </w:t>
      </w:r>
      <w:r>
        <w:rPr>
          <w:rFonts w:ascii="Arial" w:hAnsi="Arial" w:cs="Arial" w:eastAsia="Arial"/>
          <w:b/>
          <w:i w:val="0"/>
          <w:color w:val="1C355E"/>
          <w:sz w:val="17"/>
        </w:rPr>
        <w:t>-082GEB1881035-</w:t>
      </w:r>
    </w:p>
    <w:p>
      <w:pPr>
        <w:keepNext w:val="0"/>
        <w:spacing w:before="40" w:after="120"/>
        <w:shd w:val="clear" w:color="auto" w:fill="F2F2F2"/>
      </w:pPr>
      <w:sdt>
        <w:sdtPr>
          <w:alias w:val="082GEB1881035"/>
          <w:id w:val="1001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C. - 2023 </w:t>
      </w:r>
      <w:r>
        <w:rPr>
          <w:rFonts w:ascii="Arial" w:hAnsi="Arial" w:cs="Arial" w:eastAsia="Arial"/>
          <w:b/>
          <w:i w:val="0"/>
          <w:color w:val="1C355E"/>
          <w:sz w:val="17"/>
        </w:rPr>
        <w:t>-082GEB1884990-</w:t>
      </w:r>
    </w:p>
    <w:p>
      <w:pPr>
        <w:keepNext w:val="0"/>
        <w:spacing w:before="40" w:after="120"/>
        <w:shd w:val="clear" w:color="auto" w:fill="F2F2F2"/>
      </w:pPr>
      <w:sdt>
        <w:sdtPr>
          <w:alias w:val="082GEB1884990"/>
          <w:id w:val="1001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C. - 2024 </w:t>
      </w:r>
      <w:r>
        <w:rPr>
          <w:rFonts w:ascii="Arial" w:hAnsi="Arial" w:cs="Arial" w:eastAsia="Arial"/>
          <w:b/>
          <w:i w:val="0"/>
          <w:color w:val="1C355E"/>
          <w:sz w:val="17"/>
        </w:rPr>
        <w:t>-082GEB1885188-</w:t>
      </w:r>
    </w:p>
    <w:p>
      <w:pPr>
        <w:keepNext w:val="0"/>
        <w:spacing w:before="40" w:after="120"/>
        <w:shd w:val="clear" w:color="auto" w:fill="F2F2F2"/>
      </w:pPr>
      <w:sdt>
        <w:sdtPr>
          <w:alias w:val="082GEB1885188"/>
          <w:id w:val="1001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C. - 2025 </w:t>
      </w:r>
      <w:r>
        <w:rPr>
          <w:rFonts w:ascii="Arial" w:hAnsi="Arial" w:cs="Arial" w:eastAsia="Arial"/>
          <w:b/>
          <w:i w:val="0"/>
          <w:color w:val="1C355E"/>
          <w:sz w:val="17"/>
        </w:rPr>
        <w:t>-082GEB1885406-</w:t>
      </w:r>
    </w:p>
    <w:p>
      <w:pPr>
        <w:keepNext w:val="0"/>
        <w:spacing w:before="40" w:after="120"/>
        <w:shd w:val="clear" w:color="auto" w:fill="F2F2F2"/>
      </w:pPr>
      <w:sdt>
        <w:sdtPr>
          <w:alias w:val="082GEB1885406"/>
          <w:id w:val="1001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Candidate company - D. Other (excluding UCIs)  X,XX% </w:t>
      </w:r>
      <w:r>
        <w:rPr>
          <w:rFonts w:ascii="Arial" w:hAnsi="Arial" w:cs="Arial" w:eastAsia="Arial"/>
          <w:b/>
          <w:i w:val="0"/>
          <w:color w:val="1C355E"/>
          <w:sz w:val="17"/>
        </w:rPr>
        <w:t>-082GEB1881039-</w:t>
      </w:r>
    </w:p>
    <w:p>
      <w:pPr>
        <w:keepNext w:val="0"/>
        <w:spacing w:before="40" w:after="120"/>
        <w:shd w:val="clear" w:color="auto" w:fill="F2F2F2"/>
      </w:pPr>
      <w:sdt>
        <w:sdtPr>
          <w:alias w:val="082GEB1881039"/>
          <w:id w:val="1001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D. - 2023 </w:t>
      </w:r>
      <w:r>
        <w:rPr>
          <w:rFonts w:ascii="Arial" w:hAnsi="Arial" w:cs="Arial" w:eastAsia="Arial"/>
          <w:b/>
          <w:i w:val="0"/>
          <w:color w:val="1C355E"/>
          <w:sz w:val="17"/>
        </w:rPr>
        <w:t>-082GEB1884991-</w:t>
      </w:r>
    </w:p>
    <w:p>
      <w:pPr>
        <w:keepNext w:val="0"/>
        <w:spacing w:before="40" w:after="120"/>
        <w:shd w:val="clear" w:color="auto" w:fill="F2F2F2"/>
      </w:pPr>
      <w:sdt>
        <w:sdtPr>
          <w:alias w:val="082GEB1884991"/>
          <w:id w:val="1001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D. - 2024 </w:t>
      </w:r>
      <w:r>
        <w:rPr>
          <w:rFonts w:ascii="Arial" w:hAnsi="Arial" w:cs="Arial" w:eastAsia="Arial"/>
          <w:b/>
          <w:i w:val="0"/>
          <w:color w:val="1C355E"/>
          <w:sz w:val="17"/>
        </w:rPr>
        <w:t>-082GEB1885189-</w:t>
      </w:r>
    </w:p>
    <w:p>
      <w:pPr>
        <w:keepNext w:val="0"/>
        <w:spacing w:before="40" w:after="120"/>
        <w:shd w:val="clear" w:color="auto" w:fill="F2F2F2"/>
      </w:pPr>
      <w:sdt>
        <w:sdtPr>
          <w:alias w:val="082GEB1885189"/>
          <w:id w:val="1001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Candidate company - D. - 2025 </w:t>
      </w:r>
      <w:r>
        <w:rPr>
          <w:rFonts w:ascii="Arial" w:hAnsi="Arial" w:cs="Arial" w:eastAsia="Arial"/>
          <w:b/>
          <w:i w:val="0"/>
          <w:color w:val="1C355E"/>
          <w:sz w:val="17"/>
        </w:rPr>
        <w:t>-082GEB1885407-</w:t>
      </w:r>
    </w:p>
    <w:p>
      <w:pPr>
        <w:keepNext w:val="0"/>
        <w:spacing w:before="40" w:after="120"/>
        <w:shd w:val="clear" w:color="auto" w:fill="F2F2F2"/>
      </w:pPr>
      <w:sdt>
        <w:sdtPr>
          <w:alias w:val="082GEB1885407"/>
          <w:id w:val="1001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A. Pension funds pursuant to Article 4 and Article 20 of Legislative Decree No. 252/2005  X,XX% </w:t>
      </w:r>
      <w:r>
        <w:rPr>
          <w:rFonts w:ascii="Arial" w:hAnsi="Arial" w:cs="Arial" w:eastAsia="Arial"/>
          <w:b/>
          <w:i w:val="0"/>
          <w:color w:val="1C355E"/>
          <w:sz w:val="17"/>
        </w:rPr>
        <w:t>-082GEB1881047-</w:t>
      </w:r>
    </w:p>
    <w:p>
      <w:pPr>
        <w:keepNext w:val="0"/>
        <w:spacing w:before="40" w:after="120"/>
        <w:shd w:val="clear" w:color="auto" w:fill="F2F2F2"/>
      </w:pPr>
      <w:sdt>
        <w:sdtPr>
          <w:alias w:val="082GEB1881047"/>
          <w:id w:val="1001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A. - 2023 </w:t>
      </w:r>
      <w:r>
        <w:rPr>
          <w:rFonts w:ascii="Arial" w:hAnsi="Arial" w:cs="Arial" w:eastAsia="Arial"/>
          <w:b/>
          <w:i w:val="0"/>
          <w:color w:val="1C355E"/>
          <w:sz w:val="17"/>
        </w:rPr>
        <w:t>-082GEB1884992-</w:t>
      </w:r>
    </w:p>
    <w:p>
      <w:pPr>
        <w:keepNext w:val="0"/>
        <w:spacing w:before="40" w:after="120"/>
        <w:shd w:val="clear" w:color="auto" w:fill="F2F2F2"/>
      </w:pPr>
      <w:sdt>
        <w:sdtPr>
          <w:alias w:val="082GEB1884992"/>
          <w:id w:val="1001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A. - 2024 </w:t>
      </w:r>
      <w:r>
        <w:rPr>
          <w:rFonts w:ascii="Arial" w:hAnsi="Arial" w:cs="Arial" w:eastAsia="Arial"/>
          <w:b/>
          <w:i w:val="0"/>
          <w:color w:val="1C355E"/>
          <w:sz w:val="17"/>
        </w:rPr>
        <w:t>-082GEB1885190-</w:t>
      </w:r>
    </w:p>
    <w:p>
      <w:pPr>
        <w:keepNext w:val="0"/>
        <w:spacing w:before="40" w:after="120"/>
        <w:shd w:val="clear" w:color="auto" w:fill="F2F2F2"/>
      </w:pPr>
      <w:sdt>
        <w:sdtPr>
          <w:alias w:val="082GEB1885190"/>
          <w:id w:val="10014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A. - 2025 </w:t>
      </w:r>
      <w:r>
        <w:rPr>
          <w:rFonts w:ascii="Arial" w:hAnsi="Arial" w:cs="Arial" w:eastAsia="Arial"/>
          <w:b/>
          <w:i w:val="0"/>
          <w:color w:val="1C355E"/>
          <w:sz w:val="17"/>
        </w:rPr>
        <w:t>-082GEB1885408-</w:t>
      </w:r>
    </w:p>
    <w:p>
      <w:pPr>
        <w:keepNext w:val="0"/>
        <w:spacing w:before="40" w:after="120"/>
        <w:shd w:val="clear" w:color="auto" w:fill="F2F2F2"/>
      </w:pPr>
      <w:sdt>
        <w:sdtPr>
          <w:alias w:val="082GEB1885408"/>
          <w:id w:val="1001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B. Pension funds (excluding those referred to above)  X,XX% </w:t>
      </w:r>
      <w:r>
        <w:rPr>
          <w:rFonts w:ascii="Arial" w:hAnsi="Arial" w:cs="Arial" w:eastAsia="Arial"/>
          <w:b/>
          <w:i w:val="0"/>
          <w:color w:val="1C355E"/>
          <w:sz w:val="17"/>
        </w:rPr>
        <w:t>-082GEB1881053-</w:t>
      </w:r>
    </w:p>
    <w:p>
      <w:pPr>
        <w:keepNext w:val="0"/>
        <w:spacing w:before="40" w:after="120"/>
        <w:shd w:val="clear" w:color="auto" w:fill="F2F2F2"/>
      </w:pPr>
      <w:sdt>
        <w:sdtPr>
          <w:alias w:val="082GEB1881053"/>
          <w:id w:val="1001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B. - 2023 </w:t>
      </w:r>
      <w:r>
        <w:rPr>
          <w:rFonts w:ascii="Arial" w:hAnsi="Arial" w:cs="Arial" w:eastAsia="Arial"/>
          <w:b/>
          <w:i w:val="0"/>
          <w:color w:val="1C355E"/>
          <w:sz w:val="17"/>
        </w:rPr>
        <w:t>-082GEB1884993-</w:t>
      </w:r>
    </w:p>
    <w:p>
      <w:pPr>
        <w:keepNext w:val="0"/>
        <w:spacing w:before="40" w:after="120"/>
        <w:shd w:val="clear" w:color="auto" w:fill="F2F2F2"/>
      </w:pPr>
      <w:sdt>
        <w:sdtPr>
          <w:alias w:val="082GEB1884993"/>
          <w:id w:val="1001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B. - 2024 </w:t>
      </w:r>
      <w:r>
        <w:rPr>
          <w:rFonts w:ascii="Arial" w:hAnsi="Arial" w:cs="Arial" w:eastAsia="Arial"/>
          <w:b/>
          <w:i w:val="0"/>
          <w:color w:val="1C355E"/>
          <w:sz w:val="17"/>
        </w:rPr>
        <w:t>-082GEB1885191-</w:t>
      </w:r>
    </w:p>
    <w:p>
      <w:pPr>
        <w:keepNext w:val="0"/>
        <w:spacing w:before="40" w:after="120"/>
        <w:shd w:val="clear" w:color="auto" w:fill="F2F2F2"/>
      </w:pPr>
      <w:sdt>
        <w:sdtPr>
          <w:alias w:val="082GEB1885191"/>
          <w:id w:val="1001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B. - 2025 </w:t>
      </w:r>
      <w:r>
        <w:rPr>
          <w:rFonts w:ascii="Arial" w:hAnsi="Arial" w:cs="Arial" w:eastAsia="Arial"/>
          <w:b/>
          <w:i w:val="0"/>
          <w:color w:val="1C355E"/>
          <w:sz w:val="17"/>
        </w:rPr>
        <w:t>-082GEB1885409-</w:t>
      </w:r>
    </w:p>
    <w:p>
      <w:pPr>
        <w:keepNext w:val="0"/>
        <w:spacing w:before="40" w:after="120"/>
        <w:shd w:val="clear" w:color="auto" w:fill="F2F2F2"/>
      </w:pPr>
      <w:sdt>
        <w:sdtPr>
          <w:alias w:val="082GEB1885409"/>
          <w:id w:val="1001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C. Social security funds  X,XX% </w:t>
      </w:r>
      <w:r>
        <w:rPr>
          <w:rFonts w:ascii="Arial" w:hAnsi="Arial" w:cs="Arial" w:eastAsia="Arial"/>
          <w:b/>
          <w:i w:val="0"/>
          <w:color w:val="1C355E"/>
          <w:sz w:val="17"/>
        </w:rPr>
        <w:t>-082GEB1881069-</w:t>
      </w:r>
    </w:p>
    <w:p>
      <w:pPr>
        <w:keepNext w:val="0"/>
        <w:spacing w:before="40" w:after="120"/>
        <w:shd w:val="clear" w:color="auto" w:fill="F2F2F2"/>
      </w:pPr>
      <w:sdt>
        <w:sdtPr>
          <w:alias w:val="082GEB1881069"/>
          <w:id w:val="1001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C. - 2023 </w:t>
      </w:r>
      <w:r>
        <w:rPr>
          <w:rFonts w:ascii="Arial" w:hAnsi="Arial" w:cs="Arial" w:eastAsia="Arial"/>
          <w:b/>
          <w:i w:val="0"/>
          <w:color w:val="1C355E"/>
          <w:sz w:val="17"/>
        </w:rPr>
        <w:t>-082GEB1884994-</w:t>
      </w:r>
    </w:p>
    <w:p>
      <w:pPr>
        <w:keepNext w:val="0"/>
        <w:spacing w:before="40" w:after="120"/>
        <w:shd w:val="clear" w:color="auto" w:fill="F2F2F2"/>
      </w:pPr>
      <w:sdt>
        <w:sdtPr>
          <w:alias w:val="082GEB1884994"/>
          <w:id w:val="1001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C. - 2024 </w:t>
      </w:r>
      <w:r>
        <w:rPr>
          <w:rFonts w:ascii="Arial" w:hAnsi="Arial" w:cs="Arial" w:eastAsia="Arial"/>
          <w:b/>
          <w:i w:val="0"/>
          <w:color w:val="1C355E"/>
          <w:sz w:val="17"/>
        </w:rPr>
        <w:t>-082GEB1885192-</w:t>
      </w:r>
    </w:p>
    <w:p>
      <w:pPr>
        <w:keepNext w:val="0"/>
        <w:spacing w:before="40" w:after="120"/>
        <w:shd w:val="clear" w:color="auto" w:fill="F2F2F2"/>
      </w:pPr>
      <w:sdt>
        <w:sdtPr>
          <w:alias w:val="082GEB1885192"/>
          <w:id w:val="1001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C. - 2025 </w:t>
      </w:r>
      <w:r>
        <w:rPr>
          <w:rFonts w:ascii="Arial" w:hAnsi="Arial" w:cs="Arial" w:eastAsia="Arial"/>
          <w:b/>
          <w:i w:val="0"/>
          <w:color w:val="1C355E"/>
          <w:sz w:val="17"/>
        </w:rPr>
        <w:t>-082GEB1885410-</w:t>
      </w:r>
    </w:p>
    <w:p>
      <w:pPr>
        <w:keepNext w:val="0"/>
        <w:spacing w:before="40" w:after="120"/>
        <w:shd w:val="clear" w:color="auto" w:fill="F2F2F2"/>
      </w:pPr>
      <w:sdt>
        <w:sdtPr>
          <w:alias w:val="082GEB1885410"/>
          <w:id w:val="1001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Institutional client type - Group to which the company belongs - D. Other (excluding UCIs)  X,XX% </w:t>
      </w:r>
      <w:r>
        <w:rPr>
          <w:rFonts w:ascii="Arial" w:hAnsi="Arial" w:cs="Arial" w:eastAsia="Arial"/>
          <w:b/>
          <w:i w:val="0"/>
          <w:color w:val="1C355E"/>
          <w:sz w:val="17"/>
        </w:rPr>
        <w:t>-082GEB1881065-</w:t>
      </w:r>
    </w:p>
    <w:p>
      <w:pPr>
        <w:keepNext w:val="0"/>
        <w:spacing w:before="40" w:after="120"/>
        <w:shd w:val="clear" w:color="auto" w:fill="F2F2F2"/>
      </w:pPr>
      <w:sdt>
        <w:sdtPr>
          <w:alias w:val="082GEB1881065"/>
          <w:id w:val="1001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D. - 2023 </w:t>
      </w:r>
      <w:r>
        <w:rPr>
          <w:rFonts w:ascii="Arial" w:hAnsi="Arial" w:cs="Arial" w:eastAsia="Arial"/>
          <w:b/>
          <w:i w:val="0"/>
          <w:color w:val="1C355E"/>
          <w:sz w:val="17"/>
        </w:rPr>
        <w:t>-082GEB1884995-</w:t>
      </w:r>
    </w:p>
    <w:p>
      <w:pPr>
        <w:keepNext w:val="0"/>
        <w:spacing w:before="40" w:after="120"/>
        <w:shd w:val="clear" w:color="auto" w:fill="F2F2F2"/>
      </w:pPr>
      <w:sdt>
        <w:sdtPr>
          <w:alias w:val="082GEB1884995"/>
          <w:id w:val="1001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D. - 2024 </w:t>
      </w:r>
      <w:r>
        <w:rPr>
          <w:rFonts w:ascii="Arial" w:hAnsi="Arial" w:cs="Arial" w:eastAsia="Arial"/>
          <w:b/>
          <w:i w:val="0"/>
          <w:color w:val="1C355E"/>
          <w:sz w:val="17"/>
        </w:rPr>
        <w:t>-082GEB1885193-</w:t>
      </w:r>
    </w:p>
    <w:p>
      <w:pPr>
        <w:keepNext w:val="0"/>
        <w:spacing w:before="40" w:after="120"/>
        <w:shd w:val="clear" w:color="auto" w:fill="F2F2F2"/>
      </w:pPr>
      <w:sdt>
        <w:sdtPr>
          <w:alias w:val="082GEB1885193"/>
          <w:id w:val="1001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Institutional client type - Group to which the company belongs - D. - 2025 </w:t>
      </w:r>
      <w:r>
        <w:rPr>
          <w:rFonts w:ascii="Arial" w:hAnsi="Arial" w:cs="Arial" w:eastAsia="Arial"/>
          <w:b/>
          <w:i w:val="0"/>
          <w:color w:val="1C355E"/>
          <w:sz w:val="17"/>
        </w:rPr>
        <w:t>-082GEB1885411-</w:t>
      </w:r>
    </w:p>
    <w:p>
      <w:pPr>
        <w:keepNext w:val="0"/>
        <w:spacing w:before="40" w:after="120"/>
        <w:shd w:val="clear" w:color="auto" w:fill="F2F2F2"/>
      </w:pPr>
      <w:sdt>
        <w:sdtPr>
          <w:alias w:val="082GEB1885411"/>
          <w:id w:val="100161"/>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GEC - Investment process</w:t>
      </w:r>
    </w:p>
    <w:p>
      <w:pPr>
        <w:keepNext/>
        <w:spacing w:before="240" w:after="80"/>
      </w:pPr>
      <w:r>
        <w:rPr>
          <w:rFonts w:ascii="Arial" w:hAnsi="Arial" w:cs="Arial" w:eastAsia="Arial"/>
          <w:b/>
          <w:i w:val="0"/>
          <w:color w:val="1C355E"/>
          <w:sz w:val="21"/>
        </w:rPr>
        <w:t>1. Investment management style</w:t>
      </w:r>
    </w:p>
    <w:p>
      <w:pPr>
        <w:keepNext/>
        <w:spacing w:before="200" w:after="40"/>
      </w:pPr>
      <w:r>
        <w:rPr>
          <w:rFonts w:ascii="Arial" w:hAnsi="Arial" w:cs="Arial" w:eastAsia="Arial"/>
          <w:b/>
          <w:i w:val="0"/>
          <w:color w:val="000000"/>
          <w:sz w:val="20"/>
        </w:rPr>
        <w:t xml:space="preserve">Indicate whether the company is characterised by active or passive investment management. </w:t>
      </w:r>
      <w:r>
        <w:rPr>
          <w:rFonts w:ascii="Arial" w:hAnsi="Arial" w:cs="Arial" w:eastAsia="Arial"/>
          <w:b/>
          <w:i w:val="0"/>
          <w:color w:val="1C355E"/>
          <w:sz w:val="17"/>
        </w:rPr>
        <w:t>-082GEC1100513-</w:t>
      </w:r>
    </w:p>
    <w:p>
      <w:pPr>
        <w:keepNext w:val="0"/>
        <w:spacing w:before="40" w:after="120"/>
        <w:shd w:val="clear" w:color="auto" w:fill="F2F2F2"/>
      </w:pPr>
      <w:sdt>
        <w:sdtPr>
          <w:alias w:val="082GEC1100513"/>
          <w:id w:val="100162"/>
          <w:showingPlcHdr/>
          <w:dropDownList>
            <w:listItem w:displayText="Choose an item." w:value=""/>
            <w:listItem w:displayText="Active management" w:value="Active management"/>
            <w:listItem w:displayText="Passive management" w:value="Passive management"/>
            <w:listItem w:displayText="Semi-passive management" w:value="Semi-passive management"/>
          </w:dropDownList>
        </w:sdtPr>
        <w:sdtContent>
          <w:r>
            <w:t>Choose an item.</w:t>
          </w:r>
        </w:sdtContent>
      </w:sdt>
    </w:p>
    <w:p>
      <w:pPr>
        <w:keepNext/>
        <w:spacing w:before="200" w:after="40"/>
      </w:pPr>
      <w:r>
        <w:rPr>
          <w:rFonts w:ascii="Arial" w:hAnsi="Arial" w:cs="Arial" w:eastAsia="Arial"/>
          <w:b/>
          <w:i w:val="0"/>
          <w:color w:val="000000"/>
          <w:sz w:val="20"/>
        </w:rPr>
        <w:t xml:space="preserve">If the company predominantly uses active investment management </w:t>
      </w:r>
      <w:r>
        <w:rPr>
          <w:rFonts w:ascii="Arial" w:hAnsi="Arial" w:cs="Arial" w:eastAsia="Arial"/>
          <w:b/>
          <w:i w:val="0"/>
          <w:color w:val="1C355E"/>
          <w:sz w:val="17"/>
        </w:rPr>
        <w:t>-082GEC1101127-</w:t>
      </w:r>
    </w:p>
    <w:p>
      <w:pPr>
        <w:keepNext w:val="0"/>
        <w:spacing w:before="40" w:after="120"/>
        <w:shd w:val="clear" w:color="auto" w:fill="F2F2F2"/>
      </w:pPr>
      <w:sdt>
        <w:sdtPr>
          <w:alias w:val="082GEC1101127"/>
          <w:id w:val="1001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which of the following categories describes the company's characteristic investment management style. </w:t>
      </w:r>
      <w:r>
        <w:rPr>
          <w:rFonts w:ascii="Arial" w:hAnsi="Arial" w:cs="Arial" w:eastAsia="Arial"/>
          <w:b/>
          <w:i w:val="0"/>
          <w:color w:val="1C355E"/>
          <w:sz w:val="17"/>
        </w:rPr>
        <w:t>-082GEC1101128-</w:t>
      </w:r>
    </w:p>
    <w:p>
      <w:pPr>
        <w:keepNext w:val="0"/>
        <w:spacing w:before="40" w:after="120"/>
        <w:shd w:val="clear" w:color="auto" w:fill="F2F2F2"/>
      </w:pPr>
      <w:sdt>
        <w:sdtPr>
          <w:alias w:val="082GEC1101128"/>
          <w:id w:val="100164"/>
          <w:showingPlcHdr/>
          <w:dropDownList>
            <w:listItem w:displayText="Choose an item." w:value=""/>
            <w:listItem w:displayText="1 - No specific style is predominantly followed" w:value="1 - No specific style is predominantly followed"/>
            <w:listItem w:displayText="2 - Growth management" w:value="2 - Growth management"/>
            <w:listItem w:displayText="3 - Value management" w:value="3 - Value management"/>
            <w:listItem w:displayText="4 - Blended management" w:value="4 - Blended management"/>
            <w:listItem w:displayText="5 - Other" w:value="5 - Other"/>
          </w:dropDownList>
        </w:sdtPr>
        <w:sdtContent>
          <w:r>
            <w:t>Choose an item.</w:t>
          </w:r>
        </w:sdtContent>
      </w:sdt>
    </w:p>
    <w:p>
      <w:pPr>
        <w:keepNext/>
        <w:spacing w:before="200" w:after="40"/>
      </w:pPr>
      <w:r>
        <w:rPr>
          <w:rFonts w:ascii="Arial" w:hAnsi="Arial" w:cs="Arial" w:eastAsia="Arial"/>
          <w:b/>
          <w:i w:val="0"/>
          <w:color w:val="000000"/>
          <w:sz w:val="20"/>
        </w:rPr>
        <w:t xml:space="preserve">If the company predominantly uses passive or semi-passive investment management </w:t>
      </w:r>
      <w:r>
        <w:rPr>
          <w:rFonts w:ascii="Arial" w:hAnsi="Arial" w:cs="Arial" w:eastAsia="Arial"/>
          <w:b/>
          <w:i w:val="0"/>
          <w:color w:val="1C355E"/>
          <w:sz w:val="17"/>
        </w:rPr>
        <w:t>-082GEC1101129-</w:t>
      </w:r>
    </w:p>
    <w:p>
      <w:pPr>
        <w:keepNext w:val="0"/>
        <w:spacing w:before="40" w:after="120"/>
        <w:shd w:val="clear" w:color="auto" w:fill="F2F2F2"/>
      </w:pPr>
      <w:sdt>
        <w:sdtPr>
          <w:alias w:val="082GEC1101129"/>
          <w:id w:val="1001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which of the following categories describes the company's characteristic investment management style. </w:t>
      </w:r>
      <w:r>
        <w:rPr>
          <w:rFonts w:ascii="Arial" w:hAnsi="Arial" w:cs="Arial" w:eastAsia="Arial"/>
          <w:b/>
          <w:i w:val="0"/>
          <w:color w:val="1C355E"/>
          <w:sz w:val="17"/>
        </w:rPr>
        <w:t>-082GEC1101130-</w:t>
      </w:r>
    </w:p>
    <w:p>
      <w:pPr>
        <w:keepNext w:val="0"/>
        <w:spacing w:before="40" w:after="120"/>
        <w:shd w:val="clear" w:color="auto" w:fill="F2F2F2"/>
      </w:pPr>
      <w:sdt>
        <w:sdtPr>
          <w:alias w:val="082GEC1101130"/>
          <w:id w:val="100166"/>
          <w:showingPlcHdr/>
          <w:dropDownList>
            <w:listItem w:displayText="Choose an item." w:value=""/>
            <w:listItem w:displayText="Passive management (index)" w:value="Passive management (index)"/>
            <w:listItem w:displayText="Other" w:value="Other"/>
          </w:dropDownList>
        </w:sdtPr>
        <w:sdtContent>
          <w:r>
            <w:t>Choose an item.</w:t>
          </w:r>
        </w:sdtContent>
      </w:sdt>
    </w:p>
    <w:p>
      <w:pPr>
        <w:keepNext/>
        <w:spacing w:before="200" w:after="40"/>
      </w:pPr>
      <w:r>
        <w:rPr>
          <w:rFonts w:ascii="Arial" w:hAnsi="Arial" w:cs="Arial" w:eastAsia="Arial"/>
          <w:b/>
          <w:i w:val="0"/>
          <w:color w:val="000000"/>
          <w:sz w:val="20"/>
        </w:rPr>
        <w:t xml:space="preserve">Indicate whether the investment management style stated above is the same as the style that will be adopted for the mandate covered by this proposal. </w:t>
      </w:r>
      <w:r>
        <w:rPr>
          <w:rFonts w:ascii="Arial" w:hAnsi="Arial" w:cs="Arial" w:eastAsia="Arial"/>
          <w:b/>
          <w:i w:val="0"/>
          <w:color w:val="1C355E"/>
          <w:sz w:val="17"/>
        </w:rPr>
        <w:t>-082GEC1101131-</w:t>
      </w:r>
    </w:p>
    <w:p>
      <w:pPr>
        <w:keepNext w:val="0"/>
        <w:spacing w:before="40" w:after="120"/>
        <w:shd w:val="clear" w:color="auto" w:fill="F2F2F2"/>
      </w:pPr>
      <w:sdt>
        <w:sdtPr>
          <w:alias w:val="082GEC1101131"/>
          <w:id w:val="100167"/>
          <w:showingPlcHdr/>
          <w:dropDownList>
            <w:listItem w:displayText="Choose an item." w:value=""/>
            <w:listItem w:displayText="1 - The style adopted for the mandate corresponds to the predominant style of the candidate company's management" w:value="1 - The style adopted for the mandate corresponds to the predominant style of the candidate company's management"/>
            <w:listItem w:displayText="2 - The style adopted for the mandate does not correspond to the predominant style of the candidate company's management" w:value="2 - The style adopted for the mandate does not correspond to the predominant style of the candidate company's management"/>
          </w:dropDownList>
        </w:sdtPr>
        <w:sdtContent>
          <w:r>
            <w:t>Choose an item.</w:t>
          </w:r>
        </w:sdtContent>
      </w:sdt>
    </w:p>
    <w:p>
      <w:pPr>
        <w:keepNext/>
        <w:spacing w:before="240" w:after="80"/>
      </w:pPr>
      <w:r>
        <w:rPr>
          <w:rFonts w:ascii="Arial" w:hAnsi="Arial" w:cs="Arial" w:eastAsia="Arial"/>
          <w:b/>
          <w:i w:val="0"/>
          <w:color w:val="1C355E"/>
          <w:sz w:val="21"/>
        </w:rPr>
        <w:t>2. GEC - Investment management team</w:t>
      </w:r>
    </w:p>
    <w:p>
      <w:pPr>
        <w:keepNext/>
        <w:spacing w:before="200" w:after="40"/>
      </w:pPr>
      <w:r>
        <w:rPr>
          <w:rFonts w:ascii="Arial" w:hAnsi="Arial" w:cs="Arial" w:eastAsia="Arial"/>
          <w:b/>
          <w:i w:val="0"/>
          <w:color w:val="000000"/>
          <w:sz w:val="20"/>
        </w:rPr>
        <w:t xml:space="preserve">GEC - Indicate whether the mandate will be performed with the direct involvement of more than one investment management team. </w:t>
      </w:r>
      <w:r>
        <w:rPr>
          <w:rFonts w:ascii="Arial" w:hAnsi="Arial" w:cs="Arial" w:eastAsia="Arial"/>
          <w:b/>
          <w:i w:val="0"/>
          <w:color w:val="1C355E"/>
          <w:sz w:val="17"/>
        </w:rPr>
        <w:t>-082GEC1901132-</w:t>
      </w:r>
    </w:p>
    <w:p>
      <w:pPr>
        <w:keepNext/>
        <w:spacing w:before="0" w:after="40"/>
      </w:pPr>
      <w:r>
        <w:rPr>
          <w:rFonts w:ascii="Arial" w:hAnsi="Arial" w:cs="Arial" w:eastAsia="Arial"/>
          <w:b w:val="0"/>
          <w:i/>
          <w:color w:val="595959"/>
          <w:sz w:val="18"/>
        </w:rPr>
        <w:t>Direct involvement means being entrusted with responsibility for managing a portion of the portfolio assigned.</w:t>
      </w:r>
    </w:p>
    <w:p>
      <w:pPr>
        <w:keepNext w:val="0"/>
        <w:spacing w:before="40" w:after="120"/>
        <w:shd w:val="clear" w:color="auto" w:fill="F2F2F2"/>
      </w:pPr>
      <w:sdt>
        <w:sdtPr>
          <w:alias w:val="082GEC1901132"/>
          <w:id w:val="100168"/>
          <w:showingPlcHdr/>
          <w:dropDownList>
            <w:listItem w:displayText="Choose an item." w:value=""/>
            <w:listItem w:displayText="1 - Yes, the mandate will be carried out with direct involvement of more than one management team" w:value="1 - Yes, the mandate will be carried out with direct involvement of more than one management team"/>
            <w:listItem w:displayText="2 - No, the mandate will be carried out with direct involvement of a single management team" w:value="2 - No, the mandate will be carried out with direct involvement of a single management team"/>
          </w:dropDownList>
        </w:sdtPr>
        <w:sdtContent>
          <w:r>
            <w:t>Choose an item.</w:t>
          </w:r>
        </w:sdtContent>
      </w:sdt>
    </w:p>
    <w:p>
      <w:pPr>
        <w:keepNext/>
        <w:spacing w:before="200" w:after="40"/>
      </w:pPr>
      <w:r>
        <w:rPr>
          <w:rFonts w:ascii="Arial" w:hAnsi="Arial" w:cs="Arial" w:eastAsia="Arial"/>
          <w:b/>
          <w:i w:val="0"/>
          <w:color w:val="000000"/>
          <w:sz w:val="20"/>
        </w:rPr>
        <w:t xml:space="preserve">GEC - State the name of the head of the investment management team to which the mandate will be assigned. </w:t>
      </w:r>
      <w:r>
        <w:rPr>
          <w:rFonts w:ascii="Arial" w:hAnsi="Arial" w:cs="Arial" w:eastAsia="Arial"/>
          <w:b/>
          <w:i w:val="0"/>
          <w:color w:val="1C355E"/>
          <w:sz w:val="17"/>
        </w:rPr>
        <w:t>-082GEC1901156-</w:t>
      </w:r>
    </w:p>
    <w:p>
      <w:pPr>
        <w:keepNext/>
        <w:spacing w:before="0" w:after="40"/>
      </w:pPr>
      <w:r>
        <w:rPr>
          <w:rFonts w:ascii="Arial" w:hAnsi="Arial" w:cs="Arial" w:eastAsia="Arial"/>
          <w:b w:val="0"/>
          <w:i/>
          <w:color w:val="595959"/>
          <w:sz w:val="18"/>
        </w:rPr>
        <w:t>If more than one team is directly involved, refer to the team entrusted with direct responsibility for the mandate.</w:t>
      </w:r>
    </w:p>
    <w:p>
      <w:pPr>
        <w:keepNext w:val="0"/>
        <w:spacing w:before="40" w:after="120"/>
        <w:shd w:val="clear" w:color="auto" w:fill="F2F2F2"/>
      </w:pPr>
      <w:sdt>
        <w:sdtPr>
          <w:alias w:val="082GEC1901156"/>
          <w:id w:val="1001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GEC - State the specialisation of the investment management team to which the mandate will actually be assigned. </w:t>
      </w:r>
      <w:r>
        <w:rPr>
          <w:rFonts w:ascii="Arial" w:hAnsi="Arial" w:cs="Arial" w:eastAsia="Arial"/>
          <w:b/>
          <w:i w:val="0"/>
          <w:color w:val="1C355E"/>
          <w:sz w:val="17"/>
        </w:rPr>
        <w:t>-082GEC1901157-</w:t>
      </w:r>
    </w:p>
    <w:p>
      <w:pPr>
        <w:keepNext/>
        <w:spacing w:before="0" w:after="40"/>
      </w:pPr>
      <w:r>
        <w:rPr>
          <w:rFonts w:ascii="Arial" w:hAnsi="Arial" w:cs="Arial" w:eastAsia="Arial"/>
          <w:b w:val="0"/>
          <w:i/>
          <w:color w:val="595959"/>
          <w:sz w:val="18"/>
        </w:rPr>
        <w:t>If more than one team is directly involved, refer to the team entrusted with direct responsibility for the mandate.</w:t>
      </w:r>
    </w:p>
    <w:p>
      <w:pPr>
        <w:keepNext w:val="0"/>
        <w:spacing w:before="40" w:after="120"/>
        <w:shd w:val="clear" w:color="auto" w:fill="F2F2F2"/>
      </w:pPr>
      <w:sdt>
        <w:sdtPr>
          <w:alias w:val="082GEC1901157"/>
          <w:id w:val="1001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GEC - Location of the investment management team </w:t>
      </w:r>
      <w:r>
        <w:rPr>
          <w:rFonts w:ascii="Arial" w:hAnsi="Arial" w:cs="Arial" w:eastAsia="Arial"/>
          <w:b/>
          <w:i w:val="0"/>
          <w:color w:val="1C355E"/>
          <w:sz w:val="17"/>
        </w:rPr>
        <w:t>-082GEC1901181-</w:t>
      </w:r>
    </w:p>
    <w:p>
      <w:pPr>
        <w:keepNext/>
        <w:spacing w:before="0" w:after="40"/>
      </w:pPr>
      <w:r>
        <w:rPr>
          <w:rFonts w:ascii="Arial" w:hAnsi="Arial" w:cs="Arial" w:eastAsia="Arial"/>
          <w:b w:val="0"/>
          <w:i/>
          <w:color w:val="595959"/>
          <w:sz w:val="18"/>
        </w:rPr>
        <w:t>If more than one team is directly involved, refer to the team entrusted with direct responsibility for the mandate.</w:t>
      </w:r>
    </w:p>
    <w:p>
      <w:pPr>
        <w:keepNext w:val="0"/>
        <w:spacing w:before="40" w:after="120"/>
        <w:shd w:val="clear" w:color="auto" w:fill="F2F2F2"/>
      </w:pPr>
      <w:sdt>
        <w:sdtPr>
          <w:alias w:val="082GEC1901181"/>
          <w:id w:val="100171"/>
          <w:showingPlcHdr/>
          <w:text/>
        </w:sdtPr>
        <w:sdtContent>
          <w:r>
            <w:t>Click or tap here to enter text.</w:t>
          </w:r>
        </w:sdtContent>
      </w:sdt>
    </w:p>
    <w:p>
      <w:pPr>
        <w:keepNext/>
        <w:spacing w:before="240" w:after="80"/>
      </w:pPr>
      <w:r>
        <w:rPr>
          <w:rFonts w:ascii="Arial" w:hAnsi="Arial" w:cs="Arial" w:eastAsia="Arial"/>
          <w:b/>
          <w:i w:val="0"/>
          <w:color w:val="1C355E"/>
          <w:sz w:val="21"/>
        </w:rPr>
        <w:t>3. Structure for managing institutional client assets</w:t>
      </w:r>
    </w:p>
    <w:p>
      <w:pPr>
        <w:keepNext w:val="0"/>
        <w:spacing w:before="40" w:after="80"/>
      </w:pPr>
      <w:r>
        <w:rPr>
          <w:rFonts w:ascii="Arial" w:hAnsi="Arial" w:cs="Arial" w:eastAsia="Arial"/>
          <w:b w:val="0"/>
          <w:i/>
          <w:color w:val="595959"/>
          <w:sz w:val="18"/>
        </w:rPr>
        <w:t>This refers specifically to the teams involved in investment management. Any staff assigned to the relationship with the Fund do not fall within this category and must be reported in the dedicated part of the questionnaire.</w:t>
      </w:r>
    </w:p>
    <w:p>
      <w:pPr>
        <w:keepNext/>
        <w:spacing w:before="200" w:after="40"/>
      </w:pPr>
      <w:r>
        <w:rPr>
          <w:rFonts w:ascii="Arial" w:hAnsi="Arial" w:cs="Arial" w:eastAsia="Arial"/>
          <w:b/>
          <w:i w:val="0"/>
          <w:color w:val="000000"/>
          <w:sz w:val="20"/>
        </w:rPr>
        <w:t xml:space="preserve">Indicate whether the applicant company has teams dedicated to managing institutional client portfolios. </w:t>
      </w:r>
      <w:r>
        <w:rPr>
          <w:rFonts w:ascii="Arial" w:hAnsi="Arial" w:cs="Arial" w:eastAsia="Arial"/>
          <w:b/>
          <w:i w:val="0"/>
          <w:color w:val="1C355E"/>
          <w:sz w:val="17"/>
        </w:rPr>
        <w:t>-082GEC1921209-</w:t>
      </w:r>
    </w:p>
    <w:p>
      <w:pPr>
        <w:keepNext w:val="0"/>
        <w:spacing w:before="40" w:after="120"/>
        <w:shd w:val="clear" w:color="auto" w:fill="F2F2F2"/>
      </w:pPr>
      <w:sdt>
        <w:sdtPr>
          <w:alias w:val="082GEC1921209"/>
          <w:id w:val="100172"/>
          <w:showingPlcHdr/>
          <w:dropDownList>
            <w:listItem w:displayText="Choose an item." w:value=""/>
            <w:listItem w:displayText="1 - A management team dedicated to institutional clients exists" w:value="1 - A management team dedicated to institutional clients exists"/>
            <w:listItem w:displayText="2 - No management team dedicated to institutional clients exists" w:value="2 - No management team dedicated to institutional clients exists"/>
          </w:dropDownList>
        </w:sdtPr>
        <w:sdtContent>
          <w:r>
            <w:t>Choose an item.</w:t>
          </w:r>
        </w:sdtContent>
      </w:sdt>
    </w:p>
    <w:p>
      <w:pPr>
        <w:keepNext/>
        <w:spacing w:before="200" w:after="40"/>
      </w:pPr>
      <w:r>
        <w:rPr>
          <w:rFonts w:ascii="Arial" w:hAnsi="Arial" w:cs="Arial" w:eastAsia="Arial"/>
          <w:b/>
          <w:i w:val="0"/>
          <w:color w:val="000000"/>
          <w:sz w:val="20"/>
        </w:rPr>
        <w:t xml:space="preserve">If a dedicated team exists </w:t>
      </w:r>
      <w:r>
        <w:rPr>
          <w:rFonts w:ascii="Arial" w:hAnsi="Arial" w:cs="Arial" w:eastAsia="Arial"/>
          <w:b/>
          <w:i w:val="0"/>
          <w:color w:val="1C355E"/>
          <w:sz w:val="17"/>
        </w:rPr>
        <w:t>-082GEC1921212-</w:t>
      </w:r>
    </w:p>
    <w:p>
      <w:pPr>
        <w:keepNext w:val="0"/>
        <w:spacing w:before="40" w:after="120"/>
        <w:shd w:val="clear" w:color="auto" w:fill="F2F2F2"/>
      </w:pPr>
      <w:sdt>
        <w:sdtPr>
          <w:alias w:val="082GEC1921212"/>
          <w:id w:val="1001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types of mandates managed by that team. </w:t>
      </w:r>
      <w:r>
        <w:rPr>
          <w:rFonts w:ascii="Arial" w:hAnsi="Arial" w:cs="Arial" w:eastAsia="Arial"/>
          <w:b/>
          <w:i w:val="0"/>
          <w:color w:val="1C355E"/>
          <w:sz w:val="17"/>
        </w:rPr>
        <w:t>-082GEC1921215-</w:t>
      </w:r>
    </w:p>
    <w:p>
      <w:pPr>
        <w:keepNext w:val="0"/>
        <w:spacing w:before="40" w:after="120"/>
        <w:shd w:val="clear" w:color="auto" w:fill="F2F2F2"/>
      </w:pPr>
      <w:sdt>
        <w:sdtPr>
          <w:alias w:val="082GEC1921215"/>
          <w:id w:val="100174"/>
          <w:showingPlcHdr/>
          <w:dropDownList>
            <w:listItem w:displayText="Choose an item." w:value=""/>
            <w:listItem w:displayText="1 - The team manages exclusively segregated mandates" w:value="1 - The team manages exclusively segregated mandates"/>
            <w:listItem w:displayText="2 - The team also manages UCITS / pooled funds / life insurance portfolios" w:value="2 - The team also manages UCITS / pooled funds / life insurance portfolios"/>
          </w:dropDownList>
        </w:sdtPr>
        <w:sdtContent>
          <w:r>
            <w:t>Choose an item.</w:t>
          </w:r>
        </w:sdtContent>
      </w:sdt>
    </w:p>
    <w:p>
      <w:pPr>
        <w:keepNext/>
        <w:spacing w:before="200" w:after="40"/>
      </w:pPr>
      <w:r>
        <w:rPr>
          <w:rFonts w:ascii="Arial" w:hAnsi="Arial" w:cs="Arial" w:eastAsia="Arial"/>
          <w:b/>
          <w:i w:val="0"/>
          <w:color w:val="000000"/>
          <w:sz w:val="20"/>
        </w:rPr>
        <w:t xml:space="preserve">State the number of staff involved in this team. </w:t>
      </w:r>
      <w:r>
        <w:rPr>
          <w:rFonts w:ascii="Arial" w:hAnsi="Arial" w:cs="Arial" w:eastAsia="Arial"/>
          <w:b/>
          <w:i w:val="0"/>
          <w:color w:val="1C355E"/>
          <w:sz w:val="17"/>
        </w:rPr>
        <w:t>-082GEC1921218-</w:t>
      </w:r>
    </w:p>
    <w:p>
      <w:pPr>
        <w:keepNext w:val="0"/>
        <w:spacing w:before="40" w:after="120"/>
        <w:shd w:val="clear" w:color="auto" w:fill="F2F2F2"/>
      </w:pPr>
      <w:sdt>
        <w:sdtPr>
          <w:alias w:val="082GEC1921218"/>
          <w:id w:val="100175"/>
          <w:showingPlcHdr/>
          <w:text/>
        </w:sdtPr>
        <w:sdtContent>
          <w:r>
            <w:t>Click or tap here to enter text.</w:t>
          </w:r>
        </w:sdtContent>
      </w:sdt>
    </w:p>
    <w:p>
      <w:pPr>
        <w:keepNext/>
        <w:spacing w:before="240" w:after="80"/>
      </w:pPr>
      <w:r>
        <w:rPr>
          <w:rFonts w:ascii="Arial" w:hAnsi="Arial" w:cs="Arial" w:eastAsia="Arial"/>
          <w:b/>
          <w:i w:val="0"/>
          <w:color w:val="1C355E"/>
          <w:sz w:val="21"/>
        </w:rPr>
        <w:t>4. Research</w:t>
      </w:r>
    </w:p>
    <w:p>
      <w:pPr>
        <w:keepNext w:val="0"/>
        <w:spacing w:before="40" w:after="80"/>
      </w:pPr>
      <w:r>
        <w:rPr>
          <w:rFonts w:ascii="Arial" w:hAnsi="Arial" w:cs="Arial" w:eastAsia="Arial"/>
          <w:b w:val="0"/>
          <w:i/>
          <w:color w:val="595959"/>
          <w:sz w:val="18"/>
        </w:rPr>
        <w:t>State the sources of research, providing a breakdown between internal and external research.</w:t>
      </w:r>
    </w:p>
    <w:p>
      <w:pPr>
        <w:keepNext/>
        <w:spacing w:before="200" w:after="40"/>
      </w:pPr>
      <w:r>
        <w:rPr>
          <w:rFonts w:ascii="Arial" w:hAnsi="Arial" w:cs="Arial" w:eastAsia="Arial"/>
          <w:b/>
          <w:i w:val="0"/>
          <w:color w:val="000000"/>
          <w:sz w:val="20"/>
        </w:rPr>
        <w:t xml:space="preserve">Research - Macroeconomic data </w:t>
      </w:r>
      <w:r>
        <w:rPr>
          <w:rFonts w:ascii="Arial" w:hAnsi="Arial" w:cs="Arial" w:eastAsia="Arial"/>
          <w:b/>
          <w:i w:val="0"/>
          <w:color w:val="1C355E"/>
          <w:sz w:val="17"/>
        </w:rPr>
        <w:t>-082GEC1931246-</w:t>
      </w:r>
    </w:p>
    <w:p>
      <w:pPr>
        <w:keepNext/>
        <w:spacing w:before="0" w:after="40"/>
      </w:pPr>
      <w:r>
        <w:rPr>
          <w:rFonts w:ascii="Arial" w:hAnsi="Arial" w:cs="Arial" w:eastAsia="Arial"/>
          <w:b w:val="0"/>
          <w:i/>
          <w:color w:val="595959"/>
          <w:sz w:val="18"/>
        </w:rPr>
        <w:t>The two research sources must total 100%.</w:t>
      </w:r>
    </w:p>
    <w:p>
      <w:pPr>
        <w:keepNext w:val="0"/>
        <w:spacing w:before="40" w:after="120"/>
        <w:shd w:val="clear" w:color="auto" w:fill="F2F2F2"/>
      </w:pPr>
      <w:sdt>
        <w:sdtPr>
          <w:alias w:val="082GEC1931246"/>
          <w:id w:val="1001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Internal research </w:t>
      </w:r>
      <w:r>
        <w:rPr>
          <w:rFonts w:ascii="Arial" w:hAnsi="Arial" w:cs="Arial" w:eastAsia="Arial"/>
          <w:b/>
          <w:i w:val="0"/>
          <w:color w:val="1C355E"/>
          <w:sz w:val="17"/>
        </w:rPr>
        <w:t>-082GEC1931247-</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47"/>
          <w:id w:val="1001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External research </w:t>
      </w:r>
      <w:r>
        <w:rPr>
          <w:rFonts w:ascii="Arial" w:hAnsi="Arial" w:cs="Arial" w:eastAsia="Arial"/>
          <w:b/>
          <w:i w:val="0"/>
          <w:color w:val="1C355E"/>
          <w:sz w:val="17"/>
        </w:rPr>
        <w:t>-082GEC1931248-</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48"/>
          <w:id w:val="1001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Research - Sectors and countries </w:t>
      </w:r>
      <w:r>
        <w:rPr>
          <w:rFonts w:ascii="Arial" w:hAnsi="Arial" w:cs="Arial" w:eastAsia="Arial"/>
          <w:b/>
          <w:i w:val="0"/>
          <w:color w:val="1C355E"/>
          <w:sz w:val="17"/>
        </w:rPr>
        <w:t>-082GEC1931249-</w:t>
      </w:r>
    </w:p>
    <w:p>
      <w:pPr>
        <w:keepNext/>
        <w:spacing w:before="0" w:after="40"/>
      </w:pPr>
      <w:r>
        <w:rPr>
          <w:rFonts w:ascii="Arial" w:hAnsi="Arial" w:cs="Arial" w:eastAsia="Arial"/>
          <w:b w:val="0"/>
          <w:i/>
          <w:color w:val="595959"/>
          <w:sz w:val="18"/>
        </w:rPr>
        <w:t>The two research sources must total 100%.</w:t>
      </w:r>
    </w:p>
    <w:p>
      <w:pPr>
        <w:keepNext w:val="0"/>
        <w:spacing w:before="40" w:after="120"/>
        <w:shd w:val="clear" w:color="auto" w:fill="F2F2F2"/>
      </w:pPr>
      <w:sdt>
        <w:sdtPr>
          <w:alias w:val="082GEC1931249"/>
          <w:id w:val="1001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Internal research </w:t>
      </w:r>
      <w:r>
        <w:rPr>
          <w:rFonts w:ascii="Arial" w:hAnsi="Arial" w:cs="Arial" w:eastAsia="Arial"/>
          <w:b/>
          <w:i w:val="0"/>
          <w:color w:val="1C355E"/>
          <w:sz w:val="17"/>
        </w:rPr>
        <w:t>-082GEC1931250-</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0"/>
          <w:id w:val="10018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External research </w:t>
      </w:r>
      <w:r>
        <w:rPr>
          <w:rFonts w:ascii="Arial" w:hAnsi="Arial" w:cs="Arial" w:eastAsia="Arial"/>
          <w:b/>
          <w:i w:val="0"/>
          <w:color w:val="1C355E"/>
          <w:sz w:val="17"/>
        </w:rPr>
        <w:t>-082GEC1931251-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1"/>
          <w:id w:val="1001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Research - Individual securities </w:t>
      </w:r>
      <w:r>
        <w:rPr>
          <w:rFonts w:ascii="Arial" w:hAnsi="Arial" w:cs="Arial" w:eastAsia="Arial"/>
          <w:b/>
          <w:i w:val="0"/>
          <w:color w:val="1C355E"/>
          <w:sz w:val="17"/>
        </w:rPr>
        <w:t>-082GEC1931252-</w:t>
      </w:r>
    </w:p>
    <w:p>
      <w:pPr>
        <w:keepNext/>
        <w:spacing w:before="0" w:after="40"/>
      </w:pPr>
      <w:r>
        <w:rPr>
          <w:rFonts w:ascii="Arial" w:hAnsi="Arial" w:cs="Arial" w:eastAsia="Arial"/>
          <w:b w:val="0"/>
          <w:i/>
          <w:color w:val="595959"/>
          <w:sz w:val="18"/>
        </w:rPr>
        <w:t>The two research sources must total 100%.</w:t>
      </w:r>
    </w:p>
    <w:p>
      <w:pPr>
        <w:keepNext w:val="0"/>
        <w:spacing w:before="40" w:after="120"/>
        <w:shd w:val="clear" w:color="auto" w:fill="F2F2F2"/>
      </w:pPr>
      <w:sdt>
        <w:sdtPr>
          <w:alias w:val="082GEC1931252"/>
          <w:id w:val="1001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Individual securities - Internal research </w:t>
      </w:r>
      <w:r>
        <w:rPr>
          <w:rFonts w:ascii="Arial" w:hAnsi="Arial" w:cs="Arial" w:eastAsia="Arial"/>
          <w:b/>
          <w:i w:val="0"/>
          <w:color w:val="1C355E"/>
          <w:sz w:val="17"/>
        </w:rPr>
        <w:t>-082GEC1931253-</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3"/>
          <w:id w:val="1001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Individual securities - External research </w:t>
      </w:r>
      <w:r>
        <w:rPr>
          <w:rFonts w:ascii="Arial" w:hAnsi="Arial" w:cs="Arial" w:eastAsia="Arial"/>
          <w:b/>
          <w:i w:val="0"/>
          <w:color w:val="1C355E"/>
          <w:sz w:val="17"/>
        </w:rPr>
        <w:t>-082GEC1931254-</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C1931254"/>
          <w:id w:val="100184"/>
          <w:showingPlcHdr/>
          <w:text/>
        </w:sdtPr>
        <w:sdtContent>
          <w:r>
            <w:t>Click or tap here to enter text.</w:t>
          </w:r>
        </w:sdtContent>
      </w:sdt>
    </w:p>
    <w:p>
      <w:pPr>
        <w:keepNext/>
        <w:spacing w:before="240" w:after="80"/>
      </w:pPr>
      <w:r>
        <w:rPr>
          <w:rFonts w:ascii="Arial" w:hAnsi="Arial" w:cs="Arial" w:eastAsia="Arial"/>
          <w:b/>
          <w:i w:val="0"/>
          <w:color w:val="1C355E"/>
          <w:sz w:val="21"/>
        </w:rPr>
        <w:t>5. Research sources</w:t>
      </w:r>
    </w:p>
    <w:p>
      <w:pPr>
        <w:keepNext w:val="0"/>
        <w:spacing w:before="40" w:after="80"/>
      </w:pPr>
      <w:r>
        <w:rPr>
          <w:rFonts w:ascii="Arial" w:hAnsi="Arial" w:cs="Arial" w:eastAsia="Arial"/>
          <w:b w:val="0"/>
          <w:i/>
          <w:color w:val="595959"/>
          <w:sz w:val="18"/>
        </w:rPr>
        <w:t>For external research, state the top three sources for each type of analysis, ranked by their importance in the investment management process.</w:t>
      </w:r>
    </w:p>
    <w:p>
      <w:pPr>
        <w:keepNext/>
        <w:spacing w:before="200" w:after="40"/>
      </w:pPr>
      <w:r>
        <w:rPr>
          <w:rFonts w:ascii="Arial" w:hAnsi="Arial" w:cs="Arial" w:eastAsia="Arial"/>
          <w:b/>
          <w:i w:val="0"/>
          <w:color w:val="000000"/>
          <w:sz w:val="20"/>
        </w:rPr>
        <w:t xml:space="preserve">Research sources - Macroeconomic data </w:t>
      </w:r>
      <w:r>
        <w:rPr>
          <w:rFonts w:ascii="Arial" w:hAnsi="Arial" w:cs="Arial" w:eastAsia="Arial"/>
          <w:b/>
          <w:i w:val="0"/>
          <w:color w:val="1C355E"/>
          <w:sz w:val="17"/>
        </w:rPr>
        <w:t>-082GEC1941257-</w:t>
      </w:r>
    </w:p>
    <w:p>
      <w:pPr>
        <w:keepNext w:val="0"/>
        <w:spacing w:before="40" w:after="120"/>
        <w:shd w:val="clear" w:color="auto" w:fill="F2F2F2"/>
      </w:pPr>
      <w:sdt>
        <w:sdtPr>
          <w:alias w:val="082GEC1941257"/>
          <w:id w:val="1001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Research source/provider - First </w:t>
      </w:r>
      <w:r>
        <w:rPr>
          <w:rFonts w:ascii="Arial" w:hAnsi="Arial" w:cs="Arial" w:eastAsia="Arial"/>
          <w:b/>
          <w:i w:val="0"/>
          <w:color w:val="1C355E"/>
          <w:sz w:val="17"/>
        </w:rPr>
        <w:t>-082GEC1941258-</w:t>
      </w:r>
    </w:p>
    <w:p>
      <w:pPr>
        <w:keepNext w:val="0"/>
        <w:spacing w:before="40" w:after="120"/>
        <w:shd w:val="clear" w:color="auto" w:fill="F2F2F2"/>
      </w:pPr>
      <w:sdt>
        <w:sdtPr>
          <w:alias w:val="082GEC1941258"/>
          <w:id w:val="1001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Provider type - First </w:t>
      </w:r>
      <w:r>
        <w:rPr>
          <w:rFonts w:ascii="Arial" w:hAnsi="Arial" w:cs="Arial" w:eastAsia="Arial"/>
          <w:b/>
          <w:i w:val="0"/>
          <w:color w:val="1C355E"/>
          <w:sz w:val="17"/>
        </w:rPr>
        <w:t>-082GEC1941259-</w:t>
      </w:r>
    </w:p>
    <w:p>
      <w:pPr>
        <w:keepNext w:val="0"/>
        <w:spacing w:before="40" w:after="120"/>
        <w:shd w:val="clear" w:color="auto" w:fill="F2F2F2"/>
      </w:pPr>
      <w:sdt>
        <w:sdtPr>
          <w:alias w:val="082GEC1941259"/>
          <w:id w:val="100187"/>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Macroeconomic data - Research source/provider - Second </w:t>
      </w:r>
      <w:r>
        <w:rPr>
          <w:rFonts w:ascii="Arial" w:hAnsi="Arial" w:cs="Arial" w:eastAsia="Arial"/>
          <w:b/>
          <w:i w:val="0"/>
          <w:color w:val="1C355E"/>
          <w:sz w:val="17"/>
        </w:rPr>
        <w:t>-082GEC1941260-</w:t>
      </w:r>
    </w:p>
    <w:p>
      <w:pPr>
        <w:keepNext w:val="0"/>
        <w:spacing w:before="40" w:after="120"/>
        <w:shd w:val="clear" w:color="auto" w:fill="F2F2F2"/>
      </w:pPr>
      <w:sdt>
        <w:sdtPr>
          <w:alias w:val="082GEC1941260"/>
          <w:id w:val="1001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Provider type - Second </w:t>
      </w:r>
      <w:r>
        <w:rPr>
          <w:rFonts w:ascii="Arial" w:hAnsi="Arial" w:cs="Arial" w:eastAsia="Arial"/>
          <w:b/>
          <w:i w:val="0"/>
          <w:color w:val="1C355E"/>
          <w:sz w:val="17"/>
        </w:rPr>
        <w:t>-082GEC1941261-</w:t>
      </w:r>
    </w:p>
    <w:p>
      <w:pPr>
        <w:keepNext w:val="0"/>
        <w:spacing w:before="40" w:after="120"/>
        <w:shd w:val="clear" w:color="auto" w:fill="F2F2F2"/>
      </w:pPr>
      <w:sdt>
        <w:sdtPr>
          <w:alias w:val="082GEC1941261"/>
          <w:id w:val="100189"/>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Macroeconomic data - Research source/provider - Third </w:t>
      </w:r>
      <w:r>
        <w:rPr>
          <w:rFonts w:ascii="Arial" w:hAnsi="Arial" w:cs="Arial" w:eastAsia="Arial"/>
          <w:b/>
          <w:i w:val="0"/>
          <w:color w:val="1C355E"/>
          <w:sz w:val="17"/>
        </w:rPr>
        <w:t>-082GEC1941267-</w:t>
      </w:r>
    </w:p>
    <w:p>
      <w:pPr>
        <w:keepNext w:val="0"/>
        <w:spacing w:before="40" w:after="120"/>
        <w:shd w:val="clear" w:color="auto" w:fill="F2F2F2"/>
      </w:pPr>
      <w:sdt>
        <w:sdtPr>
          <w:alias w:val="082GEC1941267"/>
          <w:id w:val="1001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Macroeconomic data - Provider type - Third </w:t>
      </w:r>
      <w:r>
        <w:rPr>
          <w:rFonts w:ascii="Arial" w:hAnsi="Arial" w:cs="Arial" w:eastAsia="Arial"/>
          <w:b/>
          <w:i w:val="0"/>
          <w:color w:val="1C355E"/>
          <w:sz w:val="17"/>
        </w:rPr>
        <w:t>-082GEC1941269-</w:t>
      </w:r>
    </w:p>
    <w:p>
      <w:pPr>
        <w:keepNext w:val="0"/>
        <w:spacing w:before="40" w:after="120"/>
        <w:shd w:val="clear" w:color="auto" w:fill="F2F2F2"/>
      </w:pPr>
      <w:sdt>
        <w:sdtPr>
          <w:alias w:val="082GEC1941269"/>
          <w:id w:val="100191"/>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Research sources - Sectors and countries </w:t>
      </w:r>
      <w:r>
        <w:rPr>
          <w:rFonts w:ascii="Arial" w:hAnsi="Arial" w:cs="Arial" w:eastAsia="Arial"/>
          <w:b/>
          <w:i w:val="0"/>
          <w:color w:val="1C355E"/>
          <w:sz w:val="17"/>
        </w:rPr>
        <w:t>-082GEC1941286-</w:t>
      </w:r>
    </w:p>
    <w:p>
      <w:pPr>
        <w:keepNext w:val="0"/>
        <w:spacing w:before="40" w:after="120"/>
        <w:shd w:val="clear" w:color="auto" w:fill="F2F2F2"/>
      </w:pPr>
      <w:sdt>
        <w:sdtPr>
          <w:alias w:val="082GEC1941286"/>
          <w:id w:val="1001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Research source/provider - First </w:t>
      </w:r>
      <w:r>
        <w:rPr>
          <w:rFonts w:ascii="Arial" w:hAnsi="Arial" w:cs="Arial" w:eastAsia="Arial"/>
          <w:b/>
          <w:i w:val="0"/>
          <w:color w:val="1C355E"/>
          <w:sz w:val="17"/>
        </w:rPr>
        <w:t>-082GEC1941288-</w:t>
      </w:r>
    </w:p>
    <w:p>
      <w:pPr>
        <w:keepNext w:val="0"/>
        <w:spacing w:before="40" w:after="120"/>
        <w:shd w:val="clear" w:color="auto" w:fill="F2F2F2"/>
      </w:pPr>
      <w:sdt>
        <w:sdtPr>
          <w:alias w:val="082GEC1941288"/>
          <w:id w:val="1001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Provider type - First </w:t>
      </w:r>
      <w:r>
        <w:rPr>
          <w:rFonts w:ascii="Arial" w:hAnsi="Arial" w:cs="Arial" w:eastAsia="Arial"/>
          <w:b/>
          <w:i w:val="0"/>
          <w:color w:val="1C355E"/>
          <w:sz w:val="17"/>
        </w:rPr>
        <w:t>-082GEC1941292-</w:t>
      </w:r>
    </w:p>
    <w:p>
      <w:pPr>
        <w:keepNext w:val="0"/>
        <w:spacing w:before="40" w:after="120"/>
        <w:shd w:val="clear" w:color="auto" w:fill="F2F2F2"/>
      </w:pPr>
      <w:sdt>
        <w:sdtPr>
          <w:alias w:val="082GEC1941292"/>
          <w:id w:val="100194"/>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Sectors and countries - Research source/provider - Second </w:t>
      </w:r>
      <w:r>
        <w:rPr>
          <w:rFonts w:ascii="Arial" w:hAnsi="Arial" w:cs="Arial" w:eastAsia="Arial"/>
          <w:b/>
          <w:i w:val="0"/>
          <w:color w:val="1C355E"/>
          <w:sz w:val="17"/>
        </w:rPr>
        <w:t>-082GEC1941293-</w:t>
      </w:r>
    </w:p>
    <w:p>
      <w:pPr>
        <w:keepNext w:val="0"/>
        <w:spacing w:before="40" w:after="120"/>
        <w:shd w:val="clear" w:color="auto" w:fill="F2F2F2"/>
      </w:pPr>
      <w:sdt>
        <w:sdtPr>
          <w:alias w:val="082GEC1941293"/>
          <w:id w:val="1001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Provider type - Second </w:t>
      </w:r>
      <w:r>
        <w:rPr>
          <w:rFonts w:ascii="Arial" w:hAnsi="Arial" w:cs="Arial" w:eastAsia="Arial"/>
          <w:b/>
          <w:i w:val="0"/>
          <w:color w:val="1C355E"/>
          <w:sz w:val="17"/>
        </w:rPr>
        <w:t>-082GEC1941294-</w:t>
      </w:r>
    </w:p>
    <w:p>
      <w:pPr>
        <w:keepNext w:val="0"/>
        <w:spacing w:before="40" w:after="120"/>
        <w:shd w:val="clear" w:color="auto" w:fill="F2F2F2"/>
      </w:pPr>
      <w:sdt>
        <w:sdtPr>
          <w:alias w:val="082GEC1941294"/>
          <w:id w:val="100196"/>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Sectors and countries - Research source/provider - Third </w:t>
      </w:r>
      <w:r>
        <w:rPr>
          <w:rFonts w:ascii="Arial" w:hAnsi="Arial" w:cs="Arial" w:eastAsia="Arial"/>
          <w:b/>
          <w:i w:val="0"/>
          <w:color w:val="1C355E"/>
          <w:sz w:val="17"/>
        </w:rPr>
        <w:t>-082GEC1941296-</w:t>
      </w:r>
    </w:p>
    <w:p>
      <w:pPr>
        <w:keepNext w:val="0"/>
        <w:spacing w:before="40" w:after="120"/>
        <w:shd w:val="clear" w:color="auto" w:fill="F2F2F2"/>
      </w:pPr>
      <w:sdt>
        <w:sdtPr>
          <w:alias w:val="082GEC1941296"/>
          <w:id w:val="1001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Sectors and countries - Provider type - Third </w:t>
      </w:r>
      <w:r>
        <w:rPr>
          <w:rFonts w:ascii="Arial" w:hAnsi="Arial" w:cs="Arial" w:eastAsia="Arial"/>
          <w:b/>
          <w:i w:val="0"/>
          <w:color w:val="1C355E"/>
          <w:sz w:val="17"/>
        </w:rPr>
        <w:t>-082GEC1941297-</w:t>
      </w:r>
    </w:p>
    <w:p>
      <w:pPr>
        <w:keepNext w:val="0"/>
        <w:spacing w:before="40" w:after="120"/>
        <w:shd w:val="clear" w:color="auto" w:fill="F2F2F2"/>
      </w:pPr>
      <w:sdt>
        <w:sdtPr>
          <w:alias w:val="082GEC1941297"/>
          <w:id w:val="100198"/>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Research sources - Securities </w:t>
      </w:r>
      <w:r>
        <w:rPr>
          <w:rFonts w:ascii="Arial" w:hAnsi="Arial" w:cs="Arial" w:eastAsia="Arial"/>
          <w:b/>
          <w:i w:val="0"/>
          <w:color w:val="1C355E"/>
          <w:sz w:val="17"/>
        </w:rPr>
        <w:t>-082GEC1941302-</w:t>
      </w:r>
    </w:p>
    <w:p>
      <w:pPr>
        <w:keepNext w:val="0"/>
        <w:spacing w:before="40" w:after="120"/>
        <w:shd w:val="clear" w:color="auto" w:fill="F2F2F2"/>
      </w:pPr>
      <w:sdt>
        <w:sdtPr>
          <w:alias w:val="082GEC1941302"/>
          <w:id w:val="1001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Research source/provider - First </w:t>
      </w:r>
      <w:r>
        <w:rPr>
          <w:rFonts w:ascii="Arial" w:hAnsi="Arial" w:cs="Arial" w:eastAsia="Arial"/>
          <w:b/>
          <w:i w:val="0"/>
          <w:color w:val="1C355E"/>
          <w:sz w:val="17"/>
        </w:rPr>
        <w:t>-082GEC1941304-</w:t>
      </w:r>
    </w:p>
    <w:p>
      <w:pPr>
        <w:keepNext w:val="0"/>
        <w:spacing w:before="40" w:after="120"/>
        <w:shd w:val="clear" w:color="auto" w:fill="F2F2F2"/>
      </w:pPr>
      <w:sdt>
        <w:sdtPr>
          <w:alias w:val="082GEC1941304"/>
          <w:id w:val="1002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Provider type - First </w:t>
      </w:r>
      <w:r>
        <w:rPr>
          <w:rFonts w:ascii="Arial" w:hAnsi="Arial" w:cs="Arial" w:eastAsia="Arial"/>
          <w:b/>
          <w:i w:val="0"/>
          <w:color w:val="1C355E"/>
          <w:sz w:val="17"/>
        </w:rPr>
        <w:t>-082GEC1941305-</w:t>
      </w:r>
    </w:p>
    <w:p>
      <w:pPr>
        <w:keepNext w:val="0"/>
        <w:spacing w:before="40" w:after="120"/>
        <w:shd w:val="clear" w:color="auto" w:fill="F2F2F2"/>
      </w:pPr>
      <w:sdt>
        <w:sdtPr>
          <w:alias w:val="082GEC1941305"/>
          <w:id w:val="100201"/>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Securities - Research source/provider - Second </w:t>
      </w:r>
      <w:r>
        <w:rPr>
          <w:rFonts w:ascii="Arial" w:hAnsi="Arial" w:cs="Arial" w:eastAsia="Arial"/>
          <w:b/>
          <w:i w:val="0"/>
          <w:color w:val="1C355E"/>
          <w:sz w:val="17"/>
        </w:rPr>
        <w:t>-082GEC1941307-</w:t>
      </w:r>
    </w:p>
    <w:p>
      <w:pPr>
        <w:keepNext w:val="0"/>
        <w:spacing w:before="40" w:after="120"/>
        <w:shd w:val="clear" w:color="auto" w:fill="F2F2F2"/>
      </w:pPr>
      <w:sdt>
        <w:sdtPr>
          <w:alias w:val="082GEC1941307"/>
          <w:id w:val="1002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Provider type - Second </w:t>
      </w:r>
      <w:r>
        <w:rPr>
          <w:rFonts w:ascii="Arial" w:hAnsi="Arial" w:cs="Arial" w:eastAsia="Arial"/>
          <w:b/>
          <w:i w:val="0"/>
          <w:color w:val="1C355E"/>
          <w:sz w:val="17"/>
        </w:rPr>
        <w:t>-082GEC1941308-</w:t>
      </w:r>
    </w:p>
    <w:p>
      <w:pPr>
        <w:keepNext w:val="0"/>
        <w:spacing w:before="40" w:after="120"/>
        <w:shd w:val="clear" w:color="auto" w:fill="F2F2F2"/>
      </w:pPr>
      <w:sdt>
        <w:sdtPr>
          <w:alias w:val="082GEC1941308"/>
          <w:id w:val="100203"/>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00" w:after="40"/>
      </w:pPr>
      <w:r>
        <w:rPr>
          <w:rFonts w:ascii="Arial" w:hAnsi="Arial" w:cs="Arial" w:eastAsia="Arial"/>
          <w:b/>
          <w:i w:val="0"/>
          <w:color w:val="000000"/>
          <w:sz w:val="20"/>
        </w:rPr>
        <w:t xml:space="preserve">Securities - Research source/provider - Third </w:t>
      </w:r>
      <w:r>
        <w:rPr>
          <w:rFonts w:ascii="Arial" w:hAnsi="Arial" w:cs="Arial" w:eastAsia="Arial"/>
          <w:b/>
          <w:i w:val="0"/>
          <w:color w:val="1C355E"/>
          <w:sz w:val="17"/>
        </w:rPr>
        <w:t>-082GEC1941310-</w:t>
      </w:r>
    </w:p>
    <w:p>
      <w:pPr>
        <w:keepNext w:val="0"/>
        <w:spacing w:before="40" w:after="120"/>
        <w:shd w:val="clear" w:color="auto" w:fill="F2F2F2"/>
      </w:pPr>
      <w:sdt>
        <w:sdtPr>
          <w:alias w:val="082GEC1941310"/>
          <w:id w:val="1002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Securities - Provider type - Third </w:t>
      </w:r>
      <w:r>
        <w:rPr>
          <w:rFonts w:ascii="Arial" w:hAnsi="Arial" w:cs="Arial" w:eastAsia="Arial"/>
          <w:b/>
          <w:i w:val="0"/>
          <w:color w:val="1C355E"/>
          <w:sz w:val="17"/>
        </w:rPr>
        <w:t>-082GEC1941312-</w:t>
      </w:r>
    </w:p>
    <w:p>
      <w:pPr>
        <w:keepNext w:val="0"/>
        <w:spacing w:before="40" w:after="120"/>
        <w:shd w:val="clear" w:color="auto" w:fill="F2F2F2"/>
      </w:pPr>
      <w:sdt>
        <w:sdtPr>
          <w:alias w:val="082GEC1941312"/>
          <w:id w:val="100205"/>
          <w:showingPlcHdr/>
          <w:dropDownList>
            <w:listItem w:displayText="Choose an item." w:value=""/>
            <w:listItem w:displayText="1 - Broker" w:value="1 - Broker"/>
            <w:listItem w:displayText="2 - Info/data provider" w:value="2 - Info/data provider"/>
            <w:listItem w:displayText="3 - Rating agencies" w:value="3 - Rating agencies"/>
            <w:listItem w:displayText="4 - International organisation" w:value="4 - International organisation"/>
            <w:listItem w:displayText="5 - University research" w:value="5 - University research"/>
            <w:listItem w:displayText="6 - Research centre / research company" w:value="6 - Research centre / research company"/>
          </w:dropDownList>
        </w:sdtPr>
        <w:sdtContent>
          <w:r>
            <w:t>Choose an item.</w:t>
          </w:r>
        </w:sdtContent>
      </w:sdt>
    </w:p>
    <w:p>
      <w:pPr>
        <w:keepNext/>
        <w:spacing w:before="240" w:after="80"/>
      </w:pPr>
      <w:r>
        <w:rPr>
          <w:rFonts w:ascii="Arial" w:hAnsi="Arial" w:cs="Arial" w:eastAsia="Arial"/>
          <w:b/>
          <w:i w:val="0"/>
          <w:color w:val="1C355E"/>
          <w:sz w:val="21"/>
        </w:rPr>
        <w:t>6. Currency management</w:t>
      </w:r>
    </w:p>
    <w:p>
      <w:pPr>
        <w:keepNext/>
        <w:spacing w:before="200" w:after="40"/>
      </w:pPr>
      <w:r>
        <w:rPr>
          <w:rFonts w:ascii="Arial" w:hAnsi="Arial" w:cs="Arial" w:eastAsia="Arial"/>
          <w:b/>
          <w:i w:val="0"/>
          <w:color w:val="000000"/>
          <w:sz w:val="20"/>
        </w:rPr>
        <w:t xml:space="preserve">Does the applicant company have a specialised team responsible for managing currency risk? </w:t>
      </w:r>
      <w:r>
        <w:rPr>
          <w:rFonts w:ascii="Arial" w:hAnsi="Arial" w:cs="Arial" w:eastAsia="Arial"/>
          <w:b/>
          <w:i w:val="0"/>
          <w:color w:val="1C355E"/>
          <w:sz w:val="17"/>
        </w:rPr>
        <w:t>-082GEC1971316-</w:t>
      </w:r>
    </w:p>
    <w:p>
      <w:pPr>
        <w:keepNext w:val="0"/>
        <w:spacing w:before="40" w:after="120"/>
        <w:shd w:val="clear" w:color="auto" w:fill="F2F2F2"/>
      </w:pPr>
      <w:sdt>
        <w:sdtPr>
          <w:alias w:val="082GEC1971316"/>
          <w:id w:val="100206"/>
          <w:showingPlcHdr/>
          <w:dropDownList>
            <w:listItem w:displayText="Choose an item." w:value=""/>
            <w:listItem w:displayText="1 - Yes, the company has a specialist team to which currency risk management is assigned" w:value="1 - Yes, the company has a specialist team to which currency risk management is assigned"/>
            <w:listItem w:displayText="2 - No, the company has no specialist currency team, but one exists at group level" w:value="2 - No, the company has no specialist currency team, but one exists at group level"/>
            <w:listItem w:displayText="3 - No, the company has no specialist team to which currency risk management is assigned" w:value="3 - No, the company has no specialist team to which currency risk management is assigned"/>
          </w:dropDownList>
        </w:sdtPr>
        <w:sdtContent>
          <w:r>
            <w:t>Choose an item.</w:t>
          </w:r>
        </w:sdtContent>
      </w:sdt>
    </w:p>
    <w:p>
      <w:pPr>
        <w:keepNext/>
        <w:spacing w:before="200" w:after="40"/>
      </w:pPr>
      <w:r>
        <w:rPr>
          <w:rFonts w:ascii="Arial" w:hAnsi="Arial" w:cs="Arial" w:eastAsia="Arial"/>
          <w:b/>
          <w:i w:val="0"/>
          <w:color w:val="000000"/>
          <w:sz w:val="20"/>
        </w:rPr>
        <w:t xml:space="preserve">Indicate whether the team will be directly involved in managing the mandate. </w:t>
      </w:r>
      <w:r>
        <w:rPr>
          <w:rFonts w:ascii="Arial" w:hAnsi="Arial" w:cs="Arial" w:eastAsia="Arial"/>
          <w:b/>
          <w:i w:val="0"/>
          <w:color w:val="1C355E"/>
          <w:sz w:val="17"/>
        </w:rPr>
        <w:t>-082GEC1971317-</w:t>
      </w:r>
    </w:p>
    <w:p>
      <w:pPr>
        <w:keepNext w:val="0"/>
        <w:spacing w:before="40" w:after="120"/>
        <w:shd w:val="clear" w:color="auto" w:fill="F2F2F2"/>
      </w:pPr>
      <w:sdt>
        <w:sdtPr>
          <w:alias w:val="082GEC1971317"/>
          <w:id w:val="100207"/>
          <w:showingPlcHdr/>
          <w:dropDownList>
            <w:listItem w:displayText="Choose an item." w:value=""/>
            <w:listItem w:displayText="1 - Yes, the team will be directly involved in managing the mandate" w:value="1 - Yes, the team will be directly involved in managing the mandate"/>
            <w:listItem w:displayText="2 - No, the team will not be directly involved in managing the mandate" w:value="2 - No, the team will not be directly involved in managing the mandate"/>
          </w:dropDownList>
        </w:sdtPr>
        <w:sdtContent>
          <w:r>
            <w:t>Choose an item.</w:t>
          </w:r>
        </w:sdtContent>
      </w:sdt>
    </w:p>
    <w:p>
      <w:pPr>
        <w:keepNext/>
        <w:spacing w:before="200" w:after="40"/>
      </w:pPr>
      <w:r>
        <w:rPr>
          <w:rFonts w:ascii="Arial" w:hAnsi="Arial" w:cs="Arial" w:eastAsia="Arial"/>
          <w:b/>
          <w:i w:val="0"/>
          <w:color w:val="000000"/>
          <w:sz w:val="20"/>
        </w:rPr>
        <w:t xml:space="preserve">If currency hedging is envisaged, it is predominantly carried out using: </w:t>
      </w:r>
      <w:r>
        <w:rPr>
          <w:rFonts w:ascii="Arial" w:hAnsi="Arial" w:cs="Arial" w:eastAsia="Arial"/>
          <w:b/>
          <w:i w:val="0"/>
          <w:color w:val="1C355E"/>
          <w:sz w:val="17"/>
        </w:rPr>
        <w:t>-082GEC1971320-</w:t>
      </w:r>
    </w:p>
    <w:p>
      <w:pPr>
        <w:keepNext w:val="0"/>
        <w:spacing w:before="40" w:after="120"/>
        <w:shd w:val="clear" w:color="auto" w:fill="F2F2F2"/>
      </w:pPr>
      <w:sdt>
        <w:sdtPr>
          <w:alias w:val="082GEC1971320"/>
          <w:id w:val="100208"/>
          <w:showingPlcHdr/>
          <w:dropDownList>
            <w:listItem w:displayText="Choose an item." w:value=""/>
            <w:listItem w:displayText="Forward contracts" w:value="Forward contracts"/>
            <w:listItem w:displayText="Futures" w:value="Futures"/>
            <w:listItem w:displayText="Swaps" w:value="Swaps"/>
            <w:listItem w:displayText="Other" w:value="Other"/>
          </w:dropDownList>
        </w:sdtPr>
        <w:sdtContent>
          <w:r>
            <w:t>Choose an item.</w:t>
          </w:r>
        </w:sdtContent>
      </w:sdt>
    </w:p>
    <w:p>
      <w:pPr>
        <w:keepNext/>
        <w:spacing w:before="200" w:after="40"/>
      </w:pPr>
      <w:r>
        <w:rPr>
          <w:rFonts w:ascii="Arial" w:hAnsi="Arial" w:cs="Arial" w:eastAsia="Arial"/>
          <w:b/>
          <w:i w:val="0"/>
          <w:color w:val="000000"/>
          <w:sz w:val="20"/>
        </w:rPr>
        <w:t xml:space="preserve">State the top three counterparties, by volume, used by the company for foreign exchange transactions. </w:t>
      </w:r>
      <w:r>
        <w:rPr>
          <w:rFonts w:ascii="Arial" w:hAnsi="Arial" w:cs="Arial" w:eastAsia="Arial"/>
          <w:b/>
          <w:i w:val="0"/>
          <w:color w:val="1C355E"/>
          <w:sz w:val="17"/>
        </w:rPr>
        <w:t>-082GEC1971335-</w:t>
      </w:r>
    </w:p>
    <w:p>
      <w:pPr>
        <w:keepNext w:val="0"/>
        <w:spacing w:before="40" w:after="120"/>
        <w:shd w:val="clear" w:color="auto" w:fill="F2F2F2"/>
      </w:pPr>
      <w:sdt>
        <w:sdtPr>
          <w:alias w:val="082GEC1971335"/>
          <w:id w:val="1002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First </w:t>
      </w:r>
      <w:r>
        <w:rPr>
          <w:rFonts w:ascii="Arial" w:hAnsi="Arial" w:cs="Arial" w:eastAsia="Arial"/>
          <w:b/>
          <w:i w:val="0"/>
          <w:color w:val="1C355E"/>
          <w:sz w:val="17"/>
        </w:rPr>
        <w:t>-082GEC1971341-</w:t>
      </w:r>
    </w:p>
    <w:p>
      <w:pPr>
        <w:keepNext w:val="0"/>
        <w:spacing w:before="40" w:after="120"/>
        <w:shd w:val="clear" w:color="auto" w:fill="F2F2F2"/>
      </w:pPr>
      <w:sdt>
        <w:sdtPr>
          <w:alias w:val="082GEC1971341"/>
          <w:id w:val="1002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Second </w:t>
      </w:r>
      <w:r>
        <w:rPr>
          <w:rFonts w:ascii="Arial" w:hAnsi="Arial" w:cs="Arial" w:eastAsia="Arial"/>
          <w:b/>
          <w:i w:val="0"/>
          <w:color w:val="1C355E"/>
          <w:sz w:val="17"/>
        </w:rPr>
        <w:t>-082GEC1971343-</w:t>
      </w:r>
    </w:p>
    <w:p>
      <w:pPr>
        <w:keepNext w:val="0"/>
        <w:spacing w:before="40" w:after="120"/>
        <w:shd w:val="clear" w:color="auto" w:fill="F2F2F2"/>
      </w:pPr>
      <w:sdt>
        <w:sdtPr>
          <w:alias w:val="082GEC1971343"/>
          <w:id w:val="1002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Third </w:t>
      </w:r>
      <w:r>
        <w:rPr>
          <w:rFonts w:ascii="Arial" w:hAnsi="Arial" w:cs="Arial" w:eastAsia="Arial"/>
          <w:b/>
          <w:i w:val="0"/>
          <w:color w:val="1C355E"/>
          <w:sz w:val="17"/>
        </w:rPr>
        <w:t>-082GEC1971345-</w:t>
      </w:r>
    </w:p>
    <w:p>
      <w:pPr>
        <w:keepNext w:val="0"/>
        <w:spacing w:before="40" w:after="120"/>
        <w:shd w:val="clear" w:color="auto" w:fill="F2F2F2"/>
      </w:pPr>
      <w:sdt>
        <w:sdtPr>
          <w:alias w:val="082GEC1971345"/>
          <w:id w:val="1002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total volume of foreign exchange transactions with the top three counterparties during the last year. </w:t>
      </w:r>
      <w:r>
        <w:rPr>
          <w:rFonts w:ascii="Arial" w:hAnsi="Arial" w:cs="Arial" w:eastAsia="Arial"/>
          <w:b/>
          <w:i w:val="0"/>
          <w:color w:val="1C355E"/>
          <w:sz w:val="17"/>
        </w:rPr>
        <w:t>-082GEC1971348-</w:t>
      </w:r>
    </w:p>
    <w:p>
      <w:pPr>
        <w:keepNext w:val="0"/>
        <w:spacing w:before="40" w:after="120"/>
        <w:shd w:val="clear" w:color="auto" w:fill="F2F2F2"/>
      </w:pPr>
      <w:sdt>
        <w:sdtPr>
          <w:alias w:val="082GEC1971348"/>
          <w:id w:val="1002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Volume - Absolute value </w:t>
      </w:r>
      <w:r>
        <w:rPr>
          <w:rFonts w:ascii="Arial" w:hAnsi="Arial" w:cs="Arial" w:eastAsia="Arial"/>
          <w:b/>
          <w:i w:val="0"/>
          <w:color w:val="1C355E"/>
          <w:sz w:val="17"/>
        </w:rPr>
        <w:t>-082GEC1971349-</w:t>
      </w:r>
    </w:p>
    <w:p>
      <w:pPr>
        <w:keepNext/>
        <w:spacing w:before="0" w:after="40"/>
      </w:pPr>
      <w:r>
        <w:rPr>
          <w:rFonts w:ascii="Arial" w:hAnsi="Arial" w:cs="Arial" w:eastAsia="Arial"/>
          <w:b w:val="0"/>
          <w:i/>
          <w:color w:val="595959"/>
          <w:sz w:val="18"/>
        </w:rPr>
        <w:t>Data in EUR million. 2 decimal places.</w:t>
      </w:r>
    </w:p>
    <w:p>
      <w:pPr>
        <w:keepNext w:val="0"/>
        <w:spacing w:before="40" w:after="120"/>
        <w:shd w:val="clear" w:color="auto" w:fill="F2F2F2"/>
      </w:pPr>
      <w:sdt>
        <w:sdtPr>
          <w:alias w:val="082GEC1971349"/>
          <w:id w:val="1002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Currency management - Counterparties - Volume - Percentage </w:t>
      </w:r>
      <w:r>
        <w:rPr>
          <w:rFonts w:ascii="Arial" w:hAnsi="Arial" w:cs="Arial" w:eastAsia="Arial"/>
          <w:b/>
          <w:i w:val="0"/>
          <w:color w:val="1C355E"/>
          <w:sz w:val="17"/>
        </w:rPr>
        <w:t>-082GEC1971350-</w:t>
      </w:r>
    </w:p>
    <w:p>
      <w:pPr>
        <w:keepNext/>
        <w:spacing w:before="0" w:after="40"/>
      </w:pPr>
      <w:r>
        <w:rPr>
          <w:rFonts w:ascii="Arial" w:hAnsi="Arial" w:cs="Arial" w:eastAsia="Arial"/>
          <w:b w:val="0"/>
          <w:i/>
          <w:color w:val="595959"/>
          <w:sz w:val="18"/>
        </w:rPr>
        <w:t>As a share of total foreign exchange transactions. % with 2 decimal places.</w:t>
      </w:r>
    </w:p>
    <w:p>
      <w:pPr>
        <w:keepNext w:val="0"/>
        <w:spacing w:before="40" w:after="120"/>
        <w:shd w:val="clear" w:color="auto" w:fill="F2F2F2"/>
      </w:pPr>
      <w:sdt>
        <w:sdtPr>
          <w:alias w:val="082GEC1971350"/>
          <w:id w:val="100215"/>
          <w:showingPlcHdr/>
          <w:text/>
        </w:sdtPr>
        <w:sdtContent>
          <w:r>
            <w:t>Click or tap here to enter text.</w:t>
          </w:r>
        </w:sdtContent>
      </w:sdt>
    </w:p>
    <w:p>
      <w:pPr>
        <w:keepNext/>
        <w:spacing w:before="240" w:after="80"/>
      </w:pPr>
      <w:r>
        <w:rPr>
          <w:rFonts w:ascii="Arial" w:hAnsi="Arial" w:cs="Arial" w:eastAsia="Arial"/>
          <w:b/>
          <w:i w:val="0"/>
          <w:color w:val="1C355E"/>
          <w:sz w:val="21"/>
        </w:rPr>
        <w:t>7. Brief description of risk management systems</w:t>
      </w:r>
    </w:p>
    <w:p>
      <w:pPr>
        <w:keepNext w:val="0"/>
        <w:spacing w:before="40" w:after="80"/>
      </w:pPr>
      <w:r>
        <w:rPr>
          <w:rFonts w:ascii="Arial" w:hAnsi="Arial" w:cs="Arial" w:eastAsia="Arial"/>
          <w:b w:val="0"/>
          <w:i/>
          <w:color w:val="595959"/>
          <w:sz w:val="18"/>
        </w:rPr>
        <w:t>Describe the structure of the risk control system by answering the following questions.</w:t>
      </w:r>
    </w:p>
    <w:p>
      <w:pPr>
        <w:keepNext/>
        <w:spacing w:before="200" w:after="40"/>
      </w:pPr>
      <w:r>
        <w:rPr>
          <w:rFonts w:ascii="Arial" w:hAnsi="Arial" w:cs="Arial" w:eastAsia="Arial"/>
          <w:b/>
          <w:i w:val="0"/>
          <w:color w:val="000000"/>
          <w:sz w:val="20"/>
        </w:rPr>
        <w:t xml:space="preserve">Number of staff in the risk management function </w:t>
      </w:r>
      <w:r>
        <w:rPr>
          <w:rFonts w:ascii="Arial" w:hAnsi="Arial" w:cs="Arial" w:eastAsia="Arial"/>
          <w:b/>
          <w:i w:val="0"/>
          <w:color w:val="1C355E"/>
          <w:sz w:val="17"/>
        </w:rPr>
        <w:t>-082GEC1991353-</w:t>
      </w:r>
    </w:p>
    <w:p>
      <w:pPr>
        <w:keepNext w:val="0"/>
        <w:spacing w:before="40" w:after="120"/>
        <w:shd w:val="clear" w:color="auto" w:fill="F2F2F2"/>
      </w:pPr>
      <w:sdt>
        <w:sdtPr>
          <w:alias w:val="082GEC1991353"/>
          <w:id w:val="1002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whether, and how frequently, the risk management function monitors the following risks. </w:t>
      </w:r>
      <w:r>
        <w:rPr>
          <w:rFonts w:ascii="Arial" w:hAnsi="Arial" w:cs="Arial" w:eastAsia="Arial"/>
          <w:b/>
          <w:i w:val="0"/>
          <w:color w:val="1C355E"/>
          <w:sz w:val="17"/>
        </w:rPr>
        <w:t>-082GEC1991355-</w:t>
      </w:r>
    </w:p>
    <w:p>
      <w:pPr>
        <w:keepNext w:val="0"/>
        <w:spacing w:before="40" w:after="120"/>
        <w:shd w:val="clear" w:color="auto" w:fill="F2F2F2"/>
      </w:pPr>
      <w:sdt>
        <w:sdtPr>
          <w:alias w:val="082GEC1991355"/>
          <w:id w:val="1002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RM - Technology risk (data security, disaster recovery, service continuity, privacy, etc.) </w:t>
      </w:r>
      <w:r>
        <w:rPr>
          <w:rFonts w:ascii="Arial" w:hAnsi="Arial" w:cs="Arial" w:eastAsia="Arial"/>
          <w:b/>
          <w:i w:val="0"/>
          <w:color w:val="1C355E"/>
          <w:sz w:val="17"/>
        </w:rPr>
        <w:t>-082GEC1991371-</w:t>
      </w:r>
    </w:p>
    <w:p>
      <w:pPr>
        <w:keepNext w:val="0"/>
        <w:spacing w:before="40" w:after="120"/>
        <w:shd w:val="clear" w:color="auto" w:fill="F2F2F2"/>
      </w:pPr>
      <w:sdt>
        <w:sdtPr>
          <w:alias w:val="082GEC1991371"/>
          <w:id w:val="1002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RM - Operational risks associated with failures in internal processes, human resources and systems </w:t>
      </w:r>
      <w:r>
        <w:rPr>
          <w:rFonts w:ascii="Arial" w:hAnsi="Arial" w:cs="Arial" w:eastAsia="Arial"/>
          <w:b/>
          <w:i w:val="0"/>
          <w:color w:val="1C355E"/>
          <w:sz w:val="17"/>
        </w:rPr>
        <w:t>-082GEC1991361-</w:t>
      </w:r>
    </w:p>
    <w:p>
      <w:pPr>
        <w:keepNext w:val="0"/>
        <w:spacing w:before="40" w:after="120"/>
        <w:shd w:val="clear" w:color="auto" w:fill="F2F2F2"/>
      </w:pPr>
      <w:sdt>
        <w:sdtPr>
          <w:alias w:val="082GEC1991361"/>
          <w:id w:val="1002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RM - Risk actually assumed by investment managers in individual portfolios </w:t>
      </w:r>
      <w:r>
        <w:rPr>
          <w:rFonts w:ascii="Arial" w:hAnsi="Arial" w:cs="Arial" w:eastAsia="Arial"/>
          <w:b/>
          <w:i w:val="0"/>
          <w:color w:val="1C355E"/>
          <w:sz w:val="17"/>
        </w:rPr>
        <w:t>-082GEC1991356-</w:t>
      </w:r>
    </w:p>
    <w:p>
      <w:pPr>
        <w:keepNext w:val="0"/>
        <w:spacing w:before="40" w:after="120"/>
        <w:shd w:val="clear" w:color="auto" w:fill="F2F2F2"/>
      </w:pPr>
      <w:sdt>
        <w:sdtPr>
          <w:alias w:val="082GEC1991356"/>
          <w:id w:val="1002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whether investment managers have online tools that can monitor the risk exposure of the portfolios managed. </w:t>
      </w:r>
      <w:r>
        <w:rPr>
          <w:rFonts w:ascii="Arial" w:hAnsi="Arial" w:cs="Arial" w:eastAsia="Arial"/>
          <w:b/>
          <w:i w:val="0"/>
          <w:color w:val="1C355E"/>
          <w:sz w:val="17"/>
        </w:rPr>
        <w:t>-082GEC1991384-</w:t>
      </w:r>
    </w:p>
    <w:p>
      <w:pPr>
        <w:keepNext w:val="0"/>
        <w:spacing w:before="40" w:after="120"/>
        <w:shd w:val="clear" w:color="auto" w:fill="F2F2F2"/>
      </w:pPr>
      <w:sdt>
        <w:sdtPr>
          <w:alias w:val="082GEC1991384"/>
          <w:id w:val="100221"/>
          <w:showingPlcHdr/>
          <w:dropDownList>
            <w:listItem w:displayText="Choose an item." w:value=""/>
            <w:listItem w:displayText="1 - Yes, managers have online tools to monitor the risk exposure of the managed portfolios" w:value="1 - Yes, managers have online tools to monitor the risk exposure of the managed portfolios"/>
            <w:listItem w:displayText="2 - No, managers do not have online tools to monitor the risk exposure of the managed portfolios" w:value="2 - No, managers do not have online tools to monitor the risk exposure of the managed portfolios"/>
          </w:dropDownList>
        </w:sdtPr>
        <w:sdtContent>
          <w:r>
            <w:t>Choose an item.</w:t>
          </w:r>
        </w:sdtContent>
      </w:sdt>
    </w:p>
    <w:p>
      <w:pPr>
        <w:keepNext/>
        <w:spacing w:before="200" w:after="40"/>
      </w:pPr>
      <w:r>
        <w:rPr>
          <w:rFonts w:ascii="Arial" w:hAnsi="Arial" w:cs="Arial" w:eastAsia="Arial"/>
          <w:b/>
          <w:i w:val="0"/>
          <w:color w:val="000000"/>
          <w:sz w:val="20"/>
        </w:rPr>
        <w:t xml:space="preserve">Indicate whether investment managers have online tools that can show the impact on risk exposure of purchasing individual securities. </w:t>
      </w:r>
      <w:r>
        <w:rPr>
          <w:rFonts w:ascii="Arial" w:hAnsi="Arial" w:cs="Arial" w:eastAsia="Arial"/>
          <w:b/>
          <w:i w:val="0"/>
          <w:color w:val="1C355E"/>
          <w:sz w:val="17"/>
        </w:rPr>
        <w:t>-082GEC1991383-</w:t>
      </w:r>
    </w:p>
    <w:p>
      <w:pPr>
        <w:keepNext w:val="0"/>
        <w:spacing w:before="40" w:after="120"/>
        <w:shd w:val="clear" w:color="auto" w:fill="F2F2F2"/>
      </w:pPr>
      <w:sdt>
        <w:sdtPr>
          <w:alias w:val="082GEC1991383"/>
          <w:id w:val="100222"/>
          <w:showingPlcHdr/>
          <w:dropDownList>
            <w:listItem w:displayText="Choose an item." w:value=""/>
            <w:listItem w:displayText="1 - Yes, managers have an online tool showing the impact on risk taken of introducing individual securities into the portfolio" w:value="1 - Yes, managers have an online tool showing the impact on risk taken of introducing individual securities into the portfolio"/>
            <w:listItem w:displayText="2 - No, managers do not have an online tool showing the impact on risk taken of introducing individual securities into the portfolio" w:value="2 - No, managers do not have an online tool showing the impact on risk taken of introducing individual securities into the portfolio"/>
          </w:dropDownList>
        </w:sdtPr>
        <w:sdtContent>
          <w:r>
            <w:t>Choose an item.</w:t>
          </w:r>
        </w:sdtContent>
      </w:sdt>
    </w:p>
    <w:p>
      <w:pPr>
        <w:keepNext/>
        <w:spacing w:before="200" w:after="40"/>
      </w:pPr>
      <w:r>
        <w:rPr>
          <w:rFonts w:ascii="Arial" w:hAnsi="Arial" w:cs="Arial" w:eastAsia="Arial"/>
          <w:b/>
          <w:i w:val="0"/>
          <w:color w:val="000000"/>
          <w:sz w:val="20"/>
        </w:rPr>
        <w:t xml:space="preserve">Indicate whether the system used by investment managers includes automatic blocking mechanisms linked to risk exposure. </w:t>
      </w:r>
      <w:r>
        <w:rPr>
          <w:rFonts w:ascii="Arial" w:hAnsi="Arial" w:cs="Arial" w:eastAsia="Arial"/>
          <w:b/>
          <w:i w:val="0"/>
          <w:color w:val="1C355E"/>
          <w:sz w:val="17"/>
        </w:rPr>
        <w:t>-082GEC1991385-</w:t>
      </w:r>
    </w:p>
    <w:p>
      <w:pPr>
        <w:keepNext w:val="0"/>
        <w:spacing w:before="40" w:after="120"/>
        <w:shd w:val="clear" w:color="auto" w:fill="F2F2F2"/>
      </w:pPr>
      <w:sdt>
        <w:sdtPr>
          <w:alias w:val="082GEC1991385"/>
          <w:id w:val="100223"/>
          <w:showingPlcHdr/>
          <w:dropDownList>
            <w:listItem w:displayText="Choose an item." w:value=""/>
            <w:listItem w:displayText="1 - The system used by managers provides for automatic blocking mechanisms linked to risk exposure" w:value="1 - The system used by managers provides for automatic blocking mechanisms linked to risk exposure"/>
            <w:listItem w:displayText="2 - The system used by managers does not provide for automatic blocking mechanisms linked to risk exposure" w:value="2 - The system used by managers does not provide for automatic blocking mechanisms linked to risk exposure"/>
          </w:dropDownList>
        </w:sdtPr>
        <w:sdtContent>
          <w:r>
            <w:t>Choose an item.</w:t>
          </w:r>
        </w:sdtContent>
      </w:sdt>
    </w:p>
    <w:p>
      <w:pPr>
        <w:keepNext/>
        <w:spacing w:before="200" w:after="40"/>
      </w:pPr>
      <w:r>
        <w:rPr>
          <w:rFonts w:ascii="Arial" w:hAnsi="Arial" w:cs="Arial" w:eastAsia="Arial"/>
          <w:b/>
          <w:i w:val="0"/>
          <w:color w:val="000000"/>
          <w:sz w:val="20"/>
        </w:rPr>
        <w:t xml:space="preserve">Indicate whether investment managers' remuneration incentives include an indicator linked to the risk assumed in the portfolios. </w:t>
      </w:r>
      <w:r>
        <w:rPr>
          <w:rFonts w:ascii="Arial" w:hAnsi="Arial" w:cs="Arial" w:eastAsia="Arial"/>
          <w:b/>
          <w:i w:val="0"/>
          <w:color w:val="1C355E"/>
          <w:sz w:val="17"/>
        </w:rPr>
        <w:t>-082GEC1991388-</w:t>
      </w:r>
    </w:p>
    <w:p>
      <w:pPr>
        <w:keepNext w:val="0"/>
        <w:spacing w:before="40" w:after="120"/>
        <w:shd w:val="clear" w:color="auto" w:fill="F2F2F2"/>
      </w:pPr>
      <w:sdt>
        <w:sdtPr>
          <w:alias w:val="082GEC1991388"/>
          <w:id w:val="100224"/>
          <w:showingPlcHdr/>
          <w:dropDownList>
            <w:listItem w:displayText="Choose an item." w:value=""/>
            <w:listItem w:displayText="1 - Managers' remuneration incentives include an indicator linked to the risk taken in the portfolios" w:value="1 - Managers' remuneration incentives include an indicator linked to the risk taken in the portfolios"/>
            <w:listItem w:displayText="2 - Managers' remuneration incentives do not include an indicator linked to the risk taken in the portfolios" w:value="2 - Managers' remuneration incentives do not include an indicator linked to the risk taken in the portfolios"/>
          </w:dropDownList>
        </w:sdtPr>
        <w:sdtContent>
          <w:r>
            <w:t>Choose an item.</w:t>
          </w:r>
        </w:sdtContent>
      </w:sdt>
    </w:p>
    <w:p>
      <w:pPr>
        <w:keepNext/>
        <w:spacing w:before="240" w:after="80"/>
      </w:pPr>
      <w:r>
        <w:rPr>
          <w:rFonts w:ascii="Arial" w:hAnsi="Arial" w:cs="Arial" w:eastAsia="Arial"/>
          <w:b/>
          <w:i w:val="0"/>
          <w:color w:val="1C355E"/>
          <w:sz w:val="21"/>
        </w:rPr>
        <w:t>8. Stop loss</w:t>
      </w:r>
    </w:p>
    <w:p>
      <w:pPr>
        <w:keepNext w:val="0"/>
        <w:spacing w:before="40" w:after="80"/>
      </w:pPr>
      <w:r>
        <w:rPr>
          <w:rFonts w:ascii="Arial" w:hAnsi="Arial" w:cs="Arial" w:eastAsia="Arial"/>
          <w:b w:val="0"/>
          <w:i/>
          <w:color w:val="595959"/>
          <w:sz w:val="18"/>
        </w:rPr>
        <w:t>If stop-loss mechanisms exist, describe their operation in detail in the Word file to be attached to the documentation.</w:t>
      </w:r>
    </w:p>
    <w:p>
      <w:pPr>
        <w:keepNext/>
        <w:spacing w:before="200" w:after="40"/>
      </w:pPr>
      <w:r>
        <w:rPr>
          <w:rFonts w:ascii="Arial" w:hAnsi="Arial" w:cs="Arial" w:eastAsia="Arial"/>
          <w:b/>
          <w:i w:val="0"/>
          <w:color w:val="000000"/>
          <w:sz w:val="20"/>
        </w:rPr>
        <w:t xml:space="preserve">Indicate whether stop-loss mechanisms are operational for individual securities. </w:t>
      </w:r>
      <w:r>
        <w:rPr>
          <w:rFonts w:ascii="Arial" w:hAnsi="Arial" w:cs="Arial" w:eastAsia="Arial"/>
          <w:b/>
          <w:i w:val="0"/>
          <w:color w:val="1C355E"/>
          <w:sz w:val="17"/>
        </w:rPr>
        <w:t>-082GEC2021414-</w:t>
      </w:r>
    </w:p>
    <w:p>
      <w:pPr>
        <w:keepNext/>
        <w:spacing w:before="0" w:after="40"/>
      </w:pPr>
      <w:r>
        <w:rPr>
          <w:rFonts w:ascii="Arial" w:hAnsi="Arial" w:cs="Arial" w:eastAsia="Arial"/>
          <w:b w:val="0"/>
          <w:i/>
          <w:color w:val="595959"/>
          <w:sz w:val="18"/>
        </w:rPr>
        <w:t>Answer solely with reference to their actual application to the mandate covered by this selection process.</w:t>
      </w:r>
    </w:p>
    <w:p>
      <w:pPr>
        <w:keepNext w:val="0"/>
        <w:spacing w:before="40" w:after="120"/>
        <w:shd w:val="clear" w:color="auto" w:fill="F2F2F2"/>
      </w:pPr>
      <w:sdt>
        <w:sdtPr>
          <w:alias w:val="082GEC2021414"/>
          <w:id w:val="100225"/>
          <w:showingPlcHdr/>
          <w:dropDownList>
            <w:listItem w:displayText="Choose an item." w:value=""/>
            <w:listItem w:displayText="1 - Yes, the management provides for stop-loss mechanisms, which will be applied to the mandate concerned" w:value="1 - Yes, the management provides for stop-loss mechanisms, which will be applied to the mandate concerned"/>
            <w:listItem w:displayText="2 - No, the management does not provide for stop-loss mechanisms" w:value="2 - No, the management does not provide for stop-loss mechanisms"/>
          </w:dropDownList>
        </w:sdtPr>
        <w:sdtContent>
          <w:r>
            <w:t>Choose an item.</w:t>
          </w:r>
        </w:sdtContent>
      </w:sdt>
    </w:p>
    <w:p>
      <w:pPr>
        <w:keepNext/>
        <w:spacing w:before="200" w:after="40"/>
      </w:pPr>
      <w:r>
        <w:rPr>
          <w:rFonts w:ascii="Arial" w:hAnsi="Arial" w:cs="Arial" w:eastAsia="Arial"/>
          <w:b/>
          <w:i w:val="0"/>
          <w:color w:val="000000"/>
          <w:sz w:val="20"/>
        </w:rPr>
        <w:t xml:space="preserve">If stop-loss mechanisms exist </w:t>
      </w:r>
      <w:r>
        <w:rPr>
          <w:rFonts w:ascii="Arial" w:hAnsi="Arial" w:cs="Arial" w:eastAsia="Arial"/>
          <w:b/>
          <w:i w:val="0"/>
          <w:color w:val="1C355E"/>
          <w:sz w:val="17"/>
        </w:rPr>
        <w:t>-082GEC2021415-</w:t>
      </w:r>
    </w:p>
    <w:p>
      <w:pPr>
        <w:keepNext w:val="0"/>
        <w:spacing w:before="40" w:after="120"/>
        <w:shd w:val="clear" w:color="auto" w:fill="F2F2F2"/>
      </w:pPr>
      <w:sdt>
        <w:sdtPr>
          <w:alias w:val="082GEC2021415"/>
          <w:id w:val="1002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Indicate whether exceeding the specified threshold merely triggers an alert or creates a binding obligation to take action. </w:t>
      </w:r>
      <w:r>
        <w:rPr>
          <w:rFonts w:ascii="Arial" w:hAnsi="Arial" w:cs="Arial" w:eastAsia="Arial"/>
          <w:b/>
          <w:i w:val="0"/>
          <w:color w:val="1C355E"/>
          <w:sz w:val="17"/>
        </w:rPr>
        <w:t>-082GEC2021416-</w:t>
      </w:r>
    </w:p>
    <w:p>
      <w:pPr>
        <w:keepNext w:val="0"/>
        <w:spacing w:before="40" w:after="120"/>
        <w:shd w:val="clear" w:color="auto" w:fill="F2F2F2"/>
      </w:pPr>
      <w:sdt>
        <w:sdtPr>
          <w:alias w:val="082GEC2021416"/>
          <w:id w:val="100227"/>
          <w:showingPlcHdr/>
          <w:dropDownList>
            <w:listItem w:displayText="Choose an item." w:value=""/>
            <w:listItem w:displayText="1 - Crossing the threshold operates as a mere notification" w:value="1 - Crossing the threshold operates as a mere notification"/>
            <w:listItem w:displayText="2 - Crossing the threshold triggers an obligation to sell" w:value="2 - Crossing the threshold triggers an obligation to sell"/>
          </w:dropDownList>
        </w:sdtPr>
        <w:sdtContent>
          <w:r>
            <w:t>Choose an item.</w:t>
          </w:r>
        </w:sdtContent>
      </w:sdt>
    </w:p>
    <w:p>
      <w:pPr>
        <w:keepNext/>
        <w:spacing w:before="200" w:after="40"/>
      </w:pPr>
      <w:r>
        <w:rPr>
          <w:rFonts w:ascii="Arial" w:hAnsi="Arial" w:cs="Arial" w:eastAsia="Arial"/>
          <w:b/>
          <w:i w:val="0"/>
          <w:color w:val="000000"/>
          <w:sz w:val="20"/>
        </w:rPr>
        <w:t xml:space="preserve">For which asset classes are stop-loss mechanisms operational? </w:t>
      </w:r>
      <w:r>
        <w:rPr>
          <w:rFonts w:ascii="Arial" w:hAnsi="Arial" w:cs="Arial" w:eastAsia="Arial"/>
          <w:b/>
          <w:i w:val="0"/>
          <w:color w:val="1C355E"/>
          <w:sz w:val="17"/>
        </w:rPr>
        <w:t>-082GEC2021417-</w:t>
      </w:r>
    </w:p>
    <w:p>
      <w:pPr>
        <w:keepNext w:val="0"/>
        <w:spacing w:before="40" w:after="120"/>
        <w:shd w:val="clear" w:color="auto" w:fill="F2F2F2"/>
      </w:pPr>
      <w:sdt>
        <w:sdtPr>
          <w:alias w:val="082GEC2021417"/>
          <w:id w:val="100228"/>
          <w:showingPlcHdr/>
          <w:dropDownList>
            <w:listItem w:displayText="Choose an item." w:value=""/>
            <w:listItem w:displayText="Equities" w:value="Equities"/>
            <w:listItem w:displayText="Government bonds" w:value="Government bonds"/>
            <w:listItem w:displayText="Corporate bonds" w:value="Corporate bonds"/>
            <w:listItem w:displayText="All asset classes" w:value="All asset classes"/>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GED - Investment process, asset class: bonds</w:t>
      </w:r>
    </w:p>
    <w:p>
      <w:pPr>
        <w:keepNext/>
        <w:spacing w:before="240" w:after="80"/>
      </w:pPr>
      <w:r>
        <w:rPr>
          <w:rFonts w:ascii="Arial" w:hAnsi="Arial" w:cs="Arial" w:eastAsia="Arial"/>
          <w:b/>
          <w:i w:val="0"/>
          <w:color w:val="1C355E"/>
          <w:sz w:val="21"/>
        </w:rPr>
        <w:t>1. Separation of fixed-income teams</w:t>
      </w:r>
    </w:p>
    <w:p>
      <w:pPr>
        <w:keepNext/>
        <w:spacing w:before="200" w:after="40"/>
      </w:pPr>
      <w:r>
        <w:rPr>
          <w:rFonts w:ascii="Arial" w:hAnsi="Arial" w:cs="Arial" w:eastAsia="Arial"/>
          <w:b/>
          <w:i w:val="0"/>
          <w:color w:val="000000"/>
          <w:sz w:val="20"/>
        </w:rPr>
        <w:t xml:space="preserve">State whether there is a separation between the management structure dedicated to the government bond asset class and that dedicated to the corporate bond asset class </w:t>
      </w:r>
      <w:r>
        <w:rPr>
          <w:rFonts w:ascii="Arial" w:hAnsi="Arial" w:cs="Arial" w:eastAsia="Arial"/>
          <w:b/>
          <w:i w:val="0"/>
          <w:color w:val="1C355E"/>
          <w:sz w:val="17"/>
        </w:rPr>
        <w:t>-082GED1110514-</w:t>
      </w:r>
    </w:p>
    <w:p>
      <w:pPr>
        <w:keepNext w:val="0"/>
        <w:spacing w:before="40" w:after="120"/>
        <w:shd w:val="clear" w:color="auto" w:fill="F2F2F2"/>
      </w:pPr>
      <w:sdt>
        <w:sdtPr>
          <w:alias w:val="082GED1110514"/>
          <w:id w:val="100229"/>
          <w:showingPlcHdr/>
          <w:dropDownList>
            <w:listItem w:displayText="Choose an item." w:value=""/>
            <w:listItem w:displayText="1 - Yes, there are two separate structures for the management of government and corporate bonds." w:value="1 - Yes, there are two separate structures for the management of government and corporate bonds."/>
            <w:listItem w:displayText="2 - No, government and corporate bonds are managed within the same structure." w:value="2 - No, government and corporate bonds are managed within the same structure."/>
          </w:dropDownList>
        </w:sdtPr>
        <w:sdtContent>
          <w:r>
            <w:t>Choose an item.</w:t>
          </w:r>
        </w:sdtContent>
      </w:sdt>
    </w:p>
    <w:p>
      <w:pPr>
        <w:keepNext/>
        <w:spacing w:before="240" w:after="80"/>
      </w:pPr>
      <w:r>
        <w:rPr>
          <w:rFonts w:ascii="Arial" w:hAnsi="Arial" w:cs="Arial" w:eastAsia="Arial"/>
          <w:b/>
          <w:i w:val="0"/>
          <w:color w:val="1C355E"/>
          <w:sz w:val="21"/>
        </w:rPr>
        <w:t>2. Organisation of the government bond asset class management structure</w:t>
      </w:r>
    </w:p>
    <w:p>
      <w:pPr>
        <w:keepNext/>
        <w:spacing w:before="200" w:after="40"/>
      </w:pPr>
      <w:r>
        <w:rPr>
          <w:rFonts w:ascii="Arial" w:hAnsi="Arial" w:cs="Arial" w:eastAsia="Arial"/>
          <w:b/>
          <w:i w:val="0"/>
          <w:color w:val="000000"/>
          <w:sz w:val="20"/>
        </w:rPr>
        <w:t xml:space="preserve">State how the structure of the candidate company (or the delegate company) responsible for managing government bond assets is organised, highlighting any organisational subdivisions </w:t>
      </w:r>
      <w:r>
        <w:rPr>
          <w:rFonts w:ascii="Arial" w:hAnsi="Arial" w:cs="Arial" w:eastAsia="Arial"/>
          <w:b/>
          <w:i w:val="0"/>
          <w:color w:val="1C355E"/>
          <w:sz w:val="17"/>
        </w:rPr>
        <w:t>-082GED1961295-</w:t>
      </w:r>
    </w:p>
    <w:p>
      <w:pPr>
        <w:keepNext w:val="0"/>
        <w:spacing w:before="40" w:after="120"/>
        <w:shd w:val="clear" w:color="auto" w:fill="F2F2F2"/>
      </w:pPr>
      <w:sdt>
        <w:sdtPr>
          <w:alias w:val="082GED1961295"/>
          <w:id w:val="100230"/>
          <w:showingPlcHdr/>
          <w:dropDownList>
            <w:listItem w:displayText="Choose an item." w:value=""/>
            <w:listItem w:displayText="1 - The management structure is organised by geographical area" w:value="1 - The management structure is organised by geographical area"/>
            <w:listItem w:displayText="2 - The management structure is organised by segments of the yield curve" w:value="2 - The management structure is organised by segments of the yield curve"/>
            <w:listItem w:displayText="3 - Other" w:value="3 - Other"/>
          </w:dropDownList>
        </w:sdtPr>
        <w:sdtContent>
          <w:r>
            <w:t>Choose an item.</w:t>
          </w:r>
        </w:sdtContent>
      </w:sdt>
    </w:p>
    <w:p>
      <w:pPr>
        <w:keepNext/>
        <w:spacing w:before="200" w:after="40"/>
      </w:pPr>
      <w:r>
        <w:rPr>
          <w:rFonts w:ascii="Arial" w:hAnsi="Arial" w:cs="Arial" w:eastAsia="Arial"/>
          <w:b/>
          <w:i w:val="0"/>
          <w:color w:val="000000"/>
          <w:sz w:val="20"/>
        </w:rPr>
        <w:t xml:space="preserve">If the management structure is organised by geographical area, provide details on the coverage of the individual markets </w:t>
      </w:r>
      <w:r>
        <w:rPr>
          <w:rFonts w:ascii="Arial" w:hAnsi="Arial" w:cs="Arial" w:eastAsia="Arial"/>
          <w:b/>
          <w:i w:val="0"/>
          <w:color w:val="1C355E"/>
          <w:sz w:val="17"/>
        </w:rPr>
        <w:t>-082GED1961298-</w:t>
      </w:r>
    </w:p>
    <w:p>
      <w:pPr>
        <w:keepNext w:val="0"/>
        <w:spacing w:before="40" w:after="120"/>
        <w:shd w:val="clear" w:color="auto" w:fill="F2F2F2"/>
      </w:pPr>
      <w:sdt>
        <w:sdtPr>
          <w:alias w:val="082GED1961298"/>
          <w:id w:val="1002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Breakdown for the Euro area </w:t>
      </w:r>
      <w:r>
        <w:rPr>
          <w:rFonts w:ascii="Arial" w:hAnsi="Arial" w:cs="Arial" w:eastAsia="Arial"/>
          <w:b/>
          <w:i w:val="0"/>
          <w:color w:val="1C355E"/>
          <w:sz w:val="17"/>
        </w:rPr>
        <w:t>-082GED1961299-</w:t>
      </w:r>
    </w:p>
    <w:p>
      <w:pPr>
        <w:keepNext w:val="0"/>
        <w:spacing w:before="40" w:after="120"/>
        <w:shd w:val="clear" w:color="auto" w:fill="F2F2F2"/>
      </w:pPr>
      <w:sdt>
        <w:sdtPr>
          <w:alias w:val="082GED1961299"/>
          <w:id w:val="1002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 area - Location </w:t>
      </w:r>
      <w:r>
        <w:rPr>
          <w:rFonts w:ascii="Arial" w:hAnsi="Arial" w:cs="Arial" w:eastAsia="Arial"/>
          <w:b/>
          <w:i w:val="0"/>
          <w:color w:val="1C355E"/>
          <w:sz w:val="17"/>
        </w:rPr>
        <w:t>-082GED1961300-</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0"/>
          <w:id w:val="1002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 area - Number of resources </w:t>
      </w:r>
      <w:r>
        <w:rPr>
          <w:rFonts w:ascii="Arial" w:hAnsi="Arial" w:cs="Arial" w:eastAsia="Arial"/>
          <w:b/>
          <w:i w:val="0"/>
          <w:color w:val="1C355E"/>
          <w:sz w:val="17"/>
        </w:rPr>
        <w:t>-082GED1961301-</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1"/>
          <w:id w:val="1002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Europe excluding the Euro area - Location </w:t>
      </w:r>
      <w:r>
        <w:rPr>
          <w:rFonts w:ascii="Arial" w:hAnsi="Arial" w:cs="Arial" w:eastAsia="Arial"/>
          <w:b/>
          <w:i w:val="0"/>
          <w:color w:val="1C355E"/>
          <w:sz w:val="17"/>
        </w:rPr>
        <w:t>-082GED1961303-</w:t>
      </w:r>
    </w:p>
    <w:p>
      <w:pPr>
        <w:keepNext/>
        <w:spacing w:before="0" w:after="40"/>
      </w:pPr>
      <w:r>
        <w:rPr>
          <w:rFonts w:ascii="Arial" w:hAnsi="Arial" w:cs="Arial" w:eastAsia="Arial"/>
          <w:b w:val="0"/>
          <w:i/>
          <w:color w:val="595959"/>
          <w:sz w:val="18"/>
        </w:rPr>
        <w:t>If there is no specific breakdown for the Euro area, the data must refer to Europe as a whole.</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3"/>
          <w:id w:val="1002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Europe excluding the Euro area - Number of resources </w:t>
      </w:r>
      <w:r>
        <w:rPr>
          <w:rFonts w:ascii="Arial" w:hAnsi="Arial" w:cs="Arial" w:eastAsia="Arial"/>
          <w:b/>
          <w:i w:val="0"/>
          <w:color w:val="1C355E"/>
          <w:sz w:val="17"/>
        </w:rPr>
        <w:t>-082GED1961306-</w:t>
      </w:r>
    </w:p>
    <w:p>
      <w:pPr>
        <w:keepNext/>
        <w:spacing w:before="0" w:after="40"/>
      </w:pPr>
      <w:r>
        <w:rPr>
          <w:rFonts w:ascii="Arial" w:hAnsi="Arial" w:cs="Arial" w:eastAsia="Arial"/>
          <w:b w:val="0"/>
          <w:i/>
          <w:color w:val="595959"/>
          <w:sz w:val="18"/>
        </w:rPr>
        <w:t>If there is no specific breakdown for the Euro area, the data must refer to Europe as a whole.</w:t>
      </w:r>
    </w:p>
    <w:p>
      <w:pPr>
        <w:keepNext/>
        <w:spacing w:before="0" w:after="40"/>
      </w:pPr>
      <w:r>
        <w:rPr>
          <w:rFonts w:ascii="Arial" w:hAnsi="Arial" w:cs="Arial" w:eastAsia="Arial"/>
          <w:b w:val="0"/>
          <w:i/>
          <w:color w:val="595959"/>
          <w:sz w:val="18"/>
        </w:rPr>
        <w:t>Do not duplicate data where resources are shared. WARNING: Information that cannot be interpreted unambiguously will result in a score of zero.</w:t>
      </w:r>
    </w:p>
    <w:p>
      <w:pPr>
        <w:keepNext w:val="0"/>
        <w:spacing w:before="40" w:after="120"/>
        <w:shd w:val="clear" w:color="auto" w:fill="F2F2F2"/>
      </w:pPr>
      <w:sdt>
        <w:sdtPr>
          <w:alias w:val="082GED1961306"/>
          <w:id w:val="1002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North America - Location </w:t>
      </w:r>
      <w:r>
        <w:rPr>
          <w:rFonts w:ascii="Arial" w:hAnsi="Arial" w:cs="Arial" w:eastAsia="Arial"/>
          <w:b/>
          <w:i w:val="0"/>
          <w:color w:val="1C355E"/>
          <w:sz w:val="17"/>
        </w:rPr>
        <w:t>-082GED1961309-</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09"/>
          <w:id w:val="1002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North America - Number of resources </w:t>
      </w:r>
      <w:r>
        <w:rPr>
          <w:rFonts w:ascii="Arial" w:hAnsi="Arial" w:cs="Arial" w:eastAsia="Arial"/>
          <w:b/>
          <w:i w:val="0"/>
          <w:color w:val="1C355E"/>
          <w:sz w:val="17"/>
        </w:rPr>
        <w:t>-082GED1961311-</w:t>
      </w:r>
    </w:p>
    <w:p>
      <w:pPr>
        <w:keepNext/>
        <w:spacing w:before="0" w:after="40"/>
      </w:pPr>
      <w:r>
        <w:rPr>
          <w:rFonts w:ascii="Arial" w:hAnsi="Arial" w:cs="Arial" w:eastAsia="Arial"/>
          <w:b w:val="0"/>
          <w:i/>
          <w:color w:val="595959"/>
          <w:sz w:val="18"/>
        </w:rPr>
        <w:t>Do not duplicate data where resources are shared. WARNING: Information that cannot be interpreted unambiguously will result in a score of zero.</w:t>
      </w:r>
    </w:p>
    <w:p>
      <w:pPr>
        <w:keepNext w:val="0"/>
        <w:spacing w:before="40" w:after="120"/>
        <w:shd w:val="clear" w:color="auto" w:fill="F2F2F2"/>
      </w:pPr>
      <w:sdt>
        <w:sdtPr>
          <w:alias w:val="082GED1961311"/>
          <w:id w:val="1002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Emerging markets - Location </w:t>
      </w:r>
      <w:r>
        <w:rPr>
          <w:rFonts w:ascii="Arial" w:hAnsi="Arial" w:cs="Arial" w:eastAsia="Arial"/>
          <w:b/>
          <w:i w:val="0"/>
          <w:color w:val="1C355E"/>
          <w:sz w:val="17"/>
        </w:rPr>
        <w:t>-082GED1965296-</w:t>
      </w:r>
    </w:p>
    <w:p>
      <w:pPr>
        <w:keepNext w:val="0"/>
        <w:spacing w:before="40" w:after="120"/>
        <w:shd w:val="clear" w:color="auto" w:fill="F2F2F2"/>
      </w:pPr>
      <w:sdt>
        <w:sdtPr>
          <w:alias w:val="082GED1965296"/>
          <w:id w:val="1002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geographical area - Emerging markets - Number of resources </w:t>
      </w:r>
      <w:r>
        <w:rPr>
          <w:rFonts w:ascii="Arial" w:hAnsi="Arial" w:cs="Arial" w:eastAsia="Arial"/>
          <w:b/>
          <w:i w:val="0"/>
          <w:color w:val="1C355E"/>
          <w:sz w:val="17"/>
        </w:rPr>
        <w:t>-082GED1965297-</w:t>
      </w:r>
    </w:p>
    <w:p>
      <w:pPr>
        <w:keepNext w:val="0"/>
        <w:spacing w:before="40" w:after="120"/>
        <w:shd w:val="clear" w:color="auto" w:fill="F2F2F2"/>
      </w:pPr>
      <w:sdt>
        <w:sdtPr>
          <w:alias w:val="082GED1965297"/>
          <w:id w:val="1002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by segments of the yield curve </w:t>
      </w:r>
      <w:r>
        <w:rPr>
          <w:rFonts w:ascii="Arial" w:hAnsi="Arial" w:cs="Arial" w:eastAsia="Arial"/>
          <w:b/>
          <w:i w:val="0"/>
          <w:color w:val="1C355E"/>
          <w:sz w:val="17"/>
        </w:rPr>
        <w:t>-082GED1961313-</w:t>
      </w:r>
    </w:p>
    <w:p>
      <w:pPr>
        <w:keepNext w:val="0"/>
        <w:spacing w:before="40" w:after="120"/>
        <w:shd w:val="clear" w:color="auto" w:fill="F2F2F2"/>
      </w:pPr>
      <w:sdt>
        <w:sdtPr>
          <w:alias w:val="082GED1961313"/>
          <w:id w:val="1002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yield-curve segment - Location </w:t>
      </w:r>
      <w:r>
        <w:rPr>
          <w:rFonts w:ascii="Arial" w:hAnsi="Arial" w:cs="Arial" w:eastAsia="Arial"/>
          <w:b/>
          <w:i w:val="0"/>
          <w:color w:val="1C355E"/>
          <w:sz w:val="17"/>
        </w:rPr>
        <w:t>-082GED1961314-</w:t>
      </w:r>
    </w:p>
    <w:p>
      <w:pPr>
        <w:keepNext w:val="0"/>
        <w:spacing w:before="40" w:after="120"/>
        <w:shd w:val="clear" w:color="auto" w:fill="F2F2F2"/>
      </w:pPr>
      <w:sdt>
        <w:sdtPr>
          <w:alias w:val="082GED1961314"/>
          <w:id w:val="1002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Organisation by yield-curve segment - Number of resources </w:t>
      </w:r>
      <w:r>
        <w:rPr>
          <w:rFonts w:ascii="Arial" w:hAnsi="Arial" w:cs="Arial" w:eastAsia="Arial"/>
          <w:b/>
          <w:i w:val="0"/>
          <w:color w:val="1C355E"/>
          <w:sz w:val="17"/>
        </w:rPr>
        <w:t>-082GED1961315-</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1961315"/>
          <w:id w:val="1002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differently (Other) </w:t>
      </w:r>
      <w:r>
        <w:rPr>
          <w:rFonts w:ascii="Arial" w:hAnsi="Arial" w:cs="Arial" w:eastAsia="Arial"/>
          <w:b/>
          <w:i w:val="0"/>
          <w:color w:val="1C355E"/>
          <w:sz w:val="17"/>
        </w:rPr>
        <w:t>-082GED1961318-</w:t>
      </w:r>
    </w:p>
    <w:p>
      <w:pPr>
        <w:keepNext w:val="0"/>
        <w:spacing w:before="40" w:after="120"/>
        <w:shd w:val="clear" w:color="auto" w:fill="F2F2F2"/>
      </w:pPr>
      <w:sdt>
        <w:sdtPr>
          <w:alias w:val="082GED1961318"/>
          <w:id w:val="1002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Government bonds - Other organisation - Please specify </w:t>
      </w:r>
      <w:r>
        <w:rPr>
          <w:rFonts w:ascii="Arial" w:hAnsi="Arial" w:cs="Arial" w:eastAsia="Arial"/>
          <w:b/>
          <w:i w:val="0"/>
          <w:color w:val="1C355E"/>
          <w:sz w:val="17"/>
        </w:rPr>
        <w:t>-082GED1961319-</w:t>
      </w:r>
    </w:p>
    <w:p>
      <w:pPr>
        <w:keepNext/>
        <w:spacing w:before="0" w:after="40"/>
      </w:pPr>
      <w:r>
        <w:rPr>
          <w:rFonts w:ascii="Arial" w:hAnsi="Arial" w:cs="Arial" w:eastAsia="Arial"/>
          <w:b w:val="0"/>
          <w:i/>
          <w:color w:val="595959"/>
          <w:sz w:val="18"/>
        </w:rPr>
        <w:t>[free field]</w:t>
      </w:r>
    </w:p>
    <w:p>
      <w:pPr>
        <w:keepNext w:val="0"/>
        <w:spacing w:before="40" w:after="120"/>
        <w:shd w:val="clear" w:color="auto" w:fill="F2F2F2"/>
      </w:pPr>
      <w:sdt>
        <w:sdtPr>
          <w:alias w:val="082GED1961319"/>
          <w:id w:val="100245"/>
          <w:showingPlcHdr/>
          <w:text/>
        </w:sdtPr>
        <w:sdtContent>
          <w:r>
            <w:t>Click or tap here to enter text.</w:t>
          </w:r>
        </w:sdtContent>
      </w:sdt>
    </w:p>
    <w:p>
      <w:pPr>
        <w:keepNext/>
        <w:spacing w:before="240" w:after="80"/>
      </w:pPr>
      <w:r>
        <w:rPr>
          <w:rFonts w:ascii="Arial" w:hAnsi="Arial" w:cs="Arial" w:eastAsia="Arial"/>
          <w:b/>
          <w:i w:val="0"/>
          <w:color w:val="1C355E"/>
          <w:sz w:val="21"/>
        </w:rPr>
        <w:t>3. Government bond selection</w:t>
      </w:r>
    </w:p>
    <w:p>
      <w:pPr>
        <w:keepNext/>
        <w:spacing w:before="200" w:after="40"/>
      </w:pPr>
      <w:r>
        <w:rPr>
          <w:rFonts w:ascii="Arial" w:hAnsi="Arial" w:cs="Arial" w:eastAsia="Arial"/>
          <w:b/>
          <w:i w:val="0"/>
          <w:color w:val="000000"/>
          <w:sz w:val="20"/>
        </w:rPr>
        <w:t xml:space="preserve">Provide information on the criteria used in the assessments, indicating, in order of importance, the top three factors considered when selecting securities. </w:t>
      </w:r>
      <w:r>
        <w:rPr>
          <w:rFonts w:ascii="Arial" w:hAnsi="Arial" w:cs="Arial" w:eastAsia="Arial"/>
          <w:b/>
          <w:i w:val="0"/>
          <w:color w:val="1C355E"/>
          <w:sz w:val="17"/>
        </w:rPr>
        <w:t>-082GED1981351-</w:t>
      </w:r>
    </w:p>
    <w:p>
      <w:pPr>
        <w:keepNext/>
        <w:spacing w:before="0" w:after="40"/>
      </w:pPr>
      <w:r>
        <w:rPr>
          <w:rFonts w:ascii="Arial" w:hAnsi="Arial" w:cs="Arial" w:eastAsia="Arial"/>
          <w:b w:val="0"/>
          <w:i/>
          <w:color w:val="595959"/>
          <w:sz w:val="18"/>
        </w:rPr>
        <w:t>Respond using only the list provided. Any notes must be entered in the Word file to be attached.</w:t>
      </w:r>
    </w:p>
    <w:p>
      <w:pPr>
        <w:keepNext/>
        <w:spacing w:before="200" w:after="40"/>
      </w:pPr>
      <w:r>
        <w:rPr>
          <w:rFonts w:ascii="Arial" w:hAnsi="Arial" w:cs="Arial" w:eastAsia="Arial"/>
          <w:b/>
          <w:i w:val="0"/>
          <w:color w:val="000000"/>
          <w:sz w:val="20"/>
        </w:rPr>
        <w:t xml:space="preserve">- Government bonds - Selection - First factor </w:t>
      </w:r>
      <w:r>
        <w:rPr>
          <w:rFonts w:ascii="Arial" w:hAnsi="Arial" w:cs="Arial" w:eastAsia="Arial"/>
          <w:b/>
          <w:i w:val="0"/>
          <w:color w:val="1C355E"/>
          <w:sz w:val="17"/>
        </w:rPr>
        <w:t>-082GED1981352-</w:t>
      </w:r>
    </w:p>
    <w:p>
      <w:pPr>
        <w:keepNext w:val="0"/>
        <w:spacing w:before="40" w:after="120"/>
        <w:shd w:val="clear" w:color="auto" w:fill="F2F2F2"/>
      </w:pPr>
      <w:sdt>
        <w:sdtPr>
          <w:alias w:val="082GED1981352"/>
          <w:id w:val="100246"/>
          <w:showingPlcHdr/>
          <w:dropDownList>
            <w:listItem w:displayText="Choose an item." w:value=""/>
            <w:listItem w:displayText="1 - Macroeconomic and fundamental analysis" w:value="1 - Macroeconomic and fundamental analysis"/>
            <w:listItem w:displayText="2 - Technical analysis" w:value="2 - Technical analysis"/>
            <w:listItem w:displayText="3 - Portfolio manager's investment convictions" w:value="3 - Portfolio manager's investment convictions"/>
            <w:listItem w:displayText="4 - Market direction" w:value="4 - Market direction"/>
            <w:listItem w:displayText="5 - Geographical diversification" w:value="5 - Geographical diversification"/>
            <w:listItem w:displayText="6 - Sensitivity factors" w:value="6 - Sensitivity factors"/>
            <w:listItem w:displayText="7 - Coupon income" w:value="7 - Coupon income"/>
            <w:listItem w:displayText="8 - Expected inflation level" w:value="8 - Expected inflation level"/>
            <w:listItem w:displayText="9 - Liquidity of the selected security" w:value="9 - Liquidity of the selected security"/>
            <w:listItem w:displayText="10 - Market timing" w:value="10 - Market timing"/>
            <w:listItem w:displayText="11 - Curve positioning / Duration" w:value="11 - Curve positioning / Duration"/>
            <w:listItem w:displayText="12 - Interest-rate forecasts and forward curve" w:value="12 - Interest-rate forecasts and forward curve"/>
            <w:listItem w:displayText="13 - Yield to maturity" w:value="13 - Yield to maturity"/>
            <w:listItem w:displayText="14 - Relative yield and relative value" w:value="14 - Relative yield and relative value"/>
            <w:listItem w:displayText="15 - Swap spread analysis" w:value="15 - Swap spread analysis"/>
            <w:listItem w:displayText="16 - Issuer assessment" w:value="16 - Issuer assessment"/>
            <w:listItem w:displayText="17 - Volatility" w:value="17 - Volatility"/>
            <w:listItem w:displayText="18 - Yield Curve shape (steepening/flattening, hump)" w:value="18 - Yield Curve shape (steepening/flattening, hump)"/>
            <w:listItem w:displayText="19 - Z-score of the individual security" w:value="19 - Z-score of the individual security"/>
          </w:dropDownList>
        </w:sdtPr>
        <w:sdtContent>
          <w:r>
            <w:t>Choose an item.</w:t>
          </w:r>
        </w:sdtContent>
      </w:sdt>
    </w:p>
    <w:p>
      <w:pPr>
        <w:keepNext/>
        <w:spacing w:before="200" w:after="40"/>
      </w:pPr>
      <w:r>
        <w:rPr>
          <w:rFonts w:ascii="Arial" w:hAnsi="Arial" w:cs="Arial" w:eastAsia="Arial"/>
          <w:b/>
          <w:i w:val="0"/>
          <w:color w:val="000000"/>
          <w:sz w:val="20"/>
        </w:rPr>
        <w:t xml:space="preserve">- Government bonds - Selection - Second factor </w:t>
      </w:r>
      <w:r>
        <w:rPr>
          <w:rFonts w:ascii="Arial" w:hAnsi="Arial" w:cs="Arial" w:eastAsia="Arial"/>
          <w:b/>
          <w:i w:val="0"/>
          <w:color w:val="1C355E"/>
          <w:sz w:val="17"/>
        </w:rPr>
        <w:t>-082GED1981354-</w:t>
      </w:r>
    </w:p>
    <w:p>
      <w:pPr>
        <w:keepNext w:val="0"/>
        <w:spacing w:before="40" w:after="120"/>
        <w:shd w:val="clear" w:color="auto" w:fill="F2F2F2"/>
      </w:pPr>
      <w:sdt>
        <w:sdtPr>
          <w:alias w:val="082GED1981354"/>
          <w:id w:val="100247"/>
          <w:showingPlcHdr/>
          <w:dropDownList>
            <w:listItem w:displayText="Choose an item." w:value=""/>
            <w:listItem w:displayText="1 - Macroeconomic and fundamental analysis" w:value="1 - Macroeconomic and fundamental analysis"/>
            <w:listItem w:displayText="2 - Technical analysis" w:value="2 - Technical analysis"/>
            <w:listItem w:displayText="3 - Portfolio manager's investment convictions" w:value="3 - Portfolio manager's investment convictions"/>
            <w:listItem w:displayText="4 - Market direction" w:value="4 - Market direction"/>
            <w:listItem w:displayText="5 - Geographical diversification" w:value="5 - Geographical diversification"/>
            <w:listItem w:displayText="6 - Sensitivity factors" w:value="6 - Sensitivity factors"/>
            <w:listItem w:displayText="7 - Coupon income" w:value="7 - Coupon income"/>
            <w:listItem w:displayText="8 - Expected inflation level" w:value="8 - Expected inflation level"/>
            <w:listItem w:displayText="9 - Liquidity of the selected security" w:value="9 - Liquidity of the selected security"/>
            <w:listItem w:displayText="10 - Market timing" w:value="10 - Market timing"/>
            <w:listItem w:displayText="11 - Curve positioning / Duration" w:value="11 - Curve positioning / Duration"/>
            <w:listItem w:displayText="12 - Interest-rate forecasts and forward curve" w:value="12 - Interest-rate forecasts and forward curve"/>
            <w:listItem w:displayText="13 - Yield to maturity" w:value="13 - Yield to maturity"/>
            <w:listItem w:displayText="14 - Relative yield and relative value" w:value="14 - Relative yield and relative value"/>
            <w:listItem w:displayText="15 - Swap spread analysis" w:value="15 - Swap spread analysis"/>
            <w:listItem w:displayText="16 - Issuer assessment" w:value="16 - Issuer assessment"/>
            <w:listItem w:displayText="17 - Volatility" w:value="17 - Volatility"/>
            <w:listItem w:displayText="18 - Yield Curve shape (steepening/flattening, hump)" w:value="18 - Yield Curve shape (steepening/flattening, hump)"/>
            <w:listItem w:displayText="19 - Z-score of the individual security" w:value="19 - Z-score of the individual security"/>
          </w:dropDownList>
        </w:sdtPr>
        <w:sdtContent>
          <w:r>
            <w:t>Choose an item.</w:t>
          </w:r>
        </w:sdtContent>
      </w:sdt>
    </w:p>
    <w:p>
      <w:pPr>
        <w:keepNext/>
        <w:spacing w:before="200" w:after="40"/>
      </w:pPr>
      <w:r>
        <w:rPr>
          <w:rFonts w:ascii="Arial" w:hAnsi="Arial" w:cs="Arial" w:eastAsia="Arial"/>
          <w:b/>
          <w:i w:val="0"/>
          <w:color w:val="000000"/>
          <w:sz w:val="20"/>
        </w:rPr>
        <w:t xml:space="preserve">- Government bonds - Selection - Third factor </w:t>
      </w:r>
      <w:r>
        <w:rPr>
          <w:rFonts w:ascii="Arial" w:hAnsi="Arial" w:cs="Arial" w:eastAsia="Arial"/>
          <w:b/>
          <w:i w:val="0"/>
          <w:color w:val="1C355E"/>
          <w:sz w:val="17"/>
        </w:rPr>
        <w:t>-082GED1981359-</w:t>
      </w:r>
    </w:p>
    <w:p>
      <w:pPr>
        <w:keepNext w:val="0"/>
        <w:spacing w:before="40" w:after="120"/>
        <w:shd w:val="clear" w:color="auto" w:fill="F2F2F2"/>
      </w:pPr>
      <w:sdt>
        <w:sdtPr>
          <w:alias w:val="082GED1981359"/>
          <w:id w:val="100248"/>
          <w:showingPlcHdr/>
          <w:dropDownList>
            <w:listItem w:displayText="Choose an item." w:value=""/>
            <w:listItem w:displayText="1 - Macroeconomic and fundamental analysis" w:value="1 - Macroeconomic and fundamental analysis"/>
            <w:listItem w:displayText="2 - Technical analysis" w:value="2 - Technical analysis"/>
            <w:listItem w:displayText="3 - Portfolio manager's investment convictions" w:value="3 - Portfolio manager's investment convictions"/>
            <w:listItem w:displayText="4 - Market direction" w:value="4 - Market direction"/>
            <w:listItem w:displayText="5 - Geographical diversification" w:value="5 - Geographical diversification"/>
            <w:listItem w:displayText="6 - Sensitivity factors" w:value="6 - Sensitivity factors"/>
            <w:listItem w:displayText="7 - Coupon income" w:value="7 - Coupon income"/>
            <w:listItem w:displayText="8 - Expected inflation level" w:value="8 - Expected inflation level"/>
            <w:listItem w:displayText="9 - Liquidity of the selected security" w:value="9 - Liquidity of the selected security"/>
            <w:listItem w:displayText="10 - Market timing" w:value="10 - Market timing"/>
            <w:listItem w:displayText="11 - Curve positioning / Duration" w:value="11 - Curve positioning / Duration"/>
            <w:listItem w:displayText="12 - Interest-rate forecasts and forward curve" w:value="12 - Interest-rate forecasts and forward curve"/>
            <w:listItem w:displayText="13 - Yield to maturity" w:value="13 - Yield to maturity"/>
            <w:listItem w:displayText="14 - Relative yield and relative value" w:value="14 - Relative yield and relative value"/>
            <w:listItem w:displayText="15 - Swap spread analysis" w:value="15 - Swap spread analysis"/>
            <w:listItem w:displayText="16 - Issuer assessment" w:value="16 - Issuer assessment"/>
            <w:listItem w:displayText="17 - Volatility" w:value="17 - Volatility"/>
            <w:listItem w:displayText="18 - Yield Curve shape (steepening/flattening, hump)" w:value="18 - Yield Curve shape (steepening/flattening, hump)"/>
            <w:listItem w:displayText="19 - Z-score of the individual security" w:value="19 - Z-score of the individual security"/>
          </w:dropDownList>
        </w:sdtPr>
        <w:sdtContent>
          <w:r>
            <w:t>Choose an item.</w:t>
          </w:r>
        </w:sdtContent>
      </w:sdt>
    </w:p>
    <w:p>
      <w:pPr>
        <w:keepNext/>
        <w:spacing w:before="240" w:after="80"/>
      </w:pPr>
      <w:r>
        <w:rPr>
          <w:rFonts w:ascii="Arial" w:hAnsi="Arial" w:cs="Arial" w:eastAsia="Arial"/>
          <w:b/>
          <w:i w:val="0"/>
          <w:color w:val="1C355E"/>
          <w:sz w:val="21"/>
        </w:rPr>
        <w:t>4. Use of futures or other derivative instruments</w:t>
      </w:r>
    </w:p>
    <w:p>
      <w:pPr>
        <w:keepNext/>
        <w:spacing w:before="200" w:after="40"/>
      </w:pPr>
      <w:r>
        <w:rPr>
          <w:rFonts w:ascii="Arial" w:hAnsi="Arial" w:cs="Arial" w:eastAsia="Arial"/>
          <w:b/>
          <w:i w:val="0"/>
          <w:color w:val="000000"/>
          <w:sz w:val="20"/>
        </w:rPr>
        <w:t xml:space="preserve">State whether futures or other derivative instruments are intended to be used to determine or modify positioning on the yield curve </w:t>
      </w:r>
      <w:r>
        <w:rPr>
          <w:rFonts w:ascii="Arial" w:hAnsi="Arial" w:cs="Arial" w:eastAsia="Arial"/>
          <w:b/>
          <w:i w:val="0"/>
          <w:color w:val="1C355E"/>
          <w:sz w:val="17"/>
        </w:rPr>
        <w:t>-082GED2001395-</w:t>
      </w:r>
    </w:p>
    <w:p>
      <w:pPr>
        <w:keepNext w:val="0"/>
        <w:spacing w:before="40" w:after="120"/>
        <w:shd w:val="clear" w:color="auto" w:fill="F2F2F2"/>
      </w:pPr>
      <w:sdt>
        <w:sdtPr>
          <w:alias w:val="082GED2001395"/>
          <w:id w:val="100249"/>
          <w:showingPlcHdr/>
          <w:dropDownList>
            <w:listItem w:displayText="Choose an item." w:value=""/>
            <w:listItem w:displayText="1 - Yes, futures or other derivative instruments are intended to be used to determine or modify positioning on the yield curve" w:value="1 - Yes, futures or other derivative instruments are intended to be used to determine or modify positioning on the yield curve"/>
            <w:listItem w:displayText="2 - No, futures or other derivative instruments are not intended to be used to determine or modify positioning on the yield curve" w:value="2 - No, futures or other derivative instruments are not intended to be used to determine or modify positioning on the yield curve"/>
          </w:dropDownList>
        </w:sdtPr>
        <w:sdtContent>
          <w:r>
            <w:t>Choose an item.</w:t>
          </w:r>
        </w:sdtContent>
      </w:sdt>
    </w:p>
    <w:p>
      <w:pPr>
        <w:keepNext/>
        <w:spacing w:before="200" w:after="40"/>
      </w:pPr>
      <w:r>
        <w:rPr>
          <w:rFonts w:ascii="Arial" w:hAnsi="Arial" w:cs="Arial" w:eastAsia="Arial"/>
          <w:b/>
          <w:i w:val="0"/>
          <w:color w:val="000000"/>
          <w:sz w:val="20"/>
        </w:rPr>
        <w:t xml:space="preserve">State whether futures or other derivative instruments are intended to be used to determine or modify exposure to individual issuers </w:t>
      </w:r>
      <w:r>
        <w:rPr>
          <w:rFonts w:ascii="Arial" w:hAnsi="Arial" w:cs="Arial" w:eastAsia="Arial"/>
          <w:b/>
          <w:i w:val="0"/>
          <w:color w:val="1C355E"/>
          <w:sz w:val="17"/>
        </w:rPr>
        <w:t>-082GED2001405-</w:t>
      </w:r>
    </w:p>
    <w:p>
      <w:pPr>
        <w:keepNext w:val="0"/>
        <w:spacing w:before="40" w:after="120"/>
        <w:shd w:val="clear" w:color="auto" w:fill="F2F2F2"/>
      </w:pPr>
      <w:sdt>
        <w:sdtPr>
          <w:alias w:val="082GED2001405"/>
          <w:id w:val="100250"/>
          <w:showingPlcHdr/>
          <w:dropDownList>
            <w:listItem w:displayText="Choose an item." w:value=""/>
            <w:listItem w:displayText="1 - Yes, futures or other derivative instruments are intended to be used to determine or modify exposure to individual issuers" w:value="1 - Yes, futures or other derivative instruments are intended to be used to determine or modify exposure to individual issuers"/>
            <w:listItem w:displayText="2 - No, futures or other derivative instruments are not intended to be used to determine or modify exposure to individual issuers" w:value="2 - No, futures or other derivative instruments are not intended to be used to determine or modify exposure to individual issuers"/>
          </w:dropDownList>
        </w:sdtPr>
        <w:sdtContent>
          <w:r>
            <w:t>Choose an item.</w:t>
          </w:r>
        </w:sdtContent>
      </w:sdt>
    </w:p>
    <w:p>
      <w:pPr>
        <w:keepNext/>
        <w:spacing w:before="240" w:after="80"/>
      </w:pPr>
      <w:r>
        <w:rPr>
          <w:rFonts w:ascii="Arial" w:hAnsi="Arial" w:cs="Arial" w:eastAsia="Arial"/>
          <w:b/>
          <w:i w:val="0"/>
          <w:color w:val="1C355E"/>
          <w:sz w:val="21"/>
        </w:rPr>
        <w:t>6. Organisation of the corporate bond asset class management structure</w:t>
      </w:r>
    </w:p>
    <w:p>
      <w:pPr>
        <w:keepNext/>
        <w:spacing w:before="200" w:after="40"/>
      </w:pPr>
      <w:r>
        <w:rPr>
          <w:rFonts w:ascii="Arial" w:hAnsi="Arial" w:cs="Arial" w:eastAsia="Arial"/>
          <w:b/>
          <w:i w:val="0"/>
          <w:color w:val="000000"/>
          <w:sz w:val="20"/>
        </w:rPr>
        <w:t xml:space="preserve">State how the structure of the candidate company (or the delegate company) responsible for managing corporate bond assets is organised, highlighting any organisational subdivisions </w:t>
      </w:r>
      <w:r>
        <w:rPr>
          <w:rFonts w:ascii="Arial" w:hAnsi="Arial" w:cs="Arial" w:eastAsia="Arial"/>
          <w:b/>
          <w:i w:val="0"/>
          <w:color w:val="1C355E"/>
          <w:sz w:val="17"/>
        </w:rPr>
        <w:t>-082GED2031418-</w:t>
      </w:r>
    </w:p>
    <w:p>
      <w:pPr>
        <w:keepNext w:val="0"/>
        <w:spacing w:before="40" w:after="120"/>
        <w:shd w:val="clear" w:color="auto" w:fill="F2F2F2"/>
      </w:pPr>
      <w:sdt>
        <w:sdtPr>
          <w:alias w:val="082GED2031418"/>
          <w:id w:val="100251"/>
          <w:showingPlcHdr/>
          <w:dropDownList>
            <w:listItem w:displayText="Choose an item." w:value=""/>
            <w:listItem w:displayText="1 - The management structure is organised by geographical area" w:value="1 - The management structure is organised by geographical area"/>
            <w:listItem w:displayText="2 - The management structure is organised by market segment" w:value="2 - The management structure is organised by market segment"/>
            <w:listItem w:displayText="3 - The management structure is organised by sector" w:value="3 - The management structure is organised by sector"/>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If the management structure is organised by geographical area, provide details on the coverage of the individual markets </w:t>
      </w:r>
      <w:r>
        <w:rPr>
          <w:rFonts w:ascii="Arial" w:hAnsi="Arial" w:cs="Arial" w:eastAsia="Arial"/>
          <w:b/>
          <w:i w:val="0"/>
          <w:color w:val="1C355E"/>
          <w:sz w:val="17"/>
        </w:rPr>
        <w:t>-082GED2031427-</w:t>
      </w:r>
    </w:p>
    <w:p>
      <w:pPr>
        <w:keepNext w:val="0"/>
        <w:spacing w:before="40" w:after="120"/>
        <w:shd w:val="clear" w:color="auto" w:fill="F2F2F2"/>
      </w:pPr>
      <w:sdt>
        <w:sdtPr>
          <w:alias w:val="082GED2031427"/>
          <w:id w:val="1002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Euro area - Location </w:t>
      </w:r>
      <w:r>
        <w:rPr>
          <w:rFonts w:ascii="Arial" w:hAnsi="Arial" w:cs="Arial" w:eastAsia="Arial"/>
          <w:b/>
          <w:i w:val="0"/>
          <w:color w:val="1C355E"/>
          <w:sz w:val="17"/>
        </w:rPr>
        <w:t>-082GED2031430-</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30"/>
          <w:id w:val="1002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Euro area - Number of resources </w:t>
      </w:r>
      <w:r>
        <w:rPr>
          <w:rFonts w:ascii="Arial" w:hAnsi="Arial" w:cs="Arial" w:eastAsia="Arial"/>
          <w:b/>
          <w:i w:val="0"/>
          <w:color w:val="1C355E"/>
          <w:sz w:val="17"/>
        </w:rPr>
        <w:t>-082GED2031435-</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35"/>
          <w:id w:val="1002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USA - Location </w:t>
      </w:r>
      <w:r>
        <w:rPr>
          <w:rFonts w:ascii="Arial" w:hAnsi="Arial" w:cs="Arial" w:eastAsia="Arial"/>
          <w:b/>
          <w:i w:val="0"/>
          <w:color w:val="1C355E"/>
          <w:sz w:val="17"/>
        </w:rPr>
        <w:t>-082GED2031438-</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38"/>
          <w:id w:val="1002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geographical area - USA - Number of resources </w:t>
      </w:r>
      <w:r>
        <w:rPr>
          <w:rFonts w:ascii="Arial" w:hAnsi="Arial" w:cs="Arial" w:eastAsia="Arial"/>
          <w:b/>
          <w:i w:val="0"/>
          <w:color w:val="1C355E"/>
          <w:sz w:val="17"/>
        </w:rPr>
        <w:t>-082GED2031443-</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43"/>
          <w:id w:val="1002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by segment </w:t>
      </w:r>
      <w:r>
        <w:rPr>
          <w:rFonts w:ascii="Arial" w:hAnsi="Arial" w:cs="Arial" w:eastAsia="Arial"/>
          <w:b/>
          <w:i w:val="0"/>
          <w:color w:val="1C355E"/>
          <w:sz w:val="17"/>
        </w:rPr>
        <w:t>-082GED2031470-</w:t>
      </w:r>
    </w:p>
    <w:p>
      <w:pPr>
        <w:keepNext w:val="0"/>
        <w:spacing w:before="40" w:after="120"/>
        <w:shd w:val="clear" w:color="auto" w:fill="F2F2F2"/>
      </w:pPr>
      <w:sdt>
        <w:sdtPr>
          <w:alias w:val="082GED2031470"/>
          <w:id w:val="1002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main subdivisions </w:t>
      </w:r>
      <w:r>
        <w:rPr>
          <w:rFonts w:ascii="Arial" w:hAnsi="Arial" w:cs="Arial" w:eastAsia="Arial"/>
          <w:b/>
          <w:i w:val="0"/>
          <w:color w:val="1C355E"/>
          <w:sz w:val="17"/>
        </w:rPr>
        <w:t>-082GED2031471-</w:t>
      </w:r>
    </w:p>
    <w:p>
      <w:pPr>
        <w:keepNext/>
        <w:spacing w:before="200" w:after="40"/>
      </w:pPr>
      <w:r>
        <w:rPr>
          <w:rFonts w:ascii="Arial" w:hAnsi="Arial" w:cs="Arial" w:eastAsia="Arial"/>
          <w:b/>
          <w:i w:val="0"/>
          <w:color w:val="000000"/>
          <w:sz w:val="20"/>
        </w:rPr>
        <w:t xml:space="preserve">- Corporate bonds - Organisation by segment - First subdivision </w:t>
      </w:r>
      <w:r>
        <w:rPr>
          <w:rFonts w:ascii="Arial" w:hAnsi="Arial" w:cs="Arial" w:eastAsia="Arial"/>
          <w:b/>
          <w:i w:val="0"/>
          <w:color w:val="1C355E"/>
          <w:sz w:val="17"/>
        </w:rPr>
        <w:t>-082GED2031472-</w:t>
      </w:r>
    </w:p>
    <w:p>
      <w:pPr>
        <w:keepNext w:val="0"/>
        <w:spacing w:before="40" w:after="120"/>
        <w:shd w:val="clear" w:color="auto" w:fill="F2F2F2"/>
      </w:pPr>
      <w:sdt>
        <w:sdtPr>
          <w:alias w:val="082GED2031472"/>
          <w:id w:val="100258"/>
          <w:showingPlcHdr/>
          <w:dropDownList>
            <w:listItem w:displayText="Choose an item." w:value=""/>
            <w:listItem w:displayText="1 - Geographic breakdown" w:value="1 - Geographic breakdown"/>
            <w:listItem w:displayText="2 - Sector breakdown (e.g. financial vs non-financial)" w:value="2 - Sector breakdown (e.g. financial vs non-financial)"/>
            <w:listItem w:displayText="3 - Rating breakdown (e.g. High Yield)" w:value="3 - Rating breakdown (e.g. High Yield)"/>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 Corporate bonds - Organisation by segment - First subdivision - Location </w:t>
      </w:r>
      <w:r>
        <w:rPr>
          <w:rFonts w:ascii="Arial" w:hAnsi="Arial" w:cs="Arial" w:eastAsia="Arial"/>
          <w:b/>
          <w:i w:val="0"/>
          <w:color w:val="1C355E"/>
          <w:sz w:val="17"/>
        </w:rPr>
        <w:t>-082GED2031473-</w:t>
      </w:r>
    </w:p>
    <w:p>
      <w:pPr>
        <w:keepNext w:val="0"/>
        <w:spacing w:before="40" w:after="120"/>
        <w:shd w:val="clear" w:color="auto" w:fill="F2F2F2"/>
      </w:pPr>
      <w:sdt>
        <w:sdtPr>
          <w:alias w:val="082GED2031473"/>
          <w:id w:val="1002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First subdivision - Number of resources </w:t>
      </w:r>
      <w:r>
        <w:rPr>
          <w:rFonts w:ascii="Arial" w:hAnsi="Arial" w:cs="Arial" w:eastAsia="Arial"/>
          <w:b/>
          <w:i w:val="0"/>
          <w:color w:val="1C355E"/>
          <w:sz w:val="17"/>
        </w:rPr>
        <w:t>-082GED2031474-</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74"/>
          <w:id w:val="1002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Second subdivision </w:t>
      </w:r>
      <w:r>
        <w:rPr>
          <w:rFonts w:ascii="Arial" w:hAnsi="Arial" w:cs="Arial" w:eastAsia="Arial"/>
          <w:b/>
          <w:i w:val="0"/>
          <w:color w:val="1C355E"/>
          <w:sz w:val="17"/>
        </w:rPr>
        <w:t>-082GED2031475-</w:t>
      </w:r>
    </w:p>
    <w:p>
      <w:pPr>
        <w:keepNext w:val="0"/>
        <w:spacing w:before="40" w:after="120"/>
        <w:shd w:val="clear" w:color="auto" w:fill="F2F2F2"/>
      </w:pPr>
      <w:sdt>
        <w:sdtPr>
          <w:alias w:val="082GED2031475"/>
          <w:id w:val="100261"/>
          <w:showingPlcHdr/>
          <w:dropDownList>
            <w:listItem w:displayText="Choose an item." w:value=""/>
            <w:listItem w:displayText="1 - Geographic breakdown" w:value="1 - Geographic breakdown"/>
            <w:listItem w:displayText="2 - Sector breakdown (e.g. financial vs non-financial)" w:value="2 - Sector breakdown (e.g. financial vs non-financial)"/>
            <w:listItem w:displayText="3 - Rating breakdown (e.g. High Yield)" w:value="3 - Rating breakdown (e.g. High Yield)"/>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 Corporate bonds - Organisation by segment - Second subdivision - Location </w:t>
      </w:r>
      <w:r>
        <w:rPr>
          <w:rFonts w:ascii="Arial" w:hAnsi="Arial" w:cs="Arial" w:eastAsia="Arial"/>
          <w:b/>
          <w:i w:val="0"/>
          <w:color w:val="1C355E"/>
          <w:sz w:val="17"/>
        </w:rPr>
        <w:t>-082GED2031476-</w:t>
      </w:r>
    </w:p>
    <w:p>
      <w:pPr>
        <w:keepNext w:val="0"/>
        <w:spacing w:before="40" w:after="120"/>
        <w:shd w:val="clear" w:color="auto" w:fill="F2F2F2"/>
      </w:pPr>
      <w:sdt>
        <w:sdtPr>
          <w:alias w:val="082GED2031476"/>
          <w:id w:val="1002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Second subdivision - Number of resources </w:t>
      </w:r>
      <w:r>
        <w:rPr>
          <w:rFonts w:ascii="Arial" w:hAnsi="Arial" w:cs="Arial" w:eastAsia="Arial"/>
          <w:b/>
          <w:i w:val="0"/>
          <w:color w:val="1C355E"/>
          <w:sz w:val="17"/>
        </w:rPr>
        <w:t>-082GED2031477-</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77"/>
          <w:id w:val="1002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Third subdivision </w:t>
      </w:r>
      <w:r>
        <w:rPr>
          <w:rFonts w:ascii="Arial" w:hAnsi="Arial" w:cs="Arial" w:eastAsia="Arial"/>
          <w:b/>
          <w:i w:val="0"/>
          <w:color w:val="1C355E"/>
          <w:sz w:val="17"/>
        </w:rPr>
        <w:t>-082GED2031478-</w:t>
      </w:r>
    </w:p>
    <w:p>
      <w:pPr>
        <w:keepNext w:val="0"/>
        <w:spacing w:before="40" w:after="120"/>
        <w:shd w:val="clear" w:color="auto" w:fill="F2F2F2"/>
      </w:pPr>
      <w:sdt>
        <w:sdtPr>
          <w:alias w:val="082GED2031478"/>
          <w:id w:val="100264"/>
          <w:showingPlcHdr/>
          <w:dropDownList>
            <w:listItem w:displayText="Choose an item." w:value=""/>
            <w:listItem w:displayText="1 - Geographic breakdown" w:value="1 - Geographic breakdown"/>
            <w:listItem w:displayText="2 - Sector breakdown (e.g. financial vs non-financial)" w:value="2 - Sector breakdown (e.g. financial vs non-financial)"/>
            <w:listItem w:displayText="3 - Rating breakdown (e.g. High Yield)" w:value="3 - Rating breakdown (e.g. High Yield)"/>
            <w:listItem w:displayText="4 - Other" w:value="4 - Other"/>
          </w:dropDownList>
        </w:sdtPr>
        <w:sdtContent>
          <w:r>
            <w:t>Choose an item.</w:t>
          </w:r>
        </w:sdtContent>
      </w:sdt>
    </w:p>
    <w:p>
      <w:pPr>
        <w:keepNext/>
        <w:spacing w:before="200" w:after="40"/>
      </w:pPr>
      <w:r>
        <w:rPr>
          <w:rFonts w:ascii="Arial" w:hAnsi="Arial" w:cs="Arial" w:eastAsia="Arial"/>
          <w:b/>
          <w:i w:val="0"/>
          <w:color w:val="000000"/>
          <w:sz w:val="20"/>
        </w:rPr>
        <w:t xml:space="preserve">- Corporate bonds - Organisation by segment - Third subdivision - Location </w:t>
      </w:r>
      <w:r>
        <w:rPr>
          <w:rFonts w:ascii="Arial" w:hAnsi="Arial" w:cs="Arial" w:eastAsia="Arial"/>
          <w:b/>
          <w:i w:val="0"/>
          <w:color w:val="1C355E"/>
          <w:sz w:val="17"/>
        </w:rPr>
        <w:t>-082GED2031479-</w:t>
      </w:r>
    </w:p>
    <w:p>
      <w:pPr>
        <w:keepNext w:val="0"/>
        <w:spacing w:before="40" w:after="120"/>
        <w:shd w:val="clear" w:color="auto" w:fill="F2F2F2"/>
      </w:pPr>
      <w:sdt>
        <w:sdtPr>
          <w:alias w:val="082GED2031479"/>
          <w:id w:val="1002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Organisation by segment - Third subdivision - Number of resources </w:t>
      </w:r>
      <w:r>
        <w:rPr>
          <w:rFonts w:ascii="Arial" w:hAnsi="Arial" w:cs="Arial" w:eastAsia="Arial"/>
          <w:b/>
          <w:i w:val="0"/>
          <w:color w:val="1C355E"/>
          <w:sz w:val="17"/>
        </w:rPr>
        <w:t>-082GED2031480-</w:t>
      </w:r>
    </w:p>
    <w:p>
      <w:pPr>
        <w:keepNext/>
        <w:spacing w:before="0" w:after="40"/>
      </w:pPr>
      <w:r>
        <w:rPr>
          <w:rFonts w:ascii="Arial" w:hAnsi="Arial" w:cs="Arial" w:eastAsia="Arial"/>
          <w:b w:val="0"/>
          <w:i/>
          <w:color w:val="595959"/>
          <w:sz w:val="18"/>
        </w:rPr>
        <w:t>Do not duplicate data where resources are shared</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D2031480"/>
          <w:id w:val="1002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management structure is organised differently (Other) </w:t>
      </w:r>
      <w:r>
        <w:rPr>
          <w:rFonts w:ascii="Arial" w:hAnsi="Arial" w:cs="Arial" w:eastAsia="Arial"/>
          <w:b/>
          <w:i w:val="0"/>
          <w:color w:val="1C355E"/>
          <w:sz w:val="17"/>
        </w:rPr>
        <w:t>-082GED2031481-</w:t>
      </w:r>
    </w:p>
    <w:p>
      <w:pPr>
        <w:keepNext w:val="0"/>
        <w:spacing w:before="40" w:after="120"/>
        <w:shd w:val="clear" w:color="auto" w:fill="F2F2F2"/>
      </w:pPr>
      <w:sdt>
        <w:sdtPr>
          <w:alias w:val="082GED2031481"/>
          <w:id w:val="1002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Other organisation - Please specify </w:t>
      </w:r>
      <w:r>
        <w:rPr>
          <w:rFonts w:ascii="Arial" w:hAnsi="Arial" w:cs="Arial" w:eastAsia="Arial"/>
          <w:b/>
          <w:i w:val="0"/>
          <w:color w:val="1C355E"/>
          <w:sz w:val="17"/>
        </w:rPr>
        <w:t>-082GED2031482-</w:t>
      </w:r>
    </w:p>
    <w:p>
      <w:pPr>
        <w:keepNext w:val="0"/>
        <w:spacing w:before="40" w:after="120"/>
        <w:shd w:val="clear" w:color="auto" w:fill="F2F2F2"/>
      </w:pPr>
      <w:sdt>
        <w:sdtPr>
          <w:alias w:val="082GED2031482"/>
          <w:id w:val="100268"/>
          <w:showingPlcHdr/>
          <w:text/>
        </w:sdtPr>
        <w:sdtContent>
          <w:r>
            <w:t>Click or tap here to enter text.</w:t>
          </w:r>
        </w:sdtContent>
      </w:sdt>
    </w:p>
    <w:p>
      <w:pPr>
        <w:keepNext/>
        <w:spacing w:before="240" w:after="80"/>
      </w:pPr>
      <w:r>
        <w:rPr>
          <w:rFonts w:ascii="Arial" w:hAnsi="Arial" w:cs="Arial" w:eastAsia="Arial"/>
          <w:b/>
          <w:i w:val="0"/>
          <w:color w:val="1C355E"/>
          <w:sz w:val="21"/>
        </w:rPr>
        <w:t>7. Corporate bond selection</w:t>
      </w:r>
    </w:p>
    <w:p>
      <w:pPr>
        <w:keepNext/>
        <w:spacing w:before="200" w:after="40"/>
      </w:pPr>
      <w:r>
        <w:rPr>
          <w:rFonts w:ascii="Arial" w:hAnsi="Arial" w:cs="Arial" w:eastAsia="Arial"/>
          <w:b/>
          <w:i w:val="0"/>
          <w:color w:val="000000"/>
          <w:sz w:val="20"/>
        </w:rPr>
        <w:t xml:space="preserve">State the number of issuers monitored </w:t>
      </w:r>
      <w:r>
        <w:rPr>
          <w:rFonts w:ascii="Arial" w:hAnsi="Arial" w:cs="Arial" w:eastAsia="Arial"/>
          <w:b/>
          <w:i w:val="0"/>
          <w:color w:val="1C355E"/>
          <w:sz w:val="17"/>
        </w:rPr>
        <w:t>-082GED2041483-</w:t>
      </w:r>
    </w:p>
    <w:p>
      <w:pPr>
        <w:keepNext/>
        <w:spacing w:before="0" w:after="40"/>
      </w:pPr>
      <w:r>
        <w:rPr>
          <w:rFonts w:ascii="Arial" w:hAnsi="Arial" w:cs="Arial" w:eastAsia="Arial"/>
          <w:b w:val="0"/>
          <w:i/>
          <w:color w:val="595959"/>
          <w:sz w:val="18"/>
        </w:rPr>
        <w:t>Monitored issuers means companies for which systematic and ongoing research is conducted or obtained, irrespective of whether they are actually included in the portfolio. Enter a number only.</w:t>
      </w:r>
    </w:p>
    <w:p>
      <w:pPr>
        <w:keepNext w:val="0"/>
        <w:spacing w:before="40" w:after="120"/>
        <w:shd w:val="clear" w:color="auto" w:fill="F2F2F2"/>
      </w:pPr>
      <w:sdt>
        <w:sdtPr>
          <w:alias w:val="082GED2041483"/>
          <w:id w:val="1002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Europe - Number of issuers </w:t>
      </w:r>
      <w:r>
        <w:rPr>
          <w:rFonts w:ascii="Arial" w:hAnsi="Arial" w:cs="Arial" w:eastAsia="Arial"/>
          <w:b/>
          <w:i w:val="0"/>
          <w:color w:val="1C355E"/>
          <w:sz w:val="17"/>
        </w:rPr>
        <w:t>-082GED2041484-</w:t>
      </w:r>
    </w:p>
    <w:p>
      <w:pPr>
        <w:keepNext w:val="0"/>
        <w:spacing w:before="40" w:after="120"/>
        <w:shd w:val="clear" w:color="auto" w:fill="F2F2F2"/>
      </w:pPr>
      <w:sdt>
        <w:sdtPr>
          <w:alias w:val="082GED2041484"/>
          <w:id w:val="1002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North America - Number of issuers </w:t>
      </w:r>
      <w:r>
        <w:rPr>
          <w:rFonts w:ascii="Arial" w:hAnsi="Arial" w:cs="Arial" w:eastAsia="Arial"/>
          <w:b/>
          <w:i w:val="0"/>
          <w:color w:val="1C355E"/>
          <w:sz w:val="17"/>
        </w:rPr>
        <w:t>-082GED2041485-</w:t>
      </w:r>
    </w:p>
    <w:p>
      <w:pPr>
        <w:keepNext w:val="0"/>
        <w:spacing w:before="40" w:after="120"/>
        <w:shd w:val="clear" w:color="auto" w:fill="F2F2F2"/>
      </w:pPr>
      <w:sdt>
        <w:sdtPr>
          <w:alias w:val="082GED2041485"/>
          <w:id w:val="1002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share of market capitalisation (as a percentage of the relevant market) represented by the securities monitored </w:t>
      </w:r>
      <w:r>
        <w:rPr>
          <w:rFonts w:ascii="Arial" w:hAnsi="Arial" w:cs="Arial" w:eastAsia="Arial"/>
          <w:b/>
          <w:i w:val="0"/>
          <w:color w:val="1C355E"/>
          <w:sz w:val="17"/>
        </w:rPr>
        <w:t>-082GED2041486-</w:t>
      </w:r>
    </w:p>
    <w:p>
      <w:pPr>
        <w:keepNext/>
        <w:spacing w:before="0" w:after="40"/>
      </w:pPr>
      <w:r>
        <w:rPr>
          <w:rFonts w:ascii="Arial" w:hAnsi="Arial" w:cs="Arial" w:eastAsia="Arial"/>
          <w:b w:val="0"/>
          <w:i/>
          <w:color w:val="595959"/>
          <w:sz w:val="18"/>
        </w:rPr>
        <w:t>Warning: Pay close attention to the numerical value entered in the field. The value MUST be entered in the format X,XX% to enable automatic data processing.</w:t>
      </w:r>
    </w:p>
    <w:p>
      <w:pPr>
        <w:keepNext w:val="0"/>
        <w:spacing w:before="40" w:after="120"/>
        <w:shd w:val="clear" w:color="auto" w:fill="F2F2F2"/>
      </w:pPr>
      <w:sdt>
        <w:sdtPr>
          <w:alias w:val="082GED2041486"/>
          <w:id w:val="1002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Europe - Share of market capitalisation </w:t>
      </w:r>
      <w:r>
        <w:rPr>
          <w:rFonts w:ascii="Arial" w:hAnsi="Arial" w:cs="Arial" w:eastAsia="Arial"/>
          <w:b/>
          <w:i w:val="0"/>
          <w:color w:val="1C355E"/>
          <w:sz w:val="17"/>
        </w:rPr>
        <w:t>-082GED2041487-</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D2041487"/>
          <w:id w:val="1002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North America - Share of market capitalisation </w:t>
      </w:r>
      <w:r>
        <w:rPr>
          <w:rFonts w:ascii="Arial" w:hAnsi="Arial" w:cs="Arial" w:eastAsia="Arial"/>
          <w:b/>
          <w:i w:val="0"/>
          <w:color w:val="1C355E"/>
          <w:sz w:val="17"/>
        </w:rPr>
        <w:t>-082GED2041488-</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D2041488"/>
          <w:id w:val="1002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number of issuers actually held in the average managed portfolio (by definition, less than or equal to the number of issuers monitored) </w:t>
      </w:r>
      <w:r>
        <w:rPr>
          <w:rFonts w:ascii="Arial" w:hAnsi="Arial" w:cs="Arial" w:eastAsia="Arial"/>
          <w:b/>
          <w:i w:val="0"/>
          <w:color w:val="1C355E"/>
          <w:sz w:val="17"/>
        </w:rPr>
        <w:t>-082GED2041489-</w:t>
      </w:r>
    </w:p>
    <w:p>
      <w:pPr>
        <w:keepNext w:val="0"/>
        <w:spacing w:before="40" w:after="120"/>
        <w:shd w:val="clear" w:color="auto" w:fill="F2F2F2"/>
      </w:pPr>
      <w:sdt>
        <w:sdtPr>
          <w:alias w:val="082GED2041489"/>
          <w:id w:val="1002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Europe - Actual number of issuers </w:t>
      </w:r>
      <w:r>
        <w:rPr>
          <w:rFonts w:ascii="Arial" w:hAnsi="Arial" w:cs="Arial" w:eastAsia="Arial"/>
          <w:b/>
          <w:i w:val="0"/>
          <w:color w:val="1C355E"/>
          <w:sz w:val="17"/>
        </w:rPr>
        <w:t>-082GED2041490-</w:t>
      </w:r>
    </w:p>
    <w:p>
      <w:pPr>
        <w:keepNext w:val="0"/>
        <w:spacing w:before="40" w:after="120"/>
        <w:shd w:val="clear" w:color="auto" w:fill="F2F2F2"/>
      </w:pPr>
      <w:sdt>
        <w:sdtPr>
          <w:alias w:val="082GED2041490"/>
          <w:id w:val="1002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 Corporate bonds - Selection - North America - Actual number of issuers </w:t>
      </w:r>
      <w:r>
        <w:rPr>
          <w:rFonts w:ascii="Arial" w:hAnsi="Arial" w:cs="Arial" w:eastAsia="Arial"/>
          <w:b/>
          <w:i w:val="0"/>
          <w:color w:val="1C355E"/>
          <w:sz w:val="17"/>
        </w:rPr>
        <w:t>-082GED2041491-</w:t>
      </w:r>
    </w:p>
    <w:p>
      <w:pPr>
        <w:keepNext w:val="0"/>
        <w:spacing w:before="40" w:after="120"/>
        <w:shd w:val="clear" w:color="auto" w:fill="F2F2F2"/>
      </w:pPr>
      <w:sdt>
        <w:sdtPr>
          <w:alias w:val="082GED2041491"/>
          <w:id w:val="100277"/>
          <w:showingPlcHdr/>
          <w:text/>
        </w:sdtPr>
        <w:sdtContent>
          <w:r>
            <w:t>Click or tap here to enter text.</w:t>
          </w:r>
        </w:sdtContent>
      </w:sdt>
    </w:p>
    <w:p>
      <w:pPr>
        <w:keepNext/>
        <w:spacing w:before="240" w:after="80"/>
      </w:pPr>
      <w:r>
        <w:rPr>
          <w:rFonts w:ascii="Arial" w:hAnsi="Arial" w:cs="Arial" w:eastAsia="Arial"/>
          <w:b/>
          <w:i w:val="0"/>
          <w:color w:val="1C355E"/>
          <w:sz w:val="21"/>
        </w:rPr>
        <w:t>8. Corporate bond security selection factors</w:t>
      </w:r>
    </w:p>
    <w:p>
      <w:pPr>
        <w:keepNext/>
        <w:spacing w:before="200" w:after="40"/>
      </w:pPr>
      <w:r>
        <w:rPr>
          <w:rFonts w:ascii="Arial" w:hAnsi="Arial" w:cs="Arial" w:eastAsia="Arial"/>
          <w:b/>
          <w:i w:val="0"/>
          <w:color w:val="000000"/>
          <w:sz w:val="20"/>
        </w:rPr>
        <w:t xml:space="preserve">Indicate, in order of importance, the top three factors considered when selecting securities </w:t>
      </w:r>
      <w:r>
        <w:rPr>
          <w:rFonts w:ascii="Arial" w:hAnsi="Arial" w:cs="Arial" w:eastAsia="Arial"/>
          <w:b/>
          <w:i w:val="0"/>
          <w:color w:val="1C355E"/>
          <w:sz w:val="17"/>
        </w:rPr>
        <w:t>-082GED2051492-</w:t>
      </w:r>
    </w:p>
    <w:p>
      <w:pPr>
        <w:keepNext/>
        <w:spacing w:before="200" w:after="40"/>
      </w:pPr>
      <w:r>
        <w:rPr>
          <w:rFonts w:ascii="Arial" w:hAnsi="Arial" w:cs="Arial" w:eastAsia="Arial"/>
          <w:b/>
          <w:i w:val="0"/>
          <w:color w:val="000000"/>
          <w:sz w:val="20"/>
        </w:rPr>
        <w:t xml:space="preserve">- Corporate bonds - Selection - First factor </w:t>
      </w:r>
      <w:r>
        <w:rPr>
          <w:rFonts w:ascii="Arial" w:hAnsi="Arial" w:cs="Arial" w:eastAsia="Arial"/>
          <w:b/>
          <w:i w:val="0"/>
          <w:color w:val="1C355E"/>
          <w:sz w:val="17"/>
        </w:rPr>
        <w:t>-082GED2051493-</w:t>
      </w:r>
    </w:p>
    <w:p>
      <w:pPr>
        <w:keepNext w:val="0"/>
        <w:spacing w:before="40" w:after="120"/>
        <w:shd w:val="clear" w:color="auto" w:fill="F2F2F2"/>
      </w:pPr>
      <w:sdt>
        <w:sdtPr>
          <w:alias w:val="082GED2051493"/>
          <w:id w:val="100278"/>
          <w:showingPlcHdr/>
          <w:dropDownList>
            <w:listItem w:displayText="Choose an item." w:value=""/>
            <w:listItem w:displayText="1 - Analysis of expected growth estimates for securities" w:value="1 - Analysis of expected growth estimates for securities"/>
            <w:listItem w:displayText="2 - Sector analysis and sector outlook" w:value="2 - Sector analysis and sector outlook"/>
            <w:listItem w:displayText="3 - Fundamental analysis of the issuer" w:value="3 - Fundamental analysis of the issuer"/>
            <w:listItem w:displayText="4 - Issuer risk analysis" w:value="4 - Issuer risk analysis"/>
            <w:listItem w:displayText="5 - Cash flow generation capacity" w:value="5 - Cash flow generation capacity"/>
            <w:listItem w:displayText="6 - Issue characteristics" w:value="6 - Issue characteristics"/>
            <w:listItem w:displayText="7 - Portfolio manager's investment convictions" w:value="7 - Portfolio manager's investment convictions"/>
            <w:listItem w:displayText="8 - Sector diversification" w:value="8 - Sector diversification"/>
            <w:listItem w:displayText="9 - Security duration" w:value="9 - Security duration"/>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yield" w:value="16 - Relative yield"/>
            <w:listItem w:displayText="17 - Difference between market value and theoretical value" w:value="17 - Difference between market value and theoretical value"/>
            <w:listItem w:displayText="18 - Relative spread versus government bonds" w:value="18 - Relative spread versus government bonds"/>
            <w:listItem w:displayText="19 - Top-down sector analysis" w:value="19 - Top-down sector analysis"/>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 Corporate bonds - Selection - Second factor </w:t>
      </w:r>
      <w:r>
        <w:rPr>
          <w:rFonts w:ascii="Arial" w:hAnsi="Arial" w:cs="Arial" w:eastAsia="Arial"/>
          <w:b/>
          <w:i w:val="0"/>
          <w:color w:val="1C355E"/>
          <w:sz w:val="17"/>
        </w:rPr>
        <w:t>-082GED2051494-</w:t>
      </w:r>
    </w:p>
    <w:p>
      <w:pPr>
        <w:keepNext w:val="0"/>
        <w:spacing w:before="40" w:after="120"/>
        <w:shd w:val="clear" w:color="auto" w:fill="F2F2F2"/>
      </w:pPr>
      <w:sdt>
        <w:sdtPr>
          <w:alias w:val="082GED2051494"/>
          <w:id w:val="100279"/>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 Corporate bonds - Selection - Third factor </w:t>
      </w:r>
      <w:r>
        <w:rPr>
          <w:rFonts w:ascii="Arial" w:hAnsi="Arial" w:cs="Arial" w:eastAsia="Arial"/>
          <w:b/>
          <w:i w:val="0"/>
          <w:color w:val="1C355E"/>
          <w:sz w:val="17"/>
        </w:rPr>
        <w:t>-082GED2051495-</w:t>
      </w:r>
    </w:p>
    <w:p>
      <w:pPr>
        <w:keepNext/>
        <w:spacing w:before="0" w:after="40"/>
      </w:pPr>
      <w:r>
        <w:rPr>
          <w:rFonts w:ascii="Arial" w:hAnsi="Arial" w:cs="Arial" w:eastAsia="Arial"/>
          <w:b w:val="0"/>
          <w:i/>
          <w:color w:val="595959"/>
          <w:sz w:val="18"/>
        </w:rPr>
        <w:t>XX FIN GED</w:t>
      </w:r>
    </w:p>
    <w:p>
      <w:pPr>
        <w:keepNext w:val="0"/>
        <w:spacing w:before="40" w:after="120"/>
        <w:shd w:val="clear" w:color="auto" w:fill="F2F2F2"/>
      </w:pPr>
      <w:sdt>
        <w:sdtPr>
          <w:alias w:val="082GED2051495"/>
          <w:id w:val="100280"/>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9. Corporate High Yield security selection – Number of issuers monitored </w:t>
      </w:r>
      <w:r>
        <w:rPr>
          <w:rFonts w:ascii="Arial" w:hAnsi="Arial" w:cs="Arial" w:eastAsia="Arial"/>
          <w:b/>
          <w:i w:val="0"/>
          <w:color w:val="1C355E"/>
          <w:sz w:val="17"/>
        </w:rPr>
        <w:t>-082GED2061496-</w:t>
      </w:r>
    </w:p>
    <w:p>
      <w:pPr>
        <w:keepNext/>
        <w:spacing w:before="0" w:after="40"/>
      </w:pPr>
      <w:r>
        <w:rPr>
          <w:rFonts w:ascii="Arial" w:hAnsi="Arial" w:cs="Arial" w:eastAsia="Arial"/>
          <w:b w:val="0"/>
          <w:i/>
          <w:color w:val="595959"/>
          <w:sz w:val="18"/>
        </w:rPr>
        <w:t>Monitored issuers means companies for which systematic and continuous research is carried out or acquired, regardless of actual inclusion in the portfolio. Enter only a number.</w:t>
      </w:r>
    </w:p>
    <w:p>
      <w:pPr>
        <w:keepNext w:val="0"/>
        <w:spacing w:before="40" w:after="120"/>
        <w:shd w:val="clear" w:color="auto" w:fill="F2F2F2"/>
      </w:pPr>
      <w:sdt>
        <w:sdtPr>
          <w:alias w:val="082GED2061496"/>
          <w:id w:val="1002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Europe – Number of issuers </w:t>
      </w:r>
      <w:r>
        <w:rPr>
          <w:rFonts w:ascii="Arial" w:hAnsi="Arial" w:cs="Arial" w:eastAsia="Arial"/>
          <w:b/>
          <w:i w:val="0"/>
          <w:color w:val="1C355E"/>
          <w:sz w:val="17"/>
        </w:rPr>
        <w:t>-082GED2061497-</w:t>
      </w:r>
    </w:p>
    <w:p>
      <w:pPr>
        <w:keepNext/>
        <w:spacing w:before="0" w:after="40"/>
      </w:pPr>
      <w:r>
        <w:rPr>
          <w:rFonts w:ascii="Arial" w:hAnsi="Arial" w:cs="Arial" w:eastAsia="Arial"/>
          <w:b w:val="0"/>
          <w:i/>
          <w:color w:val="595959"/>
          <w:sz w:val="18"/>
        </w:rPr>
        <w:t>Enter only a number.</w:t>
      </w:r>
    </w:p>
    <w:p>
      <w:pPr>
        <w:keepNext w:val="0"/>
        <w:spacing w:before="40" w:after="120"/>
        <w:shd w:val="clear" w:color="auto" w:fill="F2F2F2"/>
      </w:pPr>
      <w:sdt>
        <w:sdtPr>
          <w:alias w:val="082GED2061497"/>
          <w:id w:val="1002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North America – Number of issuers </w:t>
      </w:r>
      <w:r>
        <w:rPr>
          <w:rFonts w:ascii="Arial" w:hAnsi="Arial" w:cs="Arial" w:eastAsia="Arial"/>
          <w:b/>
          <w:i w:val="0"/>
          <w:color w:val="1C355E"/>
          <w:sz w:val="17"/>
        </w:rPr>
        <w:t>-082GED2061498-</w:t>
      </w:r>
    </w:p>
    <w:p>
      <w:pPr>
        <w:keepNext/>
        <w:spacing w:before="0" w:after="40"/>
      </w:pPr>
      <w:r>
        <w:rPr>
          <w:rFonts w:ascii="Arial" w:hAnsi="Arial" w:cs="Arial" w:eastAsia="Arial"/>
          <w:b w:val="0"/>
          <w:i/>
          <w:color w:val="595959"/>
          <w:sz w:val="18"/>
        </w:rPr>
        <w:t>Enter only a number.</w:t>
      </w:r>
    </w:p>
    <w:p>
      <w:pPr>
        <w:keepNext w:val="0"/>
        <w:spacing w:before="40" w:after="120"/>
        <w:shd w:val="clear" w:color="auto" w:fill="F2F2F2"/>
      </w:pPr>
      <w:sdt>
        <w:sdtPr>
          <w:alias w:val="082GED2061498"/>
          <w:id w:val="1002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Market capitalisation share of monitored securities </w:t>
      </w:r>
      <w:r>
        <w:rPr>
          <w:rFonts w:ascii="Arial" w:hAnsi="Arial" w:cs="Arial" w:eastAsia="Arial"/>
          <w:b/>
          <w:i w:val="0"/>
          <w:color w:val="1C355E"/>
          <w:sz w:val="17"/>
        </w:rPr>
        <w:t>-082GED2061499-</w:t>
      </w:r>
    </w:p>
    <w:p>
      <w:pPr>
        <w:keepNext/>
        <w:spacing w:before="0" w:after="40"/>
      </w:pPr>
      <w:r>
        <w:rPr>
          <w:rFonts w:ascii="Arial" w:hAnsi="Arial" w:cs="Arial" w:eastAsia="Arial"/>
          <w:b w:val="0"/>
          <w:i/>
          <w:color w:val="595959"/>
          <w:sz w:val="18"/>
        </w:rPr>
        <w:t>Enter the market capitalisation share (as a percentage of the relevant market) corresponding to the monitored securities.</w:t>
      </w:r>
    </w:p>
    <w:p>
      <w:pPr>
        <w:keepNext w:val="0"/>
        <w:spacing w:before="40" w:after="120"/>
        <w:shd w:val="clear" w:color="auto" w:fill="F2F2F2"/>
      </w:pPr>
      <w:sdt>
        <w:sdtPr>
          <w:alias w:val="082GED2061499"/>
          <w:id w:val="1002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Europe – Market capitalisation share </w:t>
      </w:r>
      <w:r>
        <w:rPr>
          <w:rFonts w:ascii="Arial" w:hAnsi="Arial" w:cs="Arial" w:eastAsia="Arial"/>
          <w:b/>
          <w:i w:val="0"/>
          <w:color w:val="1C355E"/>
          <w:sz w:val="17"/>
        </w:rPr>
        <w:t>-082GED2061500-</w:t>
      </w:r>
    </w:p>
    <w:p>
      <w:pPr>
        <w:keepNext/>
        <w:spacing w:before="0" w:after="40"/>
      </w:pPr>
      <w:r>
        <w:rPr>
          <w:rFonts w:ascii="Arial" w:hAnsi="Arial" w:cs="Arial" w:eastAsia="Arial"/>
          <w:b w:val="0"/>
          <w:i/>
          <w:color w:val="595959"/>
          <w:sz w:val="18"/>
        </w:rPr>
        <w:t>Enter the value strictly in the format X,XX% to allow automatic processing of the data.</w:t>
      </w:r>
    </w:p>
    <w:p>
      <w:pPr>
        <w:keepNext w:val="0"/>
        <w:spacing w:before="40" w:after="120"/>
        <w:shd w:val="clear" w:color="auto" w:fill="F2F2F2"/>
      </w:pPr>
      <w:sdt>
        <w:sdtPr>
          <w:alias w:val="082GED2061500"/>
          <w:id w:val="1002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North America – Market capitalisation share </w:t>
      </w:r>
      <w:r>
        <w:rPr>
          <w:rFonts w:ascii="Arial" w:hAnsi="Arial" w:cs="Arial" w:eastAsia="Arial"/>
          <w:b/>
          <w:i w:val="0"/>
          <w:color w:val="1C355E"/>
          <w:sz w:val="17"/>
        </w:rPr>
        <w:t>-082GED2061501-</w:t>
      </w:r>
    </w:p>
    <w:p>
      <w:pPr>
        <w:keepNext/>
        <w:spacing w:before="0" w:after="40"/>
      </w:pPr>
      <w:r>
        <w:rPr>
          <w:rFonts w:ascii="Arial" w:hAnsi="Arial" w:cs="Arial" w:eastAsia="Arial"/>
          <w:b w:val="0"/>
          <w:i/>
          <w:color w:val="595959"/>
          <w:sz w:val="18"/>
        </w:rPr>
        <w:t>% 2 decimal places</w:t>
      </w:r>
    </w:p>
    <w:p>
      <w:pPr>
        <w:keepNext w:val="0"/>
        <w:spacing w:before="40" w:after="120"/>
        <w:shd w:val="clear" w:color="auto" w:fill="F2F2F2"/>
      </w:pPr>
      <w:sdt>
        <w:sdtPr>
          <w:alias w:val="082GED2061501"/>
          <w:id w:val="1002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Number of issuers actually present in the average managed portfolio </w:t>
      </w:r>
      <w:r>
        <w:rPr>
          <w:rFonts w:ascii="Arial" w:hAnsi="Arial" w:cs="Arial" w:eastAsia="Arial"/>
          <w:b/>
          <w:i w:val="0"/>
          <w:color w:val="1C355E"/>
          <w:sz w:val="17"/>
        </w:rPr>
        <w:t>-082GED2061502-</w:t>
      </w:r>
    </w:p>
    <w:p>
      <w:pPr>
        <w:keepNext/>
        <w:spacing w:before="0" w:after="40"/>
      </w:pPr>
      <w:r>
        <w:rPr>
          <w:rFonts w:ascii="Arial" w:hAnsi="Arial" w:cs="Arial" w:eastAsia="Arial"/>
          <w:b w:val="0"/>
          <w:i/>
          <w:color w:val="595959"/>
          <w:sz w:val="18"/>
        </w:rPr>
        <w:t>Enter the number of issuers actually present in the average managed portfolio (by definition less than or equal to the number of issuers monitored).</w:t>
      </w:r>
    </w:p>
    <w:p>
      <w:pPr>
        <w:keepNext w:val="0"/>
        <w:spacing w:before="40" w:after="120"/>
        <w:shd w:val="clear" w:color="auto" w:fill="F2F2F2"/>
      </w:pPr>
      <w:sdt>
        <w:sdtPr>
          <w:alias w:val="082GED2061502"/>
          <w:id w:val="1002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Europe – Actual number of issuers </w:t>
      </w:r>
      <w:r>
        <w:rPr>
          <w:rFonts w:ascii="Arial" w:hAnsi="Arial" w:cs="Arial" w:eastAsia="Arial"/>
          <w:b/>
          <w:i w:val="0"/>
          <w:color w:val="1C355E"/>
          <w:sz w:val="17"/>
        </w:rPr>
        <w:t>-082GED2061503-</w:t>
      </w:r>
    </w:p>
    <w:p>
      <w:pPr>
        <w:keepNext w:val="0"/>
        <w:spacing w:before="40" w:after="120"/>
        <w:shd w:val="clear" w:color="auto" w:fill="F2F2F2"/>
      </w:pPr>
      <w:sdt>
        <w:sdtPr>
          <w:alias w:val="082GED2061503"/>
          <w:id w:val="1002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Corporate HY – Selection – North America – Actual number of issuers </w:t>
      </w:r>
      <w:r>
        <w:rPr>
          <w:rFonts w:ascii="Arial" w:hAnsi="Arial" w:cs="Arial" w:eastAsia="Arial"/>
          <w:b/>
          <w:i w:val="0"/>
          <w:color w:val="1C355E"/>
          <w:sz w:val="17"/>
        </w:rPr>
        <w:t>-082GED2061504-</w:t>
      </w:r>
    </w:p>
    <w:p>
      <w:pPr>
        <w:keepNext w:val="0"/>
        <w:spacing w:before="40" w:after="120"/>
        <w:shd w:val="clear" w:color="auto" w:fill="F2F2F2"/>
      </w:pPr>
      <w:sdt>
        <w:sdtPr>
          <w:alias w:val="082GED2061504"/>
          <w:id w:val="1002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10. Corporate High Yield selection factors – Indicate in order of importance the first three factors considered in security selection </w:t>
      </w:r>
      <w:r>
        <w:rPr>
          <w:rFonts w:ascii="Arial" w:hAnsi="Arial" w:cs="Arial" w:eastAsia="Arial"/>
          <w:b/>
          <w:i w:val="0"/>
          <w:color w:val="1C355E"/>
          <w:sz w:val="17"/>
        </w:rPr>
        <w:t>-082GED2071505-</w:t>
      </w:r>
    </w:p>
    <w:p>
      <w:pPr>
        <w:keepNext/>
        <w:spacing w:before="200" w:after="40"/>
      </w:pPr>
      <w:r>
        <w:rPr>
          <w:rFonts w:ascii="Arial" w:hAnsi="Arial" w:cs="Arial" w:eastAsia="Arial"/>
          <w:b/>
          <w:i w:val="0"/>
          <w:color w:val="000000"/>
          <w:sz w:val="20"/>
        </w:rPr>
        <w:t xml:space="preserve">Corporate HY – Selection – First factor </w:t>
      </w:r>
      <w:r>
        <w:rPr>
          <w:rFonts w:ascii="Arial" w:hAnsi="Arial" w:cs="Arial" w:eastAsia="Arial"/>
          <w:b/>
          <w:i w:val="0"/>
          <w:color w:val="1C355E"/>
          <w:sz w:val="17"/>
        </w:rPr>
        <w:t>-082GED2071506-</w:t>
      </w:r>
    </w:p>
    <w:p>
      <w:pPr>
        <w:keepNext w:val="0"/>
        <w:spacing w:before="40" w:after="120"/>
        <w:shd w:val="clear" w:color="auto" w:fill="F2F2F2"/>
      </w:pPr>
      <w:sdt>
        <w:sdtPr>
          <w:alias w:val="082GED2071506"/>
          <w:id w:val="100290"/>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Corporate HY – Selection – Second factor </w:t>
      </w:r>
      <w:r>
        <w:rPr>
          <w:rFonts w:ascii="Arial" w:hAnsi="Arial" w:cs="Arial" w:eastAsia="Arial"/>
          <w:b/>
          <w:i w:val="0"/>
          <w:color w:val="1C355E"/>
          <w:sz w:val="17"/>
        </w:rPr>
        <w:t>-082GED2071507-</w:t>
      </w:r>
    </w:p>
    <w:p>
      <w:pPr>
        <w:keepNext w:val="0"/>
        <w:spacing w:before="40" w:after="120"/>
        <w:shd w:val="clear" w:color="auto" w:fill="F2F2F2"/>
      </w:pPr>
      <w:sdt>
        <w:sdtPr>
          <w:alias w:val="082GED2071507"/>
          <w:id w:val="100291"/>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Corporate HY – Selection – Third factor </w:t>
      </w:r>
      <w:r>
        <w:rPr>
          <w:rFonts w:ascii="Arial" w:hAnsi="Arial" w:cs="Arial" w:eastAsia="Arial"/>
          <w:b/>
          <w:i w:val="0"/>
          <w:color w:val="1C355E"/>
          <w:sz w:val="17"/>
        </w:rPr>
        <w:t>-082GED2071508-</w:t>
      </w:r>
    </w:p>
    <w:p>
      <w:pPr>
        <w:keepNext w:val="0"/>
        <w:spacing w:before="40" w:after="120"/>
        <w:shd w:val="clear" w:color="auto" w:fill="F2F2F2"/>
      </w:pPr>
      <w:sdt>
        <w:sdtPr>
          <w:alias w:val="082GED2071508"/>
          <w:id w:val="100292"/>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GEE - Investment process: equities</w:t>
      </w:r>
    </w:p>
    <w:p>
      <w:pPr>
        <w:keepNext/>
        <w:spacing w:before="240" w:after="80"/>
      </w:pPr>
      <w:r>
        <w:rPr>
          <w:rFonts w:ascii="Arial" w:hAnsi="Arial" w:cs="Arial" w:eastAsia="Arial"/>
          <w:b/>
          <w:i w:val="0"/>
          <w:color w:val="1C355E"/>
          <w:sz w:val="21"/>
        </w:rPr>
        <w:t>1. Organisation of the equity investment management team</w:t>
      </w:r>
    </w:p>
    <w:p>
      <w:pPr>
        <w:keepNext/>
        <w:spacing w:before="200" w:after="40"/>
      </w:pPr>
      <w:r>
        <w:rPr>
          <w:rFonts w:ascii="Arial" w:hAnsi="Arial" w:cs="Arial" w:eastAsia="Arial"/>
          <w:b/>
          <w:i w:val="0"/>
          <w:color w:val="000000"/>
          <w:sz w:val="20"/>
        </w:rPr>
        <w:t xml:space="preserve">Describe how the applicant company (or delegate) organises its equity investment management team, highlighting any organisational subdivisions. </w:t>
      </w:r>
      <w:r>
        <w:rPr>
          <w:rFonts w:ascii="Arial" w:hAnsi="Arial" w:cs="Arial" w:eastAsia="Arial"/>
          <w:b/>
          <w:i w:val="0"/>
          <w:color w:val="1C355E"/>
          <w:sz w:val="17"/>
        </w:rPr>
        <w:t>-082GEE1120515-</w:t>
      </w:r>
    </w:p>
    <w:p>
      <w:pPr>
        <w:keepNext w:val="0"/>
        <w:spacing w:before="40" w:after="120"/>
        <w:shd w:val="clear" w:color="auto" w:fill="F2F2F2"/>
      </w:pPr>
      <w:sdt>
        <w:sdtPr>
          <w:alias w:val="082GEE1120515"/>
          <w:id w:val="100293"/>
          <w:showingPlcHdr/>
          <w:dropDownList>
            <w:listItem w:displayText="Choose an item." w:value=""/>
            <w:listItem w:displayText="1 - The management structure is organised by markets / geographic areas" w:value="1 - The management structure is organised by markets / geographic areas"/>
            <w:listItem w:displayText="2 - The management structure is organised by sectors" w:value="2 - The management structure is organised by sectors"/>
            <w:listItem w:displayText="3 - Other" w:value="3 - Other"/>
          </w:dropDownList>
        </w:sdtPr>
        <w:sdtContent>
          <w:r>
            <w:t>Choose an item.</w:t>
          </w:r>
        </w:sdtContent>
      </w:sdt>
    </w:p>
    <w:p>
      <w:pPr>
        <w:keepNext/>
        <w:spacing w:before="200" w:after="40"/>
      </w:pPr>
      <w:r>
        <w:rPr>
          <w:rFonts w:ascii="Arial" w:hAnsi="Arial" w:cs="Arial" w:eastAsia="Arial"/>
          <w:b/>
          <w:i w:val="0"/>
          <w:color w:val="000000"/>
          <w:sz w:val="20"/>
        </w:rPr>
        <w:t xml:space="preserve">If the investment management team is organised by geographical area, provide details of coverage of the individual markets. </w:t>
      </w:r>
      <w:r>
        <w:rPr>
          <w:rFonts w:ascii="Arial" w:hAnsi="Arial" w:cs="Arial" w:eastAsia="Arial"/>
          <w:b/>
          <w:i w:val="0"/>
          <w:color w:val="1C355E"/>
          <w:sz w:val="17"/>
        </w:rPr>
        <w:t>-082GEE1121043-</w:t>
      </w:r>
    </w:p>
    <w:p>
      <w:pPr>
        <w:keepNext w:val="0"/>
        <w:spacing w:before="40" w:after="120"/>
        <w:shd w:val="clear" w:color="auto" w:fill="F2F2F2"/>
      </w:pPr>
      <w:sdt>
        <w:sdtPr>
          <w:alias w:val="082GEE1121043"/>
          <w:id w:val="1002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 area - Location </w:t>
      </w:r>
      <w:r>
        <w:rPr>
          <w:rFonts w:ascii="Arial" w:hAnsi="Arial" w:cs="Arial" w:eastAsia="Arial"/>
          <w:b/>
          <w:i w:val="0"/>
          <w:color w:val="1C355E"/>
          <w:sz w:val="17"/>
        </w:rPr>
        <w:t>-082GEE1121044-</w:t>
      </w:r>
    </w:p>
    <w:p>
      <w:pPr>
        <w:keepNext w:val="0"/>
        <w:spacing w:before="40" w:after="120"/>
        <w:shd w:val="clear" w:color="auto" w:fill="F2F2F2"/>
      </w:pPr>
      <w:sdt>
        <w:sdtPr>
          <w:alias w:val="082GEE1121044"/>
          <w:id w:val="1002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 area - Number of staff </w:t>
      </w:r>
      <w:r>
        <w:rPr>
          <w:rFonts w:ascii="Arial" w:hAnsi="Arial" w:cs="Arial" w:eastAsia="Arial"/>
          <w:b/>
          <w:i w:val="0"/>
          <w:color w:val="1C355E"/>
          <w:sz w:val="17"/>
        </w:rPr>
        <w:t>-082GEE1121045-</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45"/>
          <w:id w:val="1002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Europe excluding the euro area - Location </w:t>
      </w:r>
      <w:r>
        <w:rPr>
          <w:rFonts w:ascii="Arial" w:hAnsi="Arial" w:cs="Arial" w:eastAsia="Arial"/>
          <w:b/>
          <w:i w:val="0"/>
          <w:color w:val="1C355E"/>
          <w:sz w:val="17"/>
        </w:rPr>
        <w:t>-082GEE1121046-</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46"/>
          <w:id w:val="1002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Europe excluding the euro area - Number of staff </w:t>
      </w:r>
      <w:r>
        <w:rPr>
          <w:rFonts w:ascii="Arial" w:hAnsi="Arial" w:cs="Arial" w:eastAsia="Arial"/>
          <w:b/>
          <w:i w:val="0"/>
          <w:color w:val="1C355E"/>
          <w:sz w:val="17"/>
        </w:rPr>
        <w:t>-082GEE1121049-</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49"/>
          <w:id w:val="1002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North America - Location </w:t>
      </w:r>
      <w:r>
        <w:rPr>
          <w:rFonts w:ascii="Arial" w:hAnsi="Arial" w:cs="Arial" w:eastAsia="Arial"/>
          <w:b/>
          <w:i w:val="0"/>
          <w:color w:val="1C355E"/>
          <w:sz w:val="17"/>
        </w:rPr>
        <w:t>-082GEE1121052-</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52"/>
          <w:id w:val="1002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North America - Number of staff </w:t>
      </w:r>
      <w:r>
        <w:rPr>
          <w:rFonts w:ascii="Arial" w:hAnsi="Arial" w:cs="Arial" w:eastAsia="Arial"/>
          <w:b/>
          <w:i w:val="0"/>
          <w:color w:val="1C355E"/>
          <w:sz w:val="17"/>
        </w:rPr>
        <w:t>-082GEE1121054-</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54"/>
          <w:id w:val="1003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Japan - Location </w:t>
      </w:r>
      <w:r>
        <w:rPr>
          <w:rFonts w:ascii="Arial" w:hAnsi="Arial" w:cs="Arial" w:eastAsia="Arial"/>
          <w:b/>
          <w:i w:val="0"/>
          <w:color w:val="1C355E"/>
          <w:sz w:val="17"/>
        </w:rPr>
        <w:t>-082GEE1121057-</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57"/>
          <w:id w:val="1003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Japan - Number of staff </w:t>
      </w:r>
      <w:r>
        <w:rPr>
          <w:rFonts w:ascii="Arial" w:hAnsi="Arial" w:cs="Arial" w:eastAsia="Arial"/>
          <w:b/>
          <w:i w:val="0"/>
          <w:color w:val="1C355E"/>
          <w:sz w:val="17"/>
        </w:rPr>
        <w:t>-082GEE1121059-</w:t>
      </w:r>
    </w:p>
    <w:p>
      <w:pPr>
        <w:keepNext w:val="0"/>
        <w:spacing w:before="40" w:after="120"/>
        <w:shd w:val="clear" w:color="auto" w:fill="F2F2F2"/>
      </w:pPr>
      <w:sdt>
        <w:sdtPr>
          <w:alias w:val="082GEE1121059"/>
          <w:id w:val="1003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Emerging markets - Location </w:t>
      </w:r>
      <w:r>
        <w:rPr>
          <w:rFonts w:ascii="Arial" w:hAnsi="Arial" w:cs="Arial" w:eastAsia="Arial"/>
          <w:b/>
          <w:i w:val="0"/>
          <w:color w:val="1C355E"/>
          <w:sz w:val="17"/>
        </w:rPr>
        <w:t>-082GEE1121060-</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60"/>
          <w:id w:val="1003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Geographical organisation - Emerging markets - Number of staff </w:t>
      </w:r>
      <w:r>
        <w:rPr>
          <w:rFonts w:ascii="Arial" w:hAnsi="Arial" w:cs="Arial" w:eastAsia="Arial"/>
          <w:b/>
          <w:i w:val="0"/>
          <w:color w:val="1C355E"/>
          <w:sz w:val="17"/>
        </w:rPr>
        <w:t>-082GEE1121061-</w:t>
      </w:r>
    </w:p>
    <w:p>
      <w:pPr>
        <w:keepNext/>
        <w:spacing w:before="0" w:after="40"/>
      </w:pPr>
      <w:r>
        <w:rPr>
          <w:rFonts w:ascii="Arial" w:hAnsi="Arial" w:cs="Arial" w:eastAsia="Arial"/>
          <w:b w:val="0"/>
          <w:i/>
          <w:color w:val="595959"/>
          <w:sz w:val="18"/>
        </w:rPr>
        <w:t>WARNING: Information that cannot be interpreted unambiguously will result in a score of zero.</w:t>
      </w:r>
    </w:p>
    <w:p>
      <w:pPr>
        <w:keepNext w:val="0"/>
        <w:spacing w:before="40" w:after="120"/>
        <w:shd w:val="clear" w:color="auto" w:fill="F2F2F2"/>
      </w:pPr>
      <w:sdt>
        <w:sdtPr>
          <w:alias w:val="082GEE1121061"/>
          <w:id w:val="1003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investment management team is organised by sector, provide details of coverage of the individual markets. </w:t>
      </w:r>
      <w:r>
        <w:rPr>
          <w:rFonts w:ascii="Arial" w:hAnsi="Arial" w:cs="Arial" w:eastAsia="Arial"/>
          <w:b/>
          <w:i w:val="0"/>
          <w:color w:val="1C355E"/>
          <w:sz w:val="17"/>
        </w:rPr>
        <w:t>-082GEE1121070-</w:t>
      </w:r>
    </w:p>
    <w:p>
      <w:pPr>
        <w:keepNext w:val="0"/>
        <w:spacing w:before="40" w:after="120"/>
        <w:shd w:val="clear" w:color="auto" w:fill="F2F2F2"/>
      </w:pPr>
      <w:sdt>
        <w:sdtPr>
          <w:alias w:val="082GEE1121070"/>
          <w:id w:val="1003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sectors with the greatest coverage. </w:t>
      </w:r>
      <w:r>
        <w:rPr>
          <w:rFonts w:ascii="Arial" w:hAnsi="Arial" w:cs="Arial" w:eastAsia="Arial"/>
          <w:b/>
          <w:i w:val="0"/>
          <w:color w:val="1C355E"/>
          <w:sz w:val="17"/>
        </w:rPr>
        <w:t>-082GEE1121071-</w:t>
      </w:r>
    </w:p>
    <w:p>
      <w:pPr>
        <w:keepNext/>
        <w:spacing w:before="200" w:after="40"/>
      </w:pPr>
      <w:r>
        <w:rPr>
          <w:rFonts w:ascii="Arial" w:hAnsi="Arial" w:cs="Arial" w:eastAsia="Arial"/>
          <w:b/>
          <w:i w:val="0"/>
          <w:color w:val="000000"/>
          <w:sz w:val="20"/>
        </w:rPr>
        <w:t xml:space="preserve">Equities - Sector organisation - First sector </w:t>
      </w:r>
      <w:r>
        <w:rPr>
          <w:rFonts w:ascii="Arial" w:hAnsi="Arial" w:cs="Arial" w:eastAsia="Arial"/>
          <w:b/>
          <w:i w:val="0"/>
          <w:color w:val="1C355E"/>
          <w:sz w:val="17"/>
        </w:rPr>
        <w:t>-082GEE1121072-</w:t>
      </w:r>
    </w:p>
    <w:p>
      <w:pPr>
        <w:keepNext w:val="0"/>
        <w:spacing w:before="40" w:after="120"/>
        <w:shd w:val="clear" w:color="auto" w:fill="F2F2F2"/>
      </w:pPr>
      <w:sdt>
        <w:sdtPr>
          <w:alias w:val="082GEE1121072"/>
          <w:id w:val="100306"/>
          <w:showingPlcHdr/>
          <w:dropDownList>
            <w:listItem w:displayText="Choose an item." w:value=""/>
            <w:listItem w:displayText="1 - Energy sector" w:value="1 - Energy sector"/>
            <w:listItem w:displayText="2 - Materials sector" w:value="2 - Materials sector"/>
            <w:listItem w:displayText="3 - Industrial sector" w:value="3 - Industrial sector"/>
            <w:listItem w:displayText="4 - Consumer cyclicals sector" w:value="4 - Consumer cyclicals sector"/>
            <w:listItem w:displayText="5 - Consumer non-cyclicals sector" w:value="5 - Consumer non-cyclicals sector"/>
            <w:listItem w:displayText="6 - Healthcare sector" w:value="6 - Healthcare sector"/>
            <w:listItem w:displayText="7 - Financial sector" w:value="7 - Financial sector"/>
            <w:listItem w:displayText="8 - IT sector" w:value="8 - IT sector"/>
            <w:listItem w:displayText="9 - Telecommunication services sector" w:value="9 - Telecommunication services sector"/>
            <w:listItem w:displayText="10 - Utilities sector" w:value="10 - Utilities sector"/>
            <w:listItem w:displayText="11 - Other" w:value="11 - Other"/>
          </w:dropDownList>
        </w:sdtPr>
        <w:sdtContent>
          <w:r>
            <w:t>Choose an item.</w:t>
          </w:r>
        </w:sdtContent>
      </w:sdt>
    </w:p>
    <w:p>
      <w:pPr>
        <w:keepNext/>
        <w:spacing w:before="200" w:after="40"/>
      </w:pPr>
      <w:r>
        <w:rPr>
          <w:rFonts w:ascii="Arial" w:hAnsi="Arial" w:cs="Arial" w:eastAsia="Arial"/>
          <w:b/>
          <w:i w:val="0"/>
          <w:color w:val="000000"/>
          <w:sz w:val="20"/>
        </w:rPr>
        <w:t xml:space="preserve">Equities - Sector organisation - First sector - Location </w:t>
      </w:r>
      <w:r>
        <w:rPr>
          <w:rFonts w:ascii="Arial" w:hAnsi="Arial" w:cs="Arial" w:eastAsia="Arial"/>
          <w:b/>
          <w:i w:val="0"/>
          <w:color w:val="1C355E"/>
          <w:sz w:val="17"/>
        </w:rPr>
        <w:t>-082GEE1121073-</w:t>
      </w:r>
    </w:p>
    <w:p>
      <w:pPr>
        <w:keepNext w:val="0"/>
        <w:spacing w:before="40" w:after="120"/>
        <w:shd w:val="clear" w:color="auto" w:fill="F2F2F2"/>
      </w:pPr>
      <w:sdt>
        <w:sdtPr>
          <w:alias w:val="082GEE1121073"/>
          <w:id w:val="1003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First sector - Number of staff </w:t>
      </w:r>
      <w:r>
        <w:rPr>
          <w:rFonts w:ascii="Arial" w:hAnsi="Arial" w:cs="Arial" w:eastAsia="Arial"/>
          <w:b/>
          <w:i w:val="0"/>
          <w:color w:val="1C355E"/>
          <w:sz w:val="17"/>
        </w:rPr>
        <w:t>-082GEE1121074-</w:t>
      </w:r>
    </w:p>
    <w:p>
      <w:pPr>
        <w:keepNext/>
        <w:spacing w:before="0" w:after="40"/>
      </w:pPr>
      <w:r>
        <w:rPr>
          <w:rFonts w:ascii="Arial" w:hAnsi="Arial" w:cs="Arial" w:eastAsia="Arial"/>
          <w:b w:val="0"/>
          <w:i/>
          <w:color w:val="595959"/>
          <w:sz w:val="18"/>
        </w:rPr>
        <w:t>Do not double-count shared staff. WARNING: Information that cannot be interpreted unambiguously will result in a score of zero.</w:t>
      </w:r>
    </w:p>
    <w:p>
      <w:pPr>
        <w:keepNext w:val="0"/>
        <w:spacing w:before="40" w:after="120"/>
        <w:shd w:val="clear" w:color="auto" w:fill="F2F2F2"/>
      </w:pPr>
      <w:sdt>
        <w:sdtPr>
          <w:alias w:val="082GEE1121074"/>
          <w:id w:val="10030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Second sector </w:t>
      </w:r>
      <w:r>
        <w:rPr>
          <w:rFonts w:ascii="Arial" w:hAnsi="Arial" w:cs="Arial" w:eastAsia="Arial"/>
          <w:b/>
          <w:i w:val="0"/>
          <w:color w:val="1C355E"/>
          <w:sz w:val="17"/>
        </w:rPr>
        <w:t>-082GEE1121075-</w:t>
      </w:r>
    </w:p>
    <w:p>
      <w:pPr>
        <w:keepNext w:val="0"/>
        <w:spacing w:before="40" w:after="120"/>
        <w:shd w:val="clear" w:color="auto" w:fill="F2F2F2"/>
      </w:pPr>
      <w:sdt>
        <w:sdtPr>
          <w:alias w:val="082GEE1121075"/>
          <w:id w:val="100309"/>
          <w:showingPlcHdr/>
          <w:dropDownList>
            <w:listItem w:displayText="Choose an item." w:value=""/>
            <w:listItem w:displayText="1 - Energy sector" w:value="1 - Energy sector"/>
            <w:listItem w:displayText="2 - Materials sector" w:value="2 - Materials sector"/>
            <w:listItem w:displayText="3 - Industrial sector" w:value="3 - Industrial sector"/>
            <w:listItem w:displayText="4 - Consumer cyclicals sector" w:value="4 - Consumer cyclicals sector"/>
            <w:listItem w:displayText="5 - Consumer non-cyclicals sector" w:value="5 - Consumer non-cyclicals sector"/>
            <w:listItem w:displayText="6 - Healthcare sector" w:value="6 - Healthcare sector"/>
            <w:listItem w:displayText="7 - Financial sector" w:value="7 - Financial sector"/>
            <w:listItem w:displayText="8 - IT sector" w:value="8 - IT sector"/>
            <w:listItem w:displayText="9 - Telecommunication services sector" w:value="9 - Telecommunication services sector"/>
            <w:listItem w:displayText="10 - Utilities sector" w:value="10 - Utilities sector"/>
            <w:listItem w:displayText="11 - Other" w:value="11 - Other"/>
          </w:dropDownList>
        </w:sdtPr>
        <w:sdtContent>
          <w:r>
            <w:t>Choose an item.</w:t>
          </w:r>
        </w:sdtContent>
      </w:sdt>
    </w:p>
    <w:p>
      <w:pPr>
        <w:keepNext/>
        <w:spacing w:before="200" w:after="40"/>
      </w:pPr>
      <w:r>
        <w:rPr>
          <w:rFonts w:ascii="Arial" w:hAnsi="Arial" w:cs="Arial" w:eastAsia="Arial"/>
          <w:b/>
          <w:i w:val="0"/>
          <w:color w:val="000000"/>
          <w:sz w:val="20"/>
        </w:rPr>
        <w:t xml:space="preserve">Equities - Sector organisation - Second sector - Location </w:t>
      </w:r>
      <w:r>
        <w:rPr>
          <w:rFonts w:ascii="Arial" w:hAnsi="Arial" w:cs="Arial" w:eastAsia="Arial"/>
          <w:b/>
          <w:i w:val="0"/>
          <w:color w:val="1C355E"/>
          <w:sz w:val="17"/>
        </w:rPr>
        <w:t>-082GEE1121076-</w:t>
      </w:r>
    </w:p>
    <w:p>
      <w:pPr>
        <w:keepNext w:val="0"/>
        <w:spacing w:before="40" w:after="120"/>
        <w:shd w:val="clear" w:color="auto" w:fill="F2F2F2"/>
      </w:pPr>
      <w:sdt>
        <w:sdtPr>
          <w:alias w:val="082GEE1121076"/>
          <w:id w:val="1003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Second sector - Number of staff </w:t>
      </w:r>
      <w:r>
        <w:rPr>
          <w:rFonts w:ascii="Arial" w:hAnsi="Arial" w:cs="Arial" w:eastAsia="Arial"/>
          <w:b/>
          <w:i w:val="0"/>
          <w:color w:val="1C355E"/>
          <w:sz w:val="17"/>
        </w:rPr>
        <w:t>-082GEE1121077-</w:t>
      </w:r>
    </w:p>
    <w:p>
      <w:pPr>
        <w:keepNext/>
        <w:spacing w:before="0" w:after="40"/>
      </w:pPr>
      <w:r>
        <w:rPr>
          <w:rFonts w:ascii="Arial" w:hAnsi="Arial" w:cs="Arial" w:eastAsia="Arial"/>
          <w:b w:val="0"/>
          <w:i/>
          <w:color w:val="595959"/>
          <w:sz w:val="18"/>
        </w:rPr>
        <w:t>Do not double-count shared staff. WARNING: Information that cannot be interpreted unambiguously will result in a score of zero.</w:t>
      </w:r>
    </w:p>
    <w:p>
      <w:pPr>
        <w:keepNext w:val="0"/>
        <w:spacing w:before="40" w:after="120"/>
        <w:shd w:val="clear" w:color="auto" w:fill="F2F2F2"/>
      </w:pPr>
      <w:sdt>
        <w:sdtPr>
          <w:alias w:val="082GEE1121077"/>
          <w:id w:val="1003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Third sector </w:t>
      </w:r>
      <w:r>
        <w:rPr>
          <w:rFonts w:ascii="Arial" w:hAnsi="Arial" w:cs="Arial" w:eastAsia="Arial"/>
          <w:b/>
          <w:i w:val="0"/>
          <w:color w:val="1C355E"/>
          <w:sz w:val="17"/>
        </w:rPr>
        <w:t>-082GEE1121078-</w:t>
      </w:r>
    </w:p>
    <w:p>
      <w:pPr>
        <w:keepNext w:val="0"/>
        <w:spacing w:before="40" w:after="120"/>
        <w:shd w:val="clear" w:color="auto" w:fill="F2F2F2"/>
      </w:pPr>
      <w:sdt>
        <w:sdtPr>
          <w:alias w:val="082GEE1121078"/>
          <w:id w:val="100312"/>
          <w:showingPlcHdr/>
          <w:dropDownList>
            <w:listItem w:displayText="Choose an item." w:value=""/>
            <w:listItem w:displayText="1 - Energy sector" w:value="1 - Energy sector"/>
            <w:listItem w:displayText="2 - Materials sector" w:value="2 - Materials sector"/>
            <w:listItem w:displayText="3 - Industrial sector" w:value="3 - Industrial sector"/>
            <w:listItem w:displayText="4 - Consumer cyclicals sector" w:value="4 - Consumer cyclicals sector"/>
            <w:listItem w:displayText="5 - Consumer non-cyclicals sector" w:value="5 - Consumer non-cyclicals sector"/>
            <w:listItem w:displayText="6 - Healthcare sector" w:value="6 - Healthcare sector"/>
            <w:listItem w:displayText="7 - Financial sector" w:value="7 - Financial sector"/>
            <w:listItem w:displayText="8 - IT sector" w:value="8 - IT sector"/>
            <w:listItem w:displayText="9 - Telecommunication services sector" w:value="9 - Telecommunication services sector"/>
            <w:listItem w:displayText="10 - Utilities sector" w:value="10 - Utilities sector"/>
            <w:listItem w:displayText="11 - Other" w:value="11 - Other"/>
          </w:dropDownList>
        </w:sdtPr>
        <w:sdtContent>
          <w:r>
            <w:t>Choose an item.</w:t>
          </w:r>
        </w:sdtContent>
      </w:sdt>
    </w:p>
    <w:p>
      <w:pPr>
        <w:keepNext/>
        <w:spacing w:before="200" w:after="40"/>
      </w:pPr>
      <w:r>
        <w:rPr>
          <w:rFonts w:ascii="Arial" w:hAnsi="Arial" w:cs="Arial" w:eastAsia="Arial"/>
          <w:b/>
          <w:i w:val="0"/>
          <w:color w:val="000000"/>
          <w:sz w:val="20"/>
        </w:rPr>
        <w:t xml:space="preserve">Equities - Sector organisation - Third sector - Location </w:t>
      </w:r>
      <w:r>
        <w:rPr>
          <w:rFonts w:ascii="Arial" w:hAnsi="Arial" w:cs="Arial" w:eastAsia="Arial"/>
          <w:b/>
          <w:i w:val="0"/>
          <w:color w:val="1C355E"/>
          <w:sz w:val="17"/>
        </w:rPr>
        <w:t>-082GEE1121079-</w:t>
      </w:r>
    </w:p>
    <w:p>
      <w:pPr>
        <w:keepNext w:val="0"/>
        <w:spacing w:before="40" w:after="120"/>
        <w:shd w:val="clear" w:color="auto" w:fill="F2F2F2"/>
      </w:pPr>
      <w:sdt>
        <w:sdtPr>
          <w:alias w:val="082GEE1121079"/>
          <w:id w:val="1003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Sector organisation - First sector - Number of staff </w:t>
      </w:r>
      <w:r>
        <w:rPr>
          <w:rFonts w:ascii="Arial" w:hAnsi="Arial" w:cs="Arial" w:eastAsia="Arial"/>
          <w:b/>
          <w:i w:val="0"/>
          <w:color w:val="1C355E"/>
          <w:sz w:val="17"/>
        </w:rPr>
        <w:t>-082GEE1121080-</w:t>
      </w:r>
    </w:p>
    <w:p>
      <w:pPr>
        <w:keepNext/>
        <w:spacing w:before="0" w:after="40"/>
      </w:pPr>
      <w:r>
        <w:rPr>
          <w:rFonts w:ascii="Arial" w:hAnsi="Arial" w:cs="Arial" w:eastAsia="Arial"/>
          <w:b w:val="0"/>
          <w:i/>
          <w:color w:val="595959"/>
          <w:sz w:val="18"/>
        </w:rPr>
        <w:t>Do not double-count shared staff. WARNING: Information that cannot be interpreted unambiguously will result in a score of zero.</w:t>
      </w:r>
    </w:p>
    <w:p>
      <w:pPr>
        <w:keepNext w:val="0"/>
        <w:spacing w:before="40" w:after="120"/>
        <w:shd w:val="clear" w:color="auto" w:fill="F2F2F2"/>
      </w:pPr>
      <w:sdt>
        <w:sdtPr>
          <w:alias w:val="082GEE1121080"/>
          <w:id w:val="1003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investment management team is organised differently (other) </w:t>
      </w:r>
      <w:r>
        <w:rPr>
          <w:rFonts w:ascii="Arial" w:hAnsi="Arial" w:cs="Arial" w:eastAsia="Arial"/>
          <w:b/>
          <w:i w:val="0"/>
          <w:color w:val="1C355E"/>
          <w:sz w:val="17"/>
        </w:rPr>
        <w:t>-082GEE1121081-</w:t>
      </w:r>
    </w:p>
    <w:p>
      <w:pPr>
        <w:keepNext w:val="0"/>
        <w:spacing w:before="40" w:after="120"/>
        <w:shd w:val="clear" w:color="auto" w:fill="F2F2F2"/>
      </w:pPr>
      <w:sdt>
        <w:sdtPr>
          <w:alias w:val="082GEE1121081"/>
          <w:id w:val="1003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Other organisational structure - Specify </w:t>
      </w:r>
      <w:r>
        <w:rPr>
          <w:rFonts w:ascii="Arial" w:hAnsi="Arial" w:cs="Arial" w:eastAsia="Arial"/>
          <w:b/>
          <w:i w:val="0"/>
          <w:color w:val="1C355E"/>
          <w:sz w:val="17"/>
        </w:rPr>
        <w:t>-082GEE1121082-</w:t>
      </w:r>
    </w:p>
    <w:p>
      <w:pPr>
        <w:keepNext w:val="0"/>
        <w:spacing w:before="40" w:after="120"/>
        <w:shd w:val="clear" w:color="auto" w:fill="F2F2F2"/>
      </w:pPr>
      <w:sdt>
        <w:sdtPr>
          <w:alias w:val="082GEE1121082"/>
          <w:id w:val="100316"/>
          <w:showingPlcHdr/>
          <w:text/>
        </w:sdtPr>
        <w:sdtContent>
          <w:r>
            <w:t>Click or tap here to enter text.</w:t>
          </w:r>
        </w:sdtContent>
      </w:sdt>
    </w:p>
    <w:p>
      <w:pPr>
        <w:keepNext/>
        <w:spacing w:before="240" w:after="80"/>
      </w:pPr>
      <w:r>
        <w:rPr>
          <w:rFonts w:ascii="Arial" w:hAnsi="Arial" w:cs="Arial" w:eastAsia="Arial"/>
          <w:b/>
          <w:i w:val="0"/>
          <w:color w:val="1C355E"/>
          <w:sz w:val="21"/>
        </w:rPr>
        <w:t>2. Equity security selection</w:t>
      </w:r>
    </w:p>
    <w:p>
      <w:pPr>
        <w:keepNext/>
        <w:spacing w:before="200" w:after="40"/>
      </w:pPr>
      <w:r>
        <w:rPr>
          <w:rFonts w:ascii="Arial" w:hAnsi="Arial" w:cs="Arial" w:eastAsia="Arial"/>
          <w:b/>
          <w:i w:val="0"/>
          <w:color w:val="000000"/>
          <w:sz w:val="20"/>
        </w:rPr>
        <w:t xml:space="preserve">State the number of issuers monitored. </w:t>
      </w:r>
      <w:r>
        <w:rPr>
          <w:rFonts w:ascii="Arial" w:hAnsi="Arial" w:cs="Arial" w:eastAsia="Arial"/>
          <w:b/>
          <w:i w:val="0"/>
          <w:color w:val="1C355E"/>
          <w:sz w:val="17"/>
        </w:rPr>
        <w:t>-082GEE1911182-</w:t>
      </w:r>
    </w:p>
    <w:p>
      <w:pPr>
        <w:keepNext/>
        <w:spacing w:before="0" w:after="40"/>
      </w:pPr>
      <w:r>
        <w:rPr>
          <w:rFonts w:ascii="Arial" w:hAnsi="Arial" w:cs="Arial" w:eastAsia="Arial"/>
          <w:b w:val="0"/>
          <w:i/>
          <w:color w:val="595959"/>
          <w:sz w:val="18"/>
        </w:rPr>
        <w:t>Monitored issuers are companies for which systematic, ongoing research is conducted or obtained, regardless of whether they are actually included in the portfolio. Enter a number only.</w:t>
      </w:r>
    </w:p>
    <w:p>
      <w:pPr>
        <w:keepNext w:val="0"/>
        <w:spacing w:before="40" w:after="120"/>
        <w:shd w:val="clear" w:color="auto" w:fill="F2F2F2"/>
      </w:pPr>
      <w:sdt>
        <w:sdtPr>
          <w:alias w:val="082GEE1911182"/>
          <w:id w:val="1003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Europe - Number of issuers monitored </w:t>
      </w:r>
      <w:r>
        <w:rPr>
          <w:rFonts w:ascii="Arial" w:hAnsi="Arial" w:cs="Arial" w:eastAsia="Arial"/>
          <w:b/>
          <w:i w:val="0"/>
          <w:color w:val="1C355E"/>
          <w:sz w:val="17"/>
        </w:rPr>
        <w:t>-082GEE1911183-</w:t>
      </w:r>
    </w:p>
    <w:p>
      <w:pPr>
        <w:keepNext w:val="0"/>
        <w:spacing w:before="40" w:after="120"/>
        <w:shd w:val="clear" w:color="auto" w:fill="F2F2F2"/>
      </w:pPr>
      <w:sdt>
        <w:sdtPr>
          <w:alias w:val="082GEE1911183"/>
          <w:id w:val="1003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North America - Number of issuers monitored </w:t>
      </w:r>
      <w:r>
        <w:rPr>
          <w:rFonts w:ascii="Arial" w:hAnsi="Arial" w:cs="Arial" w:eastAsia="Arial"/>
          <w:b/>
          <w:i w:val="0"/>
          <w:color w:val="1C355E"/>
          <w:sz w:val="17"/>
        </w:rPr>
        <w:t>-082GEE1911184-</w:t>
      </w:r>
    </w:p>
    <w:p>
      <w:pPr>
        <w:keepNext w:val="0"/>
        <w:spacing w:before="40" w:after="120"/>
        <w:shd w:val="clear" w:color="auto" w:fill="F2F2F2"/>
      </w:pPr>
      <w:sdt>
        <w:sdtPr>
          <w:alias w:val="082GEE1911184"/>
          <w:id w:val="1003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Emerging markets - Number of issuers monitored </w:t>
      </w:r>
      <w:r>
        <w:rPr>
          <w:rFonts w:ascii="Arial" w:hAnsi="Arial" w:cs="Arial" w:eastAsia="Arial"/>
          <w:b/>
          <w:i w:val="0"/>
          <w:color w:val="1C355E"/>
          <w:sz w:val="17"/>
        </w:rPr>
        <w:t>-082GEE1911185-</w:t>
      </w:r>
    </w:p>
    <w:p>
      <w:pPr>
        <w:keepNext w:val="0"/>
        <w:spacing w:before="40" w:after="120"/>
        <w:shd w:val="clear" w:color="auto" w:fill="F2F2F2"/>
      </w:pPr>
      <w:sdt>
        <w:sdtPr>
          <w:alias w:val="082GEE1911185"/>
          <w:id w:val="1003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share of market capitalisation represented by the securities monitored, as a percentage of the relevant market. </w:t>
      </w:r>
      <w:r>
        <w:rPr>
          <w:rFonts w:ascii="Arial" w:hAnsi="Arial" w:cs="Arial" w:eastAsia="Arial"/>
          <w:b/>
          <w:i w:val="0"/>
          <w:color w:val="1C355E"/>
          <w:sz w:val="17"/>
        </w:rPr>
        <w:t>-082GEE1911210-</w:t>
      </w:r>
    </w:p>
    <w:p>
      <w:pPr>
        <w:keepNext/>
        <w:spacing w:before="0" w:after="40"/>
      </w:pPr>
      <w:r>
        <w:rPr>
          <w:rFonts w:ascii="Arial" w:hAnsi="Arial" w:cs="Arial" w:eastAsia="Arial"/>
          <w:b w:val="0"/>
          <w:i/>
          <w:color w:val="595959"/>
          <w:sz w:val="18"/>
        </w:rPr>
        <w:t>Warning: Pay attention to the numerical value entered in the field. The value MUST be entered in X,XX% format to allow automated data processing.</w:t>
      </w:r>
    </w:p>
    <w:p>
      <w:pPr>
        <w:keepNext w:val="0"/>
        <w:spacing w:before="40" w:after="120"/>
        <w:shd w:val="clear" w:color="auto" w:fill="F2F2F2"/>
      </w:pPr>
      <w:sdt>
        <w:sdtPr>
          <w:alias w:val="082GEE1911210"/>
          <w:id w:val="1003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Europe - Share of market capitalisation </w:t>
      </w:r>
      <w:r>
        <w:rPr>
          <w:rFonts w:ascii="Arial" w:hAnsi="Arial" w:cs="Arial" w:eastAsia="Arial"/>
          <w:b/>
          <w:i w:val="0"/>
          <w:color w:val="1C355E"/>
          <w:sz w:val="17"/>
        </w:rPr>
        <w:t>-082GEE1911211-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E1911211"/>
          <w:id w:val="1003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North America - Share of market capitalisation </w:t>
      </w:r>
      <w:r>
        <w:rPr>
          <w:rFonts w:ascii="Arial" w:hAnsi="Arial" w:cs="Arial" w:eastAsia="Arial"/>
          <w:b/>
          <w:i w:val="0"/>
          <w:color w:val="1C355E"/>
          <w:sz w:val="17"/>
        </w:rPr>
        <w:t>-082GEE1911213-</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E1911213"/>
          <w:id w:val="1003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Emerging markets - Share of market capitalisation </w:t>
      </w:r>
      <w:r>
        <w:rPr>
          <w:rFonts w:ascii="Arial" w:hAnsi="Arial" w:cs="Arial" w:eastAsia="Arial"/>
          <w:b/>
          <w:i w:val="0"/>
          <w:color w:val="1C355E"/>
          <w:sz w:val="17"/>
        </w:rPr>
        <w:t>-082GEE1911214-</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E1911214"/>
          <w:id w:val="1003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Enter the number of issuers actually held in the average managed portfolio (by definition, less than or equal to the number of issuers monitored). </w:t>
      </w:r>
      <w:r>
        <w:rPr>
          <w:rFonts w:ascii="Arial" w:hAnsi="Arial" w:cs="Arial" w:eastAsia="Arial"/>
          <w:b/>
          <w:i w:val="0"/>
          <w:color w:val="1C355E"/>
          <w:sz w:val="17"/>
        </w:rPr>
        <w:t>-082GEE1911216-</w:t>
      </w:r>
    </w:p>
    <w:p>
      <w:pPr>
        <w:keepNext w:val="0"/>
        <w:spacing w:before="40" w:after="120"/>
        <w:shd w:val="clear" w:color="auto" w:fill="F2F2F2"/>
      </w:pPr>
      <w:sdt>
        <w:sdtPr>
          <w:alias w:val="082GEE1911216"/>
          <w:id w:val="1003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Europe - Actual number of issuers </w:t>
      </w:r>
      <w:r>
        <w:rPr>
          <w:rFonts w:ascii="Arial" w:hAnsi="Arial" w:cs="Arial" w:eastAsia="Arial"/>
          <w:b/>
          <w:i w:val="0"/>
          <w:color w:val="1C355E"/>
          <w:sz w:val="17"/>
        </w:rPr>
        <w:t>-082GEE1911217-</w:t>
      </w:r>
    </w:p>
    <w:p>
      <w:pPr>
        <w:keepNext w:val="0"/>
        <w:spacing w:before="40" w:after="120"/>
        <w:shd w:val="clear" w:color="auto" w:fill="F2F2F2"/>
      </w:pPr>
      <w:sdt>
        <w:sdtPr>
          <w:alias w:val="082GEE1911217"/>
          <w:id w:val="1003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North America - Actual number of issuers </w:t>
      </w:r>
      <w:r>
        <w:rPr>
          <w:rFonts w:ascii="Arial" w:hAnsi="Arial" w:cs="Arial" w:eastAsia="Arial"/>
          <w:b/>
          <w:i w:val="0"/>
          <w:color w:val="1C355E"/>
          <w:sz w:val="17"/>
        </w:rPr>
        <w:t>-082GEE1911219-</w:t>
      </w:r>
    </w:p>
    <w:p>
      <w:pPr>
        <w:keepNext w:val="0"/>
        <w:spacing w:before="40" w:after="120"/>
        <w:shd w:val="clear" w:color="auto" w:fill="F2F2F2"/>
      </w:pPr>
      <w:sdt>
        <w:sdtPr>
          <w:alias w:val="082GEE1911219"/>
          <w:id w:val="1003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Emerging markets - Actual number of issuers </w:t>
      </w:r>
      <w:r>
        <w:rPr>
          <w:rFonts w:ascii="Arial" w:hAnsi="Arial" w:cs="Arial" w:eastAsia="Arial"/>
          <w:b/>
          <w:i w:val="0"/>
          <w:color w:val="1C355E"/>
          <w:sz w:val="17"/>
        </w:rPr>
        <w:t>-082GEE1911220-</w:t>
      </w:r>
    </w:p>
    <w:p>
      <w:pPr>
        <w:keepNext w:val="0"/>
        <w:spacing w:before="40" w:after="120"/>
        <w:shd w:val="clear" w:color="auto" w:fill="F2F2F2"/>
      </w:pPr>
      <w:sdt>
        <w:sdtPr>
          <w:alias w:val="082GEE1911220"/>
          <w:id w:val="1003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in order of importance, the top three factors considered when selecting securities. </w:t>
      </w:r>
      <w:r>
        <w:rPr>
          <w:rFonts w:ascii="Arial" w:hAnsi="Arial" w:cs="Arial" w:eastAsia="Arial"/>
          <w:b/>
          <w:i w:val="0"/>
          <w:color w:val="1C355E"/>
          <w:sz w:val="17"/>
        </w:rPr>
        <w:t>-082GEE1911228-</w:t>
      </w:r>
    </w:p>
    <w:p>
      <w:pPr>
        <w:keepNext w:val="0"/>
        <w:spacing w:before="40" w:after="120"/>
        <w:shd w:val="clear" w:color="auto" w:fill="F2F2F2"/>
      </w:pPr>
      <w:sdt>
        <w:sdtPr>
          <w:alias w:val="082GEE1911228"/>
          <w:id w:val="1003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Equities - Selection - First factor </w:t>
      </w:r>
      <w:r>
        <w:rPr>
          <w:rFonts w:ascii="Arial" w:hAnsi="Arial" w:cs="Arial" w:eastAsia="Arial"/>
          <w:b/>
          <w:i w:val="0"/>
          <w:color w:val="1C355E"/>
          <w:sz w:val="17"/>
        </w:rPr>
        <w:t>-082GEE1911230-</w:t>
      </w:r>
    </w:p>
    <w:p>
      <w:pPr>
        <w:keepNext w:val="0"/>
        <w:spacing w:before="40" w:after="120"/>
        <w:shd w:val="clear" w:color="auto" w:fill="F2F2F2"/>
      </w:pPr>
      <w:sdt>
        <w:sdtPr>
          <w:alias w:val="082GEE1911230"/>
          <w:id w:val="100330"/>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Equities - Selection - Second factor </w:t>
      </w:r>
      <w:r>
        <w:rPr>
          <w:rFonts w:ascii="Arial" w:hAnsi="Arial" w:cs="Arial" w:eastAsia="Arial"/>
          <w:b/>
          <w:i w:val="0"/>
          <w:color w:val="1C355E"/>
          <w:sz w:val="17"/>
        </w:rPr>
        <w:t>-082GEE1911255-</w:t>
      </w:r>
    </w:p>
    <w:p>
      <w:pPr>
        <w:keepNext w:val="0"/>
        <w:spacing w:before="40" w:after="120"/>
        <w:shd w:val="clear" w:color="auto" w:fill="F2F2F2"/>
      </w:pPr>
      <w:sdt>
        <w:sdtPr>
          <w:alias w:val="082GEE1911255"/>
          <w:id w:val="100331"/>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00" w:after="40"/>
      </w:pPr>
      <w:r>
        <w:rPr>
          <w:rFonts w:ascii="Arial" w:hAnsi="Arial" w:cs="Arial" w:eastAsia="Arial"/>
          <w:b/>
          <w:i w:val="0"/>
          <w:color w:val="000000"/>
          <w:sz w:val="20"/>
        </w:rPr>
        <w:t xml:space="preserve">Equities - Selection - Third factor </w:t>
      </w:r>
      <w:r>
        <w:rPr>
          <w:rFonts w:ascii="Arial" w:hAnsi="Arial" w:cs="Arial" w:eastAsia="Arial"/>
          <w:b/>
          <w:i w:val="0"/>
          <w:color w:val="1C355E"/>
          <w:sz w:val="17"/>
        </w:rPr>
        <w:t>-082GEE1911256-</w:t>
      </w:r>
    </w:p>
    <w:p>
      <w:pPr>
        <w:keepNext w:val="0"/>
        <w:spacing w:before="40" w:after="120"/>
        <w:shd w:val="clear" w:color="auto" w:fill="F2F2F2"/>
      </w:pPr>
      <w:sdt>
        <w:sdtPr>
          <w:alias w:val="082GEE1911256"/>
          <w:id w:val="100332"/>
          <w:showingPlcHdr/>
          <w:dropDownList>
            <w:listItem w:displayText="Choose an item." w:value=""/>
            <w:listItem w:displayText="1 - Analysis of expected growth estimates of securities" w:value="1 - Analysis of expected growth estimates of securities"/>
            <w:listItem w:displayText="2 - Sector analysis and sector view" w:value="2 - Sector analysis and sector view"/>
            <w:listItem w:displayText="3 - Issuer fundamental analysis" w:value="3 - Issuer fundamental analysis"/>
            <w:listItem w:displayText="4 - Issuer risk analysis" w:value="4 - Issuer risk analysis"/>
            <w:listItem w:displayText="5 - Ability to generate cash flow" w:value="5 - Ability to generate cash flow"/>
            <w:listItem w:displayText="6 - Characteristics of the issue" w:value="6 - Characteristics of the issue"/>
            <w:listItem w:displayText="7 - Manager's investment convictions" w:value="7 - Manager's investment convictions"/>
            <w:listItem w:displayText="8 - Diversification by sector" w:value="8 - Diversification by sector"/>
            <w:listItem w:displayText="9 - Duration of the security" w:value="9 - Duration of the security"/>
            <w:listItem w:displayText="10 - Event risk" w:value="10 - Event risk"/>
            <w:listItem w:displayText="11 - Socially responsible factors" w:value="11 - Socially responsible factors"/>
            <w:listItem w:displayText="12 - Full replication: index membership" w:value="12 - Full replication: index membership"/>
            <w:listItem w:displayText="13 - Liquidity" w:value="13 - Liquidity"/>
            <w:listItem w:displayText="14 - Management quality" w:value="14 - Management quality"/>
            <w:listItem w:displayText="15 - Rating and credit risk" w:value="15 - Rating and credit risk"/>
            <w:listItem w:displayText="16 - Relative return" w:value="16 - Relative return"/>
            <w:listItem w:displayText="17 - Deviation between market value and theoretical value" w:value="17 - Deviation between market value and theoretical value"/>
            <w:listItem w:displayText="18 - Relative spread versus government bonds" w:value="18 - Relative spread versus government bonds"/>
            <w:listItem w:displayText="19 - Top-down, sector level" w:value="19 - Top-down, sector level"/>
            <w:listItem w:displayText="20 - Remaining maturity of the security" w:value="20 - Remaining maturity of the security"/>
          </w:dropDownList>
        </w:sdtPr>
        <w:sdtContent>
          <w:r>
            <w:t>Choose an item.</w:t>
          </w:r>
        </w:sdtContent>
      </w:sdt>
    </w:p>
    <w:p>
      <w:pPr>
        <w:keepNext/>
        <w:spacing w:before="240" w:after="80"/>
      </w:pPr>
      <w:r>
        <w:rPr>
          <w:rFonts w:ascii="Arial" w:hAnsi="Arial" w:cs="Arial" w:eastAsia="Arial"/>
          <w:b/>
          <w:i w:val="0"/>
          <w:color w:val="1C355E"/>
          <w:sz w:val="21"/>
        </w:rPr>
        <w:t>3. Investment management approach</w:t>
      </w:r>
    </w:p>
    <w:p>
      <w:pPr>
        <w:keepNext/>
        <w:spacing w:before="200" w:after="40"/>
      </w:pPr>
      <w:r>
        <w:rPr>
          <w:rFonts w:ascii="Arial" w:hAnsi="Arial" w:cs="Arial" w:eastAsia="Arial"/>
          <w:b/>
          <w:i w:val="0"/>
          <w:color w:val="000000"/>
          <w:sz w:val="20"/>
        </w:rPr>
        <w:t xml:space="preserve">Investment management will predominantly be carried out as follows: </w:t>
      </w:r>
      <w:r>
        <w:rPr>
          <w:rFonts w:ascii="Arial" w:hAnsi="Arial" w:cs="Arial" w:eastAsia="Arial"/>
          <w:b/>
          <w:i w:val="0"/>
          <w:color w:val="1C355E"/>
          <w:sz w:val="17"/>
        </w:rPr>
        <w:t>-082GEE1951262-</w:t>
      </w:r>
    </w:p>
    <w:p>
      <w:pPr>
        <w:keepNext w:val="0"/>
        <w:spacing w:before="40" w:after="120"/>
        <w:shd w:val="clear" w:color="auto" w:fill="F2F2F2"/>
      </w:pPr>
      <w:sdt>
        <w:sdtPr>
          <w:alias w:val="082GEE1951262"/>
          <w:id w:val="100333"/>
          <w:showingPlcHdr/>
          <w:dropDownList>
            <w:listItem w:displayText="Choose an item." w:value=""/>
            <w:listItem w:displayText="1 - In any case, through selection of physical securities" w:value="1 - In any case, through selection of physical securities"/>
            <w:listItem w:displayText="2 - Through trading of futures on equity indices" w:value="2 - Through trading of futures on equity indices"/>
            <w:listItem w:displayText="3 - Through trading of ETFs" w:value="3 - Through trading of ETFs"/>
            <w:listItem w:displayText="4 - Through trading of UCITS funds" w:value="4 - Through trading of UCITS funds"/>
            <w:listItem w:displayText="5 - Exposure to these markets is generally expected to be excluded" w:value="5 - Exposure to these markets is generally expected to be excluded"/>
            <w:listItem w:displayText="6 - Other" w:value="6 - Other"/>
          </w:dropDownList>
        </w:sdtPr>
        <w:sdtContent>
          <w:r>
            <w:t>Choose an item.</w:t>
          </w:r>
        </w:sdtContent>
      </w:sdt>
    </w:p>
    <w:p>
      <w:pPr>
        <w:keepNext/>
        <w:spacing w:before="200" w:after="40"/>
      </w:pPr>
      <w:r>
        <w:rPr>
          <w:rFonts w:ascii="Arial" w:hAnsi="Arial" w:cs="Arial" w:eastAsia="Arial"/>
          <w:b/>
          <w:i w:val="0"/>
          <w:color w:val="000000"/>
          <w:sz w:val="20"/>
        </w:rPr>
        <w:t xml:space="preserve">If another investment management approach will predominate, specify which. </w:t>
      </w:r>
      <w:r>
        <w:rPr>
          <w:rFonts w:ascii="Arial" w:hAnsi="Arial" w:cs="Arial" w:eastAsia="Arial"/>
          <w:b/>
          <w:i w:val="0"/>
          <w:color w:val="1C355E"/>
          <w:sz w:val="17"/>
        </w:rPr>
        <w:t>-082GEE1951263-</w:t>
      </w:r>
    </w:p>
    <w:p>
      <w:pPr>
        <w:keepNext w:val="0"/>
        <w:spacing w:before="40" w:after="120"/>
        <w:shd w:val="clear" w:color="auto" w:fill="F2F2F2"/>
      </w:pPr>
      <w:sdt>
        <w:sdtPr>
          <w:alias w:val="082GEE1951263"/>
          <w:id w:val="1003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investment universe defined by the benchmark includes geographical markets with marginal allocations, indicate the main approach you intend to use to ensure coverage of those markets. </w:t>
      </w:r>
      <w:r>
        <w:rPr>
          <w:rFonts w:ascii="Arial" w:hAnsi="Arial" w:cs="Arial" w:eastAsia="Arial"/>
          <w:b/>
          <w:i w:val="0"/>
          <w:color w:val="1C355E"/>
          <w:sz w:val="17"/>
        </w:rPr>
        <w:t>-082GEE1951264-</w:t>
      </w:r>
    </w:p>
    <w:p>
      <w:pPr>
        <w:keepNext w:val="0"/>
        <w:spacing w:before="40" w:after="120"/>
        <w:shd w:val="clear" w:color="auto" w:fill="F2F2F2"/>
      </w:pPr>
      <w:sdt>
        <w:sdtPr>
          <w:alias w:val="082GEE1951264"/>
          <w:id w:val="100335"/>
          <w:showingPlcHdr/>
          <w:dropDownList>
            <w:listItem w:displayText="Choose an item." w:value=""/>
            <w:listItem w:displayText="In all cases, through a selection of individual securities" w:value="In all cases, through a selection of individual securities"/>
            <w:listItem w:displayText="Through the trading of futures on equity indices" w:value="Through the trading of futures on equity indices"/>
            <w:listItem w:displayText="Through the trading of ETFs" w:value="Through the trading of ETFs"/>
            <w:listItem w:displayText="Through the trading of UCITS" w:value="Through the trading of UCITS"/>
            <w:listItem w:displayText="The exclusion of exposure to such markets is generally expected" w:value="The exclusion of exposure to such markets is generally expected"/>
            <w:listItem w:displayText="Other" w:value="Other"/>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GEF - Implementation of the investment process</w:t>
      </w:r>
    </w:p>
    <w:p>
      <w:pPr>
        <w:keepNext/>
        <w:spacing w:before="240" w:after="80"/>
      </w:pPr>
      <w:r>
        <w:rPr>
          <w:rFonts w:ascii="Arial" w:hAnsi="Arial" w:cs="Arial" w:eastAsia="Arial"/>
          <w:b/>
          <w:i w:val="0"/>
          <w:color w:val="1C355E"/>
          <w:sz w:val="21"/>
        </w:rPr>
        <w:t>1. Trading desk</w:t>
      </w:r>
    </w:p>
    <w:p>
      <w:pPr>
        <w:keepNext/>
        <w:spacing w:before="200" w:after="40"/>
      </w:pPr>
      <w:r>
        <w:rPr>
          <w:rFonts w:ascii="Arial" w:hAnsi="Arial" w:cs="Arial" w:eastAsia="Arial"/>
          <w:b/>
          <w:i w:val="0"/>
          <w:color w:val="000000"/>
          <w:sz w:val="20"/>
        </w:rPr>
        <w:t xml:space="preserve">Is there a trading desk dedicated to institutional clients? </w:t>
      </w:r>
      <w:r>
        <w:rPr>
          <w:rFonts w:ascii="Arial" w:hAnsi="Arial" w:cs="Arial" w:eastAsia="Arial"/>
          <w:b/>
          <w:i w:val="0"/>
          <w:color w:val="1C355E"/>
          <w:sz w:val="17"/>
        </w:rPr>
        <w:t>-082GEF1020454-</w:t>
      </w:r>
    </w:p>
    <w:p>
      <w:pPr>
        <w:keepNext w:val="0"/>
        <w:spacing w:before="40" w:after="120"/>
        <w:shd w:val="clear" w:color="auto" w:fill="F2F2F2"/>
      </w:pPr>
      <w:sdt>
        <w:sdtPr>
          <w:alias w:val="082GEF1020454"/>
          <w:id w:val="100336"/>
          <w:showingPlcHdr/>
          <w:dropDownList>
            <w:listItem w:displayText="Choose an item." w:value=""/>
            <w:listItem w:displayText="The candidate company has a trading desk working exclusively for institutional clients" w:value="The candidate company has a trading desk working exclusively for institutional clients"/>
            <w:listItem w:displayText="The company does not have a trading desk working exclusively for institutional clients" w:value="The company does not have a trading desk working exclusively for institutional clients"/>
          </w:dropDownList>
        </w:sdtPr>
        <w:sdtContent>
          <w:r>
            <w:t>Choose an item.</w:t>
          </w:r>
        </w:sdtContent>
      </w:sdt>
    </w:p>
    <w:p>
      <w:pPr>
        <w:keepNext/>
        <w:spacing w:before="240" w:after="80"/>
      </w:pPr>
      <w:r>
        <w:rPr>
          <w:rFonts w:ascii="Arial" w:hAnsi="Arial" w:cs="Arial" w:eastAsia="Arial"/>
          <w:b/>
          <w:i w:val="0"/>
          <w:color w:val="1C355E"/>
          <w:sz w:val="21"/>
        </w:rPr>
        <w:t>2. Counterparties used in the trading process</w:t>
      </w:r>
    </w:p>
    <w:p>
      <w:pPr>
        <w:keepNext/>
        <w:spacing w:before="200" w:after="40"/>
      </w:pPr>
      <w:r>
        <w:rPr>
          <w:rFonts w:ascii="Arial" w:hAnsi="Arial" w:cs="Arial" w:eastAsia="Arial"/>
          <w:b/>
          <w:i w:val="0"/>
          <w:color w:val="000000"/>
          <w:sz w:val="20"/>
        </w:rPr>
        <w:t xml:space="preserve">State the criteria considered when compiling the list of counterparties. </w:t>
      </w:r>
      <w:r>
        <w:rPr>
          <w:rFonts w:ascii="Arial" w:hAnsi="Arial" w:cs="Arial" w:eastAsia="Arial"/>
          <w:b/>
          <w:i w:val="0"/>
          <w:color w:val="1C355E"/>
          <w:sz w:val="17"/>
        </w:rPr>
        <w:t>-082GEF1030455-</w:t>
      </w:r>
    </w:p>
    <w:p>
      <w:pPr>
        <w:keepNext/>
        <w:spacing w:before="0" w:after="40"/>
      </w:pPr>
      <w:r>
        <w:rPr>
          <w:rFonts w:ascii="Arial" w:hAnsi="Arial" w:cs="Arial" w:eastAsia="Arial"/>
          <w:b w:val="0"/>
          <w:i/>
          <w:color w:val="595959"/>
          <w:sz w:val="18"/>
        </w:rPr>
        <w:t>The list must indicate the weight of each criterion used in compiling it. State the top three criteria in order of importance.</w:t>
      </w:r>
    </w:p>
    <w:p>
      <w:pPr>
        <w:keepNext w:val="0"/>
        <w:spacing w:before="40" w:after="120"/>
        <w:shd w:val="clear" w:color="auto" w:fill="F2F2F2"/>
      </w:pPr>
      <w:sdt>
        <w:sdtPr>
          <w:alias w:val="082GEF1030455"/>
          <w:id w:val="1003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First criterion </w:t>
      </w:r>
      <w:r>
        <w:rPr>
          <w:rFonts w:ascii="Arial" w:hAnsi="Arial" w:cs="Arial" w:eastAsia="Arial"/>
          <w:b/>
          <w:i w:val="0"/>
          <w:color w:val="1C355E"/>
          <w:sz w:val="17"/>
        </w:rPr>
        <w:t>-082GEF1030456-</w:t>
      </w:r>
    </w:p>
    <w:p>
      <w:pPr>
        <w:keepNext w:val="0"/>
        <w:spacing w:before="40" w:after="120"/>
        <w:shd w:val="clear" w:color="auto" w:fill="F2F2F2"/>
      </w:pPr>
      <w:sdt>
        <w:sdtPr>
          <w:alias w:val="082GEF1030456"/>
          <w:id w:val="1003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Weight of the first criterion </w:t>
      </w:r>
      <w:r>
        <w:rPr>
          <w:rFonts w:ascii="Arial" w:hAnsi="Arial" w:cs="Arial" w:eastAsia="Arial"/>
          <w:b/>
          <w:i w:val="0"/>
          <w:color w:val="1C355E"/>
          <w:sz w:val="17"/>
        </w:rPr>
        <w:t>-082GEF1030459-</w:t>
      </w:r>
    </w:p>
    <w:p>
      <w:pPr>
        <w:keepNext w:val="0"/>
        <w:spacing w:before="40" w:after="120"/>
        <w:shd w:val="clear" w:color="auto" w:fill="F2F2F2"/>
      </w:pPr>
      <w:sdt>
        <w:sdtPr>
          <w:alias w:val="082GEF1030459"/>
          <w:id w:val="1003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Second criterion </w:t>
      </w:r>
      <w:r>
        <w:rPr>
          <w:rFonts w:ascii="Arial" w:hAnsi="Arial" w:cs="Arial" w:eastAsia="Arial"/>
          <w:b/>
          <w:i w:val="0"/>
          <w:color w:val="1C355E"/>
          <w:sz w:val="17"/>
        </w:rPr>
        <w:t>-082GEF1030457-</w:t>
      </w:r>
    </w:p>
    <w:p>
      <w:pPr>
        <w:keepNext w:val="0"/>
        <w:spacing w:before="40" w:after="120"/>
        <w:shd w:val="clear" w:color="auto" w:fill="F2F2F2"/>
      </w:pPr>
      <w:sdt>
        <w:sdtPr>
          <w:alias w:val="082GEF1030457"/>
          <w:id w:val="1003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Weight of the second criterion </w:t>
      </w:r>
      <w:r>
        <w:rPr>
          <w:rFonts w:ascii="Arial" w:hAnsi="Arial" w:cs="Arial" w:eastAsia="Arial"/>
          <w:b/>
          <w:i w:val="0"/>
          <w:color w:val="1C355E"/>
          <w:sz w:val="17"/>
        </w:rPr>
        <w:t>-082GEF1030460-</w:t>
      </w:r>
    </w:p>
    <w:p>
      <w:pPr>
        <w:keepNext w:val="0"/>
        <w:spacing w:before="40" w:after="120"/>
        <w:shd w:val="clear" w:color="auto" w:fill="F2F2F2"/>
      </w:pPr>
      <w:sdt>
        <w:sdtPr>
          <w:alias w:val="082GEF1030460"/>
          <w:id w:val="1003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Third criterion </w:t>
      </w:r>
      <w:r>
        <w:rPr>
          <w:rFonts w:ascii="Arial" w:hAnsi="Arial" w:cs="Arial" w:eastAsia="Arial"/>
          <w:b/>
          <w:i w:val="0"/>
          <w:color w:val="1C355E"/>
          <w:sz w:val="17"/>
        </w:rPr>
        <w:t>-082GEF1030458-</w:t>
      </w:r>
    </w:p>
    <w:p>
      <w:pPr>
        <w:keepNext w:val="0"/>
        <w:spacing w:before="40" w:after="120"/>
        <w:shd w:val="clear" w:color="auto" w:fill="F2F2F2"/>
      </w:pPr>
      <w:sdt>
        <w:sdtPr>
          <w:alias w:val="082GEF1030458"/>
          <w:id w:val="1003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Counterparty selection - Weight of the third criterion </w:t>
      </w:r>
      <w:r>
        <w:rPr>
          <w:rFonts w:ascii="Arial" w:hAnsi="Arial" w:cs="Arial" w:eastAsia="Arial"/>
          <w:b/>
          <w:i w:val="0"/>
          <w:color w:val="1C355E"/>
          <w:sz w:val="17"/>
        </w:rPr>
        <w:t>-082GEF1030461-</w:t>
      </w:r>
    </w:p>
    <w:p>
      <w:pPr>
        <w:keepNext w:val="0"/>
        <w:spacing w:before="40" w:after="120"/>
        <w:shd w:val="clear" w:color="auto" w:fill="F2F2F2"/>
      </w:pPr>
      <w:sdt>
        <w:sdtPr>
          <w:alias w:val="082GEF1030461"/>
          <w:id w:val="1003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Provide the requested information on the criteria used to review the list of counterparties. </w:t>
      </w:r>
      <w:r>
        <w:rPr>
          <w:rFonts w:ascii="Arial" w:hAnsi="Arial" w:cs="Arial" w:eastAsia="Arial"/>
          <w:b/>
          <w:i w:val="0"/>
          <w:color w:val="1C355E"/>
          <w:sz w:val="17"/>
        </w:rPr>
        <w:t>-082GEF1030462-</w:t>
      </w:r>
    </w:p>
    <w:p>
      <w:pPr>
        <w:keepNext/>
        <w:spacing w:before="200" w:after="40"/>
      </w:pPr>
      <w:r>
        <w:rPr>
          <w:rFonts w:ascii="Arial" w:hAnsi="Arial" w:cs="Arial" w:eastAsia="Arial"/>
          <w:b/>
          <w:i w:val="0"/>
          <w:color w:val="000000"/>
          <w:sz w:val="20"/>
        </w:rPr>
        <w:t xml:space="preserve">Frequency of review of the list of counterparties </w:t>
      </w:r>
      <w:r>
        <w:rPr>
          <w:rFonts w:ascii="Arial" w:hAnsi="Arial" w:cs="Arial" w:eastAsia="Arial"/>
          <w:b/>
          <w:i w:val="0"/>
          <w:color w:val="1C355E"/>
          <w:sz w:val="17"/>
        </w:rPr>
        <w:t>-082GEF1030463-</w:t>
      </w:r>
    </w:p>
    <w:p>
      <w:pPr>
        <w:keepNext w:val="0"/>
        <w:spacing w:before="40" w:after="120"/>
        <w:shd w:val="clear" w:color="auto" w:fill="F2F2F2"/>
      </w:pPr>
      <w:sdt>
        <w:sdtPr>
          <w:alias w:val="082GEF1030463"/>
          <w:id w:val="100344"/>
          <w:showingPlcHdr/>
          <w:dropDownList>
            <w:listItem w:displayText="Choose an item." w:value=""/>
            <w:listItem w:displayText="Quarterly" w:value="Quarterly"/>
            <w:listItem w:displayText="Four-monthly" w:value="Four-monthly"/>
            <w:listItem w:displayText="Semi-annual" w:value="Semi-annual"/>
            <w:listItem w:displayText="Annual" w:value="Annual"/>
          </w:dropDownList>
        </w:sdtPr>
        <w:sdtContent>
          <w:r>
            <w:t>Choose an item.</w:t>
          </w:r>
        </w:sdtContent>
      </w:sdt>
    </w:p>
    <w:p>
      <w:pPr>
        <w:keepNext/>
        <w:spacing w:before="200" w:after="40"/>
      </w:pPr>
      <w:r>
        <w:rPr>
          <w:rFonts w:ascii="Arial" w:hAnsi="Arial" w:cs="Arial" w:eastAsia="Arial"/>
          <w:b/>
          <w:i w:val="0"/>
          <w:color w:val="000000"/>
          <w:sz w:val="20"/>
        </w:rPr>
        <w:t xml:space="preserve">Number of counterparties on the list </w:t>
      </w:r>
      <w:r>
        <w:rPr>
          <w:rFonts w:ascii="Arial" w:hAnsi="Arial" w:cs="Arial" w:eastAsia="Arial"/>
          <w:b/>
          <w:i w:val="0"/>
          <w:color w:val="1C355E"/>
          <w:sz w:val="17"/>
        </w:rPr>
        <w:t>-082GEF1030464-</w:t>
      </w:r>
    </w:p>
    <w:p>
      <w:pPr>
        <w:keepNext w:val="0"/>
        <w:spacing w:before="40" w:after="120"/>
        <w:shd w:val="clear" w:color="auto" w:fill="F2F2F2"/>
      </w:pPr>
      <w:sdt>
        <w:sdtPr>
          <w:alias w:val="082GEF1030464"/>
          <w:id w:val="1003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Number of counterparties with which more than 50% of transactions by value are carried out in aggregate </w:t>
      </w:r>
      <w:r>
        <w:rPr>
          <w:rFonts w:ascii="Arial" w:hAnsi="Arial" w:cs="Arial" w:eastAsia="Arial"/>
          <w:b/>
          <w:i w:val="0"/>
          <w:color w:val="1C355E"/>
          <w:sz w:val="17"/>
        </w:rPr>
        <w:t>-082GEF1030465-</w:t>
      </w:r>
    </w:p>
    <w:p>
      <w:pPr>
        <w:keepNext w:val="0"/>
        <w:spacing w:before="40" w:after="120"/>
        <w:shd w:val="clear" w:color="auto" w:fill="F2F2F2"/>
      </w:pPr>
      <w:sdt>
        <w:sdtPr>
          <w:alias w:val="082GEF1030465"/>
          <w:id w:val="1003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Counterparties removed from the list in the last year </w:t>
      </w:r>
      <w:r>
        <w:rPr>
          <w:rFonts w:ascii="Arial" w:hAnsi="Arial" w:cs="Arial" w:eastAsia="Arial"/>
          <w:b/>
          <w:i w:val="0"/>
          <w:color w:val="1C355E"/>
          <w:sz w:val="17"/>
        </w:rPr>
        <w:t>-082GEF1030466-</w:t>
      </w:r>
    </w:p>
    <w:p>
      <w:pPr>
        <w:keepNext w:val="0"/>
        <w:spacing w:before="40" w:after="120"/>
        <w:shd w:val="clear" w:color="auto" w:fill="F2F2F2"/>
      </w:pPr>
      <w:sdt>
        <w:sdtPr>
          <w:alias w:val="082GEF1030466"/>
          <w:id w:val="1003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Counterparties added to the list in the last year </w:t>
      </w:r>
      <w:r>
        <w:rPr>
          <w:rFonts w:ascii="Arial" w:hAnsi="Arial" w:cs="Arial" w:eastAsia="Arial"/>
          <w:b/>
          <w:i w:val="0"/>
          <w:color w:val="1C355E"/>
          <w:sz w:val="17"/>
        </w:rPr>
        <w:t>-082GEF1030467-</w:t>
      </w:r>
    </w:p>
    <w:p>
      <w:pPr>
        <w:keepNext w:val="0"/>
        <w:spacing w:before="40" w:after="120"/>
        <w:shd w:val="clear" w:color="auto" w:fill="F2F2F2"/>
      </w:pPr>
      <w:sdt>
        <w:sdtPr>
          <w:alias w:val="082GEF1030467"/>
          <w:id w:val="10034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Applicant company's involvement in selecting counterparties </w:t>
      </w:r>
      <w:r>
        <w:rPr>
          <w:rFonts w:ascii="Arial" w:hAnsi="Arial" w:cs="Arial" w:eastAsia="Arial"/>
          <w:b/>
          <w:i w:val="0"/>
          <w:color w:val="1C355E"/>
          <w:sz w:val="17"/>
        </w:rPr>
        <w:t>-082GEF1030468-</w:t>
      </w:r>
    </w:p>
    <w:p>
      <w:pPr>
        <w:keepNext w:val="0"/>
        <w:spacing w:before="40" w:after="120"/>
        <w:shd w:val="clear" w:color="auto" w:fill="F2F2F2"/>
      </w:pPr>
      <w:sdt>
        <w:sdtPr>
          <w:alias w:val="082GEF1030468"/>
          <w:id w:val="100349"/>
          <w:showingPlcHdr/>
          <w:dropDownList>
            <w:listItem w:displayText="Choose an item." w:value=""/>
            <w:listItem w:displayText="The counterparty list is defined exclusively by the candidate company" w:value="The counterparty list is defined exclusively by the candidate company"/>
            <w:listItem w:displayText="The counterparty list is defined at group level" w:value="The counterparty list is defined at group level"/>
          </w:dropDownList>
        </w:sdtPr>
        <w:sdtContent>
          <w:r>
            <w:t>Choose an item.</w:t>
          </w:r>
        </w:sdtContent>
      </w:sdt>
    </w:p>
    <w:p>
      <w:pPr>
        <w:keepNext/>
        <w:spacing w:before="240" w:after="80"/>
      </w:pPr>
      <w:r>
        <w:rPr>
          <w:rFonts w:ascii="Arial" w:hAnsi="Arial" w:cs="Arial" w:eastAsia="Arial"/>
          <w:b/>
          <w:i w:val="0"/>
          <w:color w:val="1C355E"/>
          <w:sz w:val="21"/>
        </w:rPr>
        <w:t>3. Soft commissions</w:t>
      </w:r>
    </w:p>
    <w:p>
      <w:pPr>
        <w:keepNext/>
        <w:spacing w:before="200" w:after="40"/>
      </w:pPr>
      <w:r>
        <w:rPr>
          <w:rFonts w:ascii="Arial" w:hAnsi="Arial" w:cs="Arial" w:eastAsia="Arial"/>
          <w:b/>
          <w:i w:val="0"/>
          <w:color w:val="000000"/>
          <w:sz w:val="20"/>
        </w:rPr>
        <w:t xml:space="preserve">Indicate whether the company or group has soft commission arrangements with Italian or foreign intermediaries. </w:t>
      </w:r>
      <w:r>
        <w:rPr>
          <w:rFonts w:ascii="Arial" w:hAnsi="Arial" w:cs="Arial" w:eastAsia="Arial"/>
          <w:b/>
          <w:i w:val="0"/>
          <w:color w:val="1C355E"/>
          <w:sz w:val="17"/>
        </w:rPr>
        <w:t>-082GEF1040469-</w:t>
      </w:r>
    </w:p>
    <w:p>
      <w:pPr>
        <w:keepNext w:val="0"/>
        <w:spacing w:before="40" w:after="120"/>
        <w:shd w:val="clear" w:color="auto" w:fill="F2F2F2"/>
      </w:pPr>
      <w:sdt>
        <w:sdtPr>
          <w:alias w:val="082GEF1040469"/>
          <w:id w:val="100350"/>
          <w:showingPlcHdr/>
          <w:dropDownList>
            <w:listItem w:displayText="Choose an item." w:value=""/>
            <w:listItem w:displayText="The candidate company has soft commission arrangements with Italian and foreign intermediaries" w:value="The candidate company has soft commission arrangements with Italian and foreign intermediaries"/>
            <w:listItem w:displayText="The candidate company has no soft commission arrangements with Italian and foreign intermediaries, but such arrangements exist at group level" w:value="The candidate company has no soft commission arrangements with Italian and foreign intermediaries, but such arrangements exist at group level"/>
            <w:listItem w:displayText="The candidate company has no soft commission arrangements with Italian and foreign intermediaries, and none exist at group level" w:value="The candidate company has no soft commission arrangements with Italian and foreign intermediaries, and none exist at group level"/>
          </w:dropDownList>
        </w:sdtPr>
        <w:sdtContent>
          <w:r>
            <w:t>Choose an item.</w:t>
          </w:r>
        </w:sdtContent>
      </w:sdt>
    </w:p>
    <w:p>
      <w:pPr>
        <w:keepNext/>
        <w:spacing w:before="240" w:after="80"/>
      </w:pPr>
      <w:r>
        <w:rPr>
          <w:rFonts w:ascii="Arial" w:hAnsi="Arial" w:cs="Arial" w:eastAsia="Arial"/>
          <w:b/>
          <w:i w:val="0"/>
          <w:color w:val="1C355E"/>
          <w:sz w:val="21"/>
        </w:rPr>
        <w:t>4. Trading costs</w:t>
      </w:r>
    </w:p>
    <w:p>
      <w:pPr>
        <w:keepNext/>
        <w:spacing w:before="200" w:after="40"/>
      </w:pPr>
      <w:r>
        <w:rPr>
          <w:rFonts w:ascii="Arial" w:hAnsi="Arial" w:cs="Arial" w:eastAsia="Arial"/>
          <w:b/>
          <w:i w:val="0"/>
          <w:color w:val="000000"/>
          <w:sz w:val="20"/>
        </w:rPr>
        <w:t xml:space="preserve">State the average breakdown of transactions by volume. </w:t>
      </w:r>
      <w:r>
        <w:rPr>
          <w:rFonts w:ascii="Arial" w:hAnsi="Arial" w:cs="Arial" w:eastAsia="Arial"/>
          <w:b/>
          <w:i w:val="0"/>
          <w:color w:val="1C355E"/>
          <w:sz w:val="17"/>
        </w:rPr>
        <w:t>-082GEF1050470-</w:t>
      </w:r>
    </w:p>
    <w:p>
      <w:pPr>
        <w:keepNext/>
        <w:spacing w:before="0" w:after="40"/>
      </w:pPr>
      <w:r>
        <w:rPr>
          <w:rFonts w:ascii="Arial" w:hAnsi="Arial" w:cs="Arial" w:eastAsia="Arial"/>
          <w:b w:val="0"/>
          <w:i/>
          <w:color w:val="595959"/>
          <w:sz w:val="18"/>
        </w:rPr>
        <w:t>Data relating to the last year.</w:t>
      </w:r>
    </w:p>
    <w:p>
      <w:pPr>
        <w:keepNext w:val="0"/>
        <w:spacing w:before="40" w:after="120"/>
        <w:shd w:val="clear" w:color="auto" w:fill="F2F2F2"/>
      </w:pPr>
      <w:sdt>
        <w:sdtPr>
          <w:alias w:val="082GEF1050470"/>
          <w:id w:val="1003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Transactions carried out with group brokers or market makers </w:t>
      </w:r>
      <w:r>
        <w:rPr>
          <w:rFonts w:ascii="Arial" w:hAnsi="Arial" w:cs="Arial" w:eastAsia="Arial"/>
          <w:b/>
          <w:i w:val="0"/>
          <w:color w:val="1C355E"/>
          <w:sz w:val="17"/>
        </w:rPr>
        <w:t>-082GEF1050471-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1"/>
          <w:id w:val="1003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Share of transactions carried out with brokers or market makers outside the group </w:t>
      </w:r>
      <w:r>
        <w:rPr>
          <w:rFonts w:ascii="Arial" w:hAnsi="Arial" w:cs="Arial" w:eastAsia="Arial"/>
          <w:b/>
          <w:i w:val="0"/>
          <w:color w:val="1C355E"/>
          <w:sz w:val="17"/>
        </w:rPr>
        <w:t>-082GEF1050472-</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2"/>
          <w:id w:val="1003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For each equity market, state the broker used most frequently, its share of transactions and the average trading commission cost in that market. </w:t>
      </w:r>
      <w:r>
        <w:rPr>
          <w:rFonts w:ascii="Arial" w:hAnsi="Arial" w:cs="Arial" w:eastAsia="Arial"/>
          <w:b/>
          <w:i w:val="0"/>
          <w:color w:val="1C355E"/>
          <w:sz w:val="17"/>
        </w:rPr>
        <w:t>-082GEF1050473-</w:t>
      </w:r>
    </w:p>
    <w:p>
      <w:pPr>
        <w:keepNext w:val="0"/>
        <w:spacing w:before="40" w:after="120"/>
        <w:shd w:val="clear" w:color="auto" w:fill="F2F2F2"/>
      </w:pPr>
      <w:sdt>
        <w:sdtPr>
          <w:alias w:val="082GEF1050473"/>
          <w:id w:val="1003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Italy </w:t>
      </w:r>
      <w:r>
        <w:rPr>
          <w:rFonts w:ascii="Arial" w:hAnsi="Arial" w:cs="Arial" w:eastAsia="Arial"/>
          <w:b/>
          <w:i w:val="0"/>
          <w:color w:val="1C355E"/>
          <w:sz w:val="17"/>
        </w:rPr>
        <w:t>-082GEF1050474-</w:t>
      </w:r>
    </w:p>
    <w:p>
      <w:pPr>
        <w:keepNext w:val="0"/>
        <w:spacing w:before="40" w:after="120"/>
        <w:shd w:val="clear" w:color="auto" w:fill="F2F2F2"/>
      </w:pPr>
      <w:sdt>
        <w:sdtPr>
          <w:alias w:val="082GEF1050474"/>
          <w:id w:val="1003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Italy - Share of transactions </w:t>
      </w:r>
      <w:r>
        <w:rPr>
          <w:rFonts w:ascii="Arial" w:hAnsi="Arial" w:cs="Arial" w:eastAsia="Arial"/>
          <w:b/>
          <w:i w:val="0"/>
          <w:color w:val="1C355E"/>
          <w:sz w:val="17"/>
        </w:rPr>
        <w:t>-082GEF1050475-</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5"/>
          <w:id w:val="1003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Italy - Average commission (value between 0.01 and 0.99) </w:t>
      </w:r>
      <w:r>
        <w:rPr>
          <w:rFonts w:ascii="Arial" w:hAnsi="Arial" w:cs="Arial" w:eastAsia="Arial"/>
          <w:b/>
          <w:i w:val="0"/>
          <w:color w:val="1C355E"/>
          <w:sz w:val="17"/>
        </w:rPr>
        <w:t>-082GEF1050476-</w:t>
      </w:r>
    </w:p>
    <w:p>
      <w:pPr>
        <w:keepNext/>
        <w:spacing w:before="0" w:after="40"/>
      </w:pPr>
      <w:r>
        <w:rPr>
          <w:rFonts w:ascii="Arial" w:hAnsi="Arial" w:cs="Arial" w:eastAsia="Arial"/>
          <w:b w:val="0"/>
          <w:i/>
          <w:color w:val="595959"/>
          <w:sz w:val="18"/>
        </w:rPr>
        <w:t>Example: For 5 bp, enter 0,0500. % with 4 decimal places.</w:t>
      </w:r>
    </w:p>
    <w:p>
      <w:pPr>
        <w:keepNext w:val="0"/>
        <w:spacing w:before="40" w:after="120"/>
        <w:shd w:val="clear" w:color="auto" w:fill="F2F2F2"/>
      </w:pPr>
      <w:sdt>
        <w:sdtPr>
          <w:alias w:val="082GEF1050476"/>
          <w:id w:val="1003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France </w:t>
      </w:r>
      <w:r>
        <w:rPr>
          <w:rFonts w:ascii="Arial" w:hAnsi="Arial" w:cs="Arial" w:eastAsia="Arial"/>
          <w:b/>
          <w:i w:val="0"/>
          <w:color w:val="1C355E"/>
          <w:sz w:val="17"/>
        </w:rPr>
        <w:t>-082GEF1050477-</w:t>
      </w:r>
    </w:p>
    <w:p>
      <w:pPr>
        <w:keepNext w:val="0"/>
        <w:spacing w:before="40" w:after="120"/>
        <w:shd w:val="clear" w:color="auto" w:fill="F2F2F2"/>
      </w:pPr>
      <w:sdt>
        <w:sdtPr>
          <w:alias w:val="082GEF1050477"/>
          <w:id w:val="1003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France - Share of transactions </w:t>
      </w:r>
      <w:r>
        <w:rPr>
          <w:rFonts w:ascii="Arial" w:hAnsi="Arial" w:cs="Arial" w:eastAsia="Arial"/>
          <w:b/>
          <w:i w:val="0"/>
          <w:color w:val="1C355E"/>
          <w:sz w:val="17"/>
        </w:rPr>
        <w:t>-082GEF1050478-</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78"/>
          <w:id w:val="1003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France - Average commission </w:t>
      </w:r>
      <w:r>
        <w:rPr>
          <w:rFonts w:ascii="Arial" w:hAnsi="Arial" w:cs="Arial" w:eastAsia="Arial"/>
          <w:b/>
          <w:i w:val="0"/>
          <w:color w:val="1C355E"/>
          <w:sz w:val="17"/>
        </w:rPr>
        <w:t>-082GEF1050479-</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79"/>
          <w:id w:val="1003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Germany </w:t>
      </w:r>
      <w:r>
        <w:rPr>
          <w:rFonts w:ascii="Arial" w:hAnsi="Arial" w:cs="Arial" w:eastAsia="Arial"/>
          <w:b/>
          <w:i w:val="0"/>
          <w:color w:val="1C355E"/>
          <w:sz w:val="17"/>
        </w:rPr>
        <w:t>-082GEF1050480-</w:t>
      </w:r>
    </w:p>
    <w:p>
      <w:pPr>
        <w:keepNext w:val="0"/>
        <w:spacing w:before="40" w:after="120"/>
        <w:shd w:val="clear" w:color="auto" w:fill="F2F2F2"/>
      </w:pPr>
      <w:sdt>
        <w:sdtPr>
          <w:alias w:val="082GEF1050480"/>
          <w:id w:val="10036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Germany - Share of transactions </w:t>
      </w:r>
      <w:r>
        <w:rPr>
          <w:rFonts w:ascii="Arial" w:hAnsi="Arial" w:cs="Arial" w:eastAsia="Arial"/>
          <w:b/>
          <w:i w:val="0"/>
          <w:color w:val="1C355E"/>
          <w:sz w:val="17"/>
        </w:rPr>
        <w:t>-082GEF1050481-</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81"/>
          <w:id w:val="1003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Germany - Average commission </w:t>
      </w:r>
      <w:r>
        <w:rPr>
          <w:rFonts w:ascii="Arial" w:hAnsi="Arial" w:cs="Arial" w:eastAsia="Arial"/>
          <w:b/>
          <w:i w:val="0"/>
          <w:color w:val="1C355E"/>
          <w:sz w:val="17"/>
        </w:rPr>
        <w:t>-082GEF1050482-</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82"/>
          <w:id w:val="1003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Great Britain </w:t>
      </w:r>
      <w:r>
        <w:rPr>
          <w:rFonts w:ascii="Arial" w:hAnsi="Arial" w:cs="Arial" w:eastAsia="Arial"/>
          <w:b/>
          <w:i w:val="0"/>
          <w:color w:val="1C355E"/>
          <w:sz w:val="17"/>
        </w:rPr>
        <w:t>-082GEF1050483-</w:t>
      </w:r>
    </w:p>
    <w:p>
      <w:pPr>
        <w:keepNext w:val="0"/>
        <w:spacing w:before="40" w:after="120"/>
        <w:shd w:val="clear" w:color="auto" w:fill="F2F2F2"/>
      </w:pPr>
      <w:sdt>
        <w:sdtPr>
          <w:alias w:val="082GEF1050483"/>
          <w:id w:val="1003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Great Britain - Share of transactions </w:t>
      </w:r>
      <w:r>
        <w:rPr>
          <w:rFonts w:ascii="Arial" w:hAnsi="Arial" w:cs="Arial" w:eastAsia="Arial"/>
          <w:b/>
          <w:i w:val="0"/>
          <w:color w:val="1C355E"/>
          <w:sz w:val="17"/>
        </w:rPr>
        <w:t>-082GEF1050484-</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84"/>
          <w:id w:val="1003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Great Britain - Average commission </w:t>
      </w:r>
      <w:r>
        <w:rPr>
          <w:rFonts w:ascii="Arial" w:hAnsi="Arial" w:cs="Arial" w:eastAsia="Arial"/>
          <w:b/>
          <w:i w:val="0"/>
          <w:color w:val="1C355E"/>
          <w:sz w:val="17"/>
        </w:rPr>
        <w:t>-082GEF1050485-</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85"/>
          <w:id w:val="1003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Spain </w:t>
      </w:r>
      <w:r>
        <w:rPr>
          <w:rFonts w:ascii="Arial" w:hAnsi="Arial" w:cs="Arial" w:eastAsia="Arial"/>
          <w:b/>
          <w:i w:val="0"/>
          <w:color w:val="1C355E"/>
          <w:sz w:val="17"/>
        </w:rPr>
        <w:t>-082GEF1050486-</w:t>
      </w:r>
    </w:p>
    <w:p>
      <w:pPr>
        <w:keepNext w:val="0"/>
        <w:spacing w:before="40" w:after="120"/>
        <w:shd w:val="clear" w:color="auto" w:fill="F2F2F2"/>
      </w:pPr>
      <w:sdt>
        <w:sdtPr>
          <w:alias w:val="082GEF1050486"/>
          <w:id w:val="1003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Spain - Share of transactions </w:t>
      </w:r>
      <w:r>
        <w:rPr>
          <w:rFonts w:ascii="Arial" w:hAnsi="Arial" w:cs="Arial" w:eastAsia="Arial"/>
          <w:b/>
          <w:i w:val="0"/>
          <w:color w:val="1C355E"/>
          <w:sz w:val="17"/>
        </w:rPr>
        <w:t>-082GEF1050487-</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87"/>
          <w:id w:val="1003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Spain - Average commission </w:t>
      </w:r>
      <w:r>
        <w:rPr>
          <w:rFonts w:ascii="Arial" w:hAnsi="Arial" w:cs="Arial" w:eastAsia="Arial"/>
          <w:b/>
          <w:i w:val="0"/>
          <w:color w:val="1C355E"/>
          <w:sz w:val="17"/>
        </w:rPr>
        <w:t>-082GEF1050488-</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88"/>
          <w:id w:val="1003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United States </w:t>
      </w:r>
      <w:r>
        <w:rPr>
          <w:rFonts w:ascii="Arial" w:hAnsi="Arial" w:cs="Arial" w:eastAsia="Arial"/>
          <w:b/>
          <w:i w:val="0"/>
          <w:color w:val="1C355E"/>
          <w:sz w:val="17"/>
        </w:rPr>
        <w:t>-082GEF1050489-</w:t>
      </w:r>
    </w:p>
    <w:p>
      <w:pPr>
        <w:keepNext w:val="0"/>
        <w:spacing w:before="40" w:after="120"/>
        <w:shd w:val="clear" w:color="auto" w:fill="F2F2F2"/>
      </w:pPr>
      <w:sdt>
        <w:sdtPr>
          <w:alias w:val="082GEF1050489"/>
          <w:id w:val="1003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United States - Share of transactions </w:t>
      </w:r>
      <w:r>
        <w:rPr>
          <w:rFonts w:ascii="Arial" w:hAnsi="Arial" w:cs="Arial" w:eastAsia="Arial"/>
          <w:b/>
          <w:i w:val="0"/>
          <w:color w:val="1C355E"/>
          <w:sz w:val="17"/>
        </w:rPr>
        <w:t>-082GEF1050490-</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90"/>
          <w:id w:val="1003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United States - Average commission </w:t>
      </w:r>
      <w:r>
        <w:rPr>
          <w:rFonts w:ascii="Arial" w:hAnsi="Arial" w:cs="Arial" w:eastAsia="Arial"/>
          <w:b/>
          <w:i w:val="0"/>
          <w:color w:val="1C355E"/>
          <w:sz w:val="17"/>
        </w:rPr>
        <w:t>-082GEF1050491-</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91"/>
          <w:id w:val="1003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Emerging markets </w:t>
      </w:r>
      <w:r>
        <w:rPr>
          <w:rFonts w:ascii="Arial" w:hAnsi="Arial" w:cs="Arial" w:eastAsia="Arial"/>
          <w:b/>
          <w:i w:val="0"/>
          <w:color w:val="1C355E"/>
          <w:sz w:val="17"/>
        </w:rPr>
        <w:t>-082GEF1050492-</w:t>
      </w:r>
    </w:p>
    <w:p>
      <w:pPr>
        <w:keepNext w:val="0"/>
        <w:spacing w:before="40" w:after="120"/>
        <w:shd w:val="clear" w:color="auto" w:fill="F2F2F2"/>
      </w:pPr>
      <w:sdt>
        <w:sdtPr>
          <w:alias w:val="082GEF1050492"/>
          <w:id w:val="1003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Emerging markets - Share of transactions </w:t>
      </w:r>
      <w:r>
        <w:rPr>
          <w:rFonts w:ascii="Arial" w:hAnsi="Arial" w:cs="Arial" w:eastAsia="Arial"/>
          <w:b/>
          <w:i w:val="0"/>
          <w:color w:val="1C355E"/>
          <w:sz w:val="17"/>
        </w:rPr>
        <w:t>-082GEF1050493-</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F1050493"/>
          <w:id w:val="1003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Broker used - Emerging markets - Average commission </w:t>
      </w:r>
      <w:r>
        <w:rPr>
          <w:rFonts w:ascii="Arial" w:hAnsi="Arial" w:cs="Arial" w:eastAsia="Arial"/>
          <w:b/>
          <w:i w:val="0"/>
          <w:color w:val="1C355E"/>
          <w:sz w:val="17"/>
        </w:rPr>
        <w:t>-082GEF1050494-</w:t>
      </w:r>
    </w:p>
    <w:p>
      <w:pPr>
        <w:keepNext/>
        <w:spacing w:before="0" w:after="40"/>
      </w:pPr>
      <w:r>
        <w:rPr>
          <w:rFonts w:ascii="Arial" w:hAnsi="Arial" w:cs="Arial" w:eastAsia="Arial"/>
          <w:b w:val="0"/>
          <w:i/>
          <w:color w:val="595959"/>
          <w:sz w:val="18"/>
        </w:rPr>
        <w:t>% with 4 decimal places</w:t>
      </w:r>
    </w:p>
    <w:p>
      <w:pPr>
        <w:keepNext w:val="0"/>
        <w:spacing w:before="40" w:after="120"/>
        <w:shd w:val="clear" w:color="auto" w:fill="F2F2F2"/>
      </w:pPr>
      <w:sdt>
        <w:sdtPr>
          <w:alias w:val="082GEF1050494"/>
          <w:id w:val="100375"/>
          <w:showingPlcHdr/>
          <w:text/>
        </w:sdtPr>
        <w:sdtContent>
          <w:r>
            <w:t>Click or tap here to enter text.</w:t>
          </w:r>
        </w:sdtContent>
      </w:sdt>
    </w:p>
    <w:p>
      <w:pPr>
        <w:keepNext/>
        <w:spacing w:before="240" w:after="80"/>
      </w:pPr>
      <w:r>
        <w:rPr>
          <w:rFonts w:ascii="Arial" w:hAnsi="Arial" w:cs="Arial" w:eastAsia="Arial"/>
          <w:b/>
          <w:i w:val="0"/>
          <w:color w:val="1C355E"/>
          <w:sz w:val="21"/>
        </w:rPr>
        <w:t>5. Monitoring of trading costs</w:t>
      </w:r>
    </w:p>
    <w:p>
      <w:pPr>
        <w:keepNext/>
        <w:spacing w:before="200" w:after="40"/>
      </w:pPr>
      <w:r>
        <w:rPr>
          <w:rFonts w:ascii="Arial" w:hAnsi="Arial" w:cs="Arial" w:eastAsia="Arial"/>
          <w:b/>
          <w:i w:val="0"/>
          <w:color w:val="000000"/>
          <w:sz w:val="20"/>
        </w:rPr>
        <w:t xml:space="preserve">Provide details of the system used by the applicant company to monitor transaction timing and costs. </w:t>
      </w:r>
      <w:r>
        <w:rPr>
          <w:rFonts w:ascii="Arial" w:hAnsi="Arial" w:cs="Arial" w:eastAsia="Arial"/>
          <w:b/>
          <w:i w:val="0"/>
          <w:color w:val="1C355E"/>
          <w:sz w:val="17"/>
        </w:rPr>
        <w:t>-082GEF1060495-</w:t>
      </w:r>
    </w:p>
    <w:p>
      <w:pPr>
        <w:keepNext/>
        <w:spacing w:before="0" w:after="40"/>
      </w:pPr>
      <w:r>
        <w:rPr>
          <w:rFonts w:ascii="Arial" w:hAnsi="Arial" w:cs="Arial" w:eastAsia="Arial"/>
          <w:b w:val="0"/>
          <w:i/>
          <w:color w:val="595959"/>
          <w:sz w:val="18"/>
        </w:rPr>
        <w:t>Distinguish between pre-trade analysis and post-trade analysis.</w:t>
      </w:r>
    </w:p>
    <w:p>
      <w:pPr>
        <w:keepNext w:val="0"/>
        <w:spacing w:before="40" w:after="120"/>
        <w:shd w:val="clear" w:color="auto" w:fill="F2F2F2"/>
      </w:pPr>
      <w:sdt>
        <w:sdtPr>
          <w:alias w:val="082GEF1060495"/>
          <w:id w:val="100376"/>
          <w:showingPlcHdr/>
          <w:dropDownList>
            <w:listItem w:displayText="Choose an item." w:value=""/>
            <w:listItem w:displayText="A system for controlling transaction costs and times is in operation (pre- and post-trade analysis)" w:value="A system for controlling transaction costs and times is in operation (pre- and post-trade analysis)"/>
            <w:listItem w:displayText="A system for controlling transaction costs and times is in operation (pre-trade analysis only)" w:value="A system for controlling transaction costs and times is in operation (pre-trade analysis only)"/>
            <w:listItem w:displayText="A system for controlling transaction costs and times is in operation (post-trade analysis only)" w:value="A system for controlling transaction costs and times is in operation (post-trade analysis only)"/>
            <w:listItem w:displayText="No system for controlling transaction costs and times is in operation" w:value="No system for controlling transaction costs and times is in operation"/>
          </w:dropDownList>
        </w:sdtPr>
        <w:sdtContent>
          <w:r>
            <w:t>Choose an item.</w:t>
          </w:r>
        </w:sdtContent>
      </w:sdt>
    </w:p>
    <w:p>
      <w:pPr>
        <w:keepNext/>
        <w:spacing w:before="200" w:after="40"/>
      </w:pPr>
      <w:r>
        <w:rPr>
          <w:rFonts w:ascii="Arial" w:hAnsi="Arial" w:cs="Arial" w:eastAsia="Arial"/>
          <w:b/>
          <w:i w:val="0"/>
          <w:color w:val="000000"/>
          <w:sz w:val="20"/>
        </w:rPr>
        <w:t xml:space="preserve">If a system for monitoring transaction timing and costs is operational, indicate whether there is a system for validating the analysis of timing and costs. </w:t>
      </w:r>
      <w:r>
        <w:rPr>
          <w:rFonts w:ascii="Arial" w:hAnsi="Arial" w:cs="Arial" w:eastAsia="Arial"/>
          <w:b/>
          <w:i w:val="0"/>
          <w:color w:val="1C355E"/>
          <w:sz w:val="17"/>
        </w:rPr>
        <w:t>-082GEF1060496-</w:t>
      </w:r>
    </w:p>
    <w:p>
      <w:pPr>
        <w:keepNext w:val="0"/>
        <w:spacing w:before="40" w:after="120"/>
        <w:shd w:val="clear" w:color="auto" w:fill="F2F2F2"/>
      </w:pPr>
      <w:sdt>
        <w:sdtPr>
          <w:alias w:val="082GEF1060496"/>
          <w:id w:val="100377"/>
          <w:showingPlcHdr/>
          <w:dropDownList>
            <w:listItem w:displayText="Choose an item." w:value=""/>
            <w:listItem w:displayText="The control system is certified by an external party" w:value="The control system is certified by an external party"/>
            <w:listItem w:displayText="An internal review is provided, using market benchmarks to assess the quality of the activity carried out" w:value="An internal review is provided, using market benchmarks to assess the quality of the activity carried out"/>
            <w:listItem w:displayText="No validation process for the system is in operation" w:value="No validation process for the system is in operation"/>
          </w:dropDownList>
        </w:sdtPr>
        <w:sdtContent>
          <w:r>
            <w:t>Choose an item.</w:t>
          </w:r>
        </w:sdtContent>
      </w:sdt>
    </w:p>
    <w:p>
      <w:pPr>
        <w:keepNext/>
        <w:spacing w:before="200" w:after="40"/>
      </w:pPr>
      <w:r>
        <w:rPr>
          <w:rFonts w:ascii="Arial" w:hAnsi="Arial" w:cs="Arial" w:eastAsia="Arial"/>
          <w:b/>
          <w:i w:val="0"/>
          <w:color w:val="000000"/>
          <w:sz w:val="20"/>
        </w:rPr>
        <w:t xml:space="preserve">Provide details of the certification / validation system adopted. </w:t>
      </w:r>
      <w:r>
        <w:rPr>
          <w:rFonts w:ascii="Arial" w:hAnsi="Arial" w:cs="Arial" w:eastAsia="Arial"/>
          <w:b/>
          <w:i w:val="0"/>
          <w:color w:val="1C355E"/>
          <w:sz w:val="17"/>
        </w:rPr>
        <w:t>-082GEF1060497-</w:t>
      </w:r>
    </w:p>
    <w:p>
      <w:pPr>
        <w:keepNext w:val="0"/>
        <w:spacing w:before="40" w:after="120"/>
        <w:shd w:val="clear" w:color="auto" w:fill="F2F2F2"/>
      </w:pPr>
      <w:sdt>
        <w:sdtPr>
          <w:alias w:val="082GEF1060497"/>
          <w:id w:val="1003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External company / internal function responsible </w:t>
      </w:r>
      <w:r>
        <w:rPr>
          <w:rFonts w:ascii="Arial" w:hAnsi="Arial" w:cs="Arial" w:eastAsia="Arial"/>
          <w:b/>
          <w:i w:val="0"/>
          <w:color w:val="1C355E"/>
          <w:sz w:val="17"/>
        </w:rPr>
        <w:t>-082GEF1060498-</w:t>
      </w:r>
    </w:p>
    <w:p>
      <w:pPr>
        <w:keepNext w:val="0"/>
        <w:spacing w:before="40" w:after="120"/>
        <w:shd w:val="clear" w:color="auto" w:fill="F2F2F2"/>
      </w:pPr>
      <w:sdt>
        <w:sdtPr>
          <w:alias w:val="082GEF1060498"/>
          <w:id w:val="1003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Since when has it been operational? </w:t>
      </w:r>
      <w:r>
        <w:rPr>
          <w:rFonts w:ascii="Arial" w:hAnsi="Arial" w:cs="Arial" w:eastAsia="Arial"/>
          <w:b/>
          <w:i w:val="0"/>
          <w:color w:val="1C355E"/>
          <w:sz w:val="17"/>
        </w:rPr>
        <w:t>-082GEF1060499-</w:t>
      </w:r>
    </w:p>
    <w:p>
      <w:pPr>
        <w:keepNext w:val="0"/>
        <w:spacing w:before="40" w:after="120"/>
        <w:shd w:val="clear" w:color="auto" w:fill="F2F2F2"/>
      </w:pPr>
      <w:sdt>
        <w:sdtPr>
          <w:alias w:val="082GEF1060499"/>
          <w:id w:val="100380"/>
          <w:showingPlcHdr/>
          <w:dropDownList>
            <w:listItem w:displayText="Choose an item." w:value=""/>
            <w:listItem w:displayText="Before 2008" w:value="Before 2008"/>
            <w:listItem w:displayText="From 2008 to 2013" w:value="From 2008 to 2013"/>
            <w:listItem w:displayText="From 2014 to 2016" w:value="From 2014 to 2016"/>
            <w:listItem w:displayText="From 2017" w:value="From 2017"/>
          </w:dropDownList>
        </w:sdtPr>
        <w:sdtContent>
          <w:r>
            <w:t>Choose an item.</w:t>
          </w:r>
        </w:sdtContent>
      </w:sdt>
    </w:p>
    <w:p>
      <w:pPr>
        <w:keepNext/>
        <w:spacing w:before="200" w:after="40"/>
      </w:pPr>
      <w:r>
        <w:rPr>
          <w:rFonts w:ascii="Arial" w:hAnsi="Arial" w:cs="Arial" w:eastAsia="Arial"/>
          <w:b/>
          <w:i w:val="0"/>
          <w:color w:val="000000"/>
          <w:sz w:val="20"/>
        </w:rPr>
        <w:t xml:space="preserve">Frequency of verification </w:t>
      </w:r>
      <w:r>
        <w:rPr>
          <w:rFonts w:ascii="Arial" w:hAnsi="Arial" w:cs="Arial" w:eastAsia="Arial"/>
          <w:b/>
          <w:i w:val="0"/>
          <w:color w:val="1C355E"/>
          <w:sz w:val="17"/>
        </w:rPr>
        <w:t>-082GEF1060500-</w:t>
      </w:r>
    </w:p>
    <w:p>
      <w:pPr>
        <w:keepNext w:val="0"/>
        <w:spacing w:before="40" w:after="120"/>
        <w:shd w:val="clear" w:color="auto" w:fill="F2F2F2"/>
      </w:pPr>
      <w:sdt>
        <w:sdtPr>
          <w:alias w:val="082GEF1060500"/>
          <w:id w:val="100381"/>
          <w:showingPlcHdr/>
          <w:dropDownList>
            <w:listItem w:displayText="Choose an item." w:value=""/>
            <w:listItem w:displayText="Monthly" w:value="Monthly"/>
            <w:listItem w:displayText="Quarterly" w:value="Quarterly"/>
            <w:listItem w:displayText="Four-monthly" w:value="Four-monthly"/>
            <w:listItem w:displayText="Semi-annual" w:value="Semi-annual"/>
            <w:listItem w:displayText="Annual" w:value="Annual"/>
            <w:listItem w:displayText="Biennial" w:value="Biennial"/>
            <w:listItem w:displayText="Not determined" w:value="Not determined"/>
          </w:dropDownList>
        </w:sdtPr>
        <w:sdtContent>
          <w:r>
            <w:t>Choose an item.</w:t>
          </w:r>
        </w:sdtContent>
      </w:sdt>
    </w:p>
    <w:p>
      <w:pPr>
        <w:keepNext/>
        <w:spacing w:before="200" w:after="40"/>
      </w:pPr>
      <w:r>
        <w:rPr>
          <w:rFonts w:ascii="Arial" w:hAnsi="Arial" w:cs="Arial" w:eastAsia="Arial"/>
          <w:b/>
          <w:i w:val="0"/>
          <w:color w:val="000000"/>
          <w:sz w:val="20"/>
        </w:rPr>
        <w:t xml:space="preserve">When was the most recent verification completed? </w:t>
      </w:r>
      <w:r>
        <w:rPr>
          <w:rFonts w:ascii="Arial" w:hAnsi="Arial" w:cs="Arial" w:eastAsia="Arial"/>
          <w:b/>
          <w:i w:val="0"/>
          <w:color w:val="1C355E"/>
          <w:sz w:val="17"/>
        </w:rPr>
        <w:t>-082GEF1060501-</w:t>
      </w:r>
    </w:p>
    <w:p>
      <w:pPr>
        <w:keepNext w:val="0"/>
        <w:spacing w:before="40" w:after="120"/>
        <w:shd w:val="clear" w:color="auto" w:fill="F2F2F2"/>
      </w:pPr>
      <w:sdt>
        <w:sdtPr>
          <w:alias w:val="082GEF1060501"/>
          <w:id w:val="100382"/>
          <w:showingPlcHdr/>
          <w:dropDownList>
            <w:listItem w:displayText="Choose an item." w:value=""/>
            <w:listItem w:displayText="1 - Last year" w:value="1 - Last year"/>
            <w:listItem w:displayText="2 - Last semester" w:value="2 - Last semester"/>
            <w:listItem w:displayText="3 - Penultimate quarter" w:value="3 - Penultimate quarter"/>
            <w:listItem w:displayText="4 - Last quarter" w:value="4 - Last quarter"/>
          </w:dropDownList>
        </w:sdtPr>
        <w:sdtContent>
          <w:r>
            <w:t>Choose an item.</w:t>
          </w:r>
        </w:sdtContent>
      </w:sdt>
    </w:p>
    <w:p>
      <w:pPr>
        <w:keepNext/>
        <w:spacing w:before="200" w:after="40"/>
      </w:pPr>
      <w:r>
        <w:rPr>
          <w:rFonts w:ascii="Arial" w:hAnsi="Arial" w:cs="Arial" w:eastAsia="Arial"/>
          <w:b/>
          <w:i w:val="0"/>
          <w:color w:val="000000"/>
          <w:sz w:val="20"/>
        </w:rPr>
        <w:t xml:space="preserve">What was the outcome of the most recent verification? </w:t>
      </w:r>
      <w:r>
        <w:rPr>
          <w:rFonts w:ascii="Arial" w:hAnsi="Arial" w:cs="Arial" w:eastAsia="Arial"/>
          <w:b/>
          <w:i w:val="0"/>
          <w:color w:val="1C355E"/>
          <w:sz w:val="17"/>
        </w:rPr>
        <w:t>-082GEF1060502-</w:t>
      </w:r>
    </w:p>
    <w:p>
      <w:pPr>
        <w:keepNext w:val="0"/>
        <w:spacing w:before="40" w:after="120"/>
        <w:shd w:val="clear" w:color="auto" w:fill="F2F2F2"/>
      </w:pPr>
      <w:sdt>
        <w:sdtPr>
          <w:alias w:val="082GEF1060502"/>
          <w:id w:val="100383"/>
          <w:showingPlcHdr/>
          <w:text/>
        </w:sdtPr>
        <w:sdtContent>
          <w:r>
            <w:t>Click or tap here to enter text.</w:t>
          </w:r>
        </w:sdtContent>
      </w:sdt>
    </w:p>
    <w:p>
      <w:pPr>
        <w:keepNext/>
        <w:spacing w:before="240" w:after="80"/>
      </w:pPr>
      <w:r>
        <w:rPr>
          <w:rFonts w:ascii="Arial" w:hAnsi="Arial" w:cs="Arial" w:eastAsia="Arial"/>
          <w:b/>
          <w:i w:val="0"/>
          <w:color w:val="1C355E"/>
          <w:sz w:val="21"/>
        </w:rPr>
        <w:t>6. Back-office structure</w:t>
      </w:r>
    </w:p>
    <w:p>
      <w:pPr>
        <w:keepNext/>
        <w:spacing w:before="200" w:after="40"/>
      </w:pPr>
      <w:r>
        <w:rPr>
          <w:rFonts w:ascii="Arial" w:hAnsi="Arial" w:cs="Arial" w:eastAsia="Arial"/>
          <w:b/>
          <w:i w:val="0"/>
          <w:color w:val="000000"/>
          <w:sz w:val="20"/>
        </w:rPr>
        <w:t xml:space="preserve">Describe the organisational arrangements adopted for the back-office service. </w:t>
      </w:r>
      <w:r>
        <w:rPr>
          <w:rFonts w:ascii="Arial" w:hAnsi="Arial" w:cs="Arial" w:eastAsia="Arial"/>
          <w:b/>
          <w:i w:val="0"/>
          <w:color w:val="1C355E"/>
          <w:sz w:val="17"/>
        </w:rPr>
        <w:t>-082GEF1070503-</w:t>
      </w:r>
    </w:p>
    <w:p>
      <w:pPr>
        <w:keepNext w:val="0"/>
        <w:spacing w:before="40" w:after="120"/>
        <w:shd w:val="clear" w:color="auto" w:fill="F2F2F2"/>
      </w:pPr>
      <w:sdt>
        <w:sdtPr>
          <w:alias w:val="082GEF1070503"/>
          <w:id w:val="100384"/>
          <w:showingPlcHdr/>
          <w:dropDownList>
            <w:listItem w:displayText="Choose an item." w:value=""/>
            <w:listItem w:displayText="1 - The back office service is located within the candidate company" w:value="1 - The back office service is located within the candidate company"/>
            <w:listItem w:displayText="2 - The back office service is centralised at group level" w:value="2 - The back office service is centralised at group level"/>
            <w:listItem w:displayText="3 - The back office service is outsourced to a company outside the group" w:value="3 - The back office service is outsourced to a company outside the group"/>
          </w:dropDownList>
        </w:sdtPr>
        <w:sdtContent>
          <w:r>
            <w:t>Choose an item.</w:t>
          </w:r>
        </w:sdtContent>
      </w:sdt>
    </w:p>
    <w:p>
      <w:pPr>
        <w:keepNext/>
        <w:spacing w:before="200" w:after="40"/>
      </w:pPr>
      <w:r>
        <w:rPr>
          <w:rFonts w:ascii="Arial" w:hAnsi="Arial" w:cs="Arial" w:eastAsia="Arial"/>
          <w:b/>
          <w:i w:val="0"/>
          <w:color w:val="000000"/>
          <w:sz w:val="20"/>
        </w:rPr>
        <w:t xml:space="preserve">Geographical location of the back-office function </w:t>
      </w:r>
      <w:r>
        <w:rPr>
          <w:rFonts w:ascii="Arial" w:hAnsi="Arial" w:cs="Arial" w:eastAsia="Arial"/>
          <w:b/>
          <w:i w:val="0"/>
          <w:color w:val="1C355E"/>
          <w:sz w:val="17"/>
        </w:rPr>
        <w:t>-082GEF1070504-</w:t>
      </w:r>
    </w:p>
    <w:p>
      <w:pPr>
        <w:keepNext w:val="0"/>
        <w:spacing w:before="40" w:after="120"/>
        <w:shd w:val="clear" w:color="auto" w:fill="F2F2F2"/>
      </w:pPr>
      <w:sdt>
        <w:sdtPr>
          <w:alias w:val="082GEF1070504"/>
          <w:id w:val="100385"/>
          <w:showingPlcHdr/>
          <w:dropDownList>
            <w:listItem w:displayText="Choose an item." w:value=""/>
            <w:listItem w:displayText="1 - In Italy" w:value="1 - In Italy"/>
            <w:listItem w:displayText="2 - In an EU country" w:value="2 - In an EU country"/>
            <w:listItem w:displayText="3 - In a non-EU country" w:value="3 - In a non-EU country"/>
          </w:dropDownList>
        </w:sdtPr>
        <w:sdtContent>
          <w:r>
            <w:t>Choose an item.</w:t>
          </w:r>
        </w:sdtContent>
      </w:sdt>
    </w:p>
    <w:p>
      <w:pPr>
        <w:keepNext/>
        <w:spacing w:before="200" w:after="40"/>
      </w:pPr>
      <w:r>
        <w:rPr>
          <w:rFonts w:ascii="Arial" w:hAnsi="Arial" w:cs="Arial" w:eastAsia="Arial"/>
          <w:b/>
          <w:i w:val="0"/>
          <w:color w:val="000000"/>
          <w:sz w:val="20"/>
        </w:rPr>
        <w:t xml:space="preserve">If back-office activities are performed by a company other than the applicant company, state who is responsible for the relationship with the pension fund. </w:t>
      </w:r>
      <w:r>
        <w:rPr>
          <w:rFonts w:ascii="Arial" w:hAnsi="Arial" w:cs="Arial" w:eastAsia="Arial"/>
          <w:b/>
          <w:i w:val="0"/>
          <w:color w:val="1C355E"/>
          <w:sz w:val="17"/>
        </w:rPr>
        <w:t>-082GEF1070505-</w:t>
      </w:r>
    </w:p>
    <w:p>
      <w:pPr>
        <w:keepNext w:val="0"/>
        <w:spacing w:before="40" w:after="120"/>
        <w:shd w:val="clear" w:color="auto" w:fill="F2F2F2"/>
      </w:pPr>
      <w:sdt>
        <w:sdtPr>
          <w:alias w:val="082GEF1070505"/>
          <w:id w:val="100386"/>
          <w:showingPlcHdr/>
          <w:dropDownList>
            <w:listItem w:displayText="Choose an item." w:value=""/>
            <w:listItem w:displayText="1 - The relationship is managed by the candidate company" w:value="1 - The relationship is managed by the candidate company"/>
            <w:listItem w:displayText="2 - The relationship is managed by the group company in charge or by the external company providing the service" w:value="2 - The relationship is managed by the group company in charge or by the external company providing the service"/>
          </w:dropDownList>
        </w:sdtPr>
        <w:sdtContent>
          <w:r>
            <w:t>Choose an item.</w:t>
          </w:r>
        </w:sdtContent>
      </w:sdt>
    </w:p>
    <w:p>
      <w:pPr>
        <w:keepNext/>
        <w:spacing w:before="200" w:after="40"/>
      </w:pPr>
      <w:r>
        <w:rPr>
          <w:rFonts w:ascii="Arial" w:hAnsi="Arial" w:cs="Arial" w:eastAsia="Arial"/>
          <w:b/>
          <w:i w:val="0"/>
          <w:color w:val="000000"/>
          <w:sz w:val="20"/>
        </w:rPr>
        <w:t xml:space="preserve">State the number of back-office staff (value greater than or equal to 0). </w:t>
      </w:r>
      <w:r>
        <w:rPr>
          <w:rFonts w:ascii="Arial" w:hAnsi="Arial" w:cs="Arial" w:eastAsia="Arial"/>
          <w:b/>
          <w:i w:val="0"/>
          <w:color w:val="1C355E"/>
          <w:sz w:val="17"/>
        </w:rPr>
        <w:t>-082GEF1070506-</w:t>
      </w:r>
    </w:p>
    <w:p>
      <w:pPr>
        <w:keepNext w:val="0"/>
        <w:spacing w:before="40" w:after="120"/>
        <w:shd w:val="clear" w:color="auto" w:fill="F2F2F2"/>
      </w:pPr>
      <w:sdt>
        <w:sdtPr>
          <w:alias w:val="082GEF1070506"/>
          <w:id w:val="1003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company have a back office working exclusively with institutional clients? </w:t>
      </w:r>
      <w:r>
        <w:rPr>
          <w:rFonts w:ascii="Arial" w:hAnsi="Arial" w:cs="Arial" w:eastAsia="Arial"/>
          <w:b/>
          <w:i w:val="0"/>
          <w:color w:val="1C355E"/>
          <w:sz w:val="17"/>
        </w:rPr>
        <w:t>-082GEF1070507-</w:t>
      </w:r>
    </w:p>
    <w:p>
      <w:pPr>
        <w:keepNext w:val="0"/>
        <w:spacing w:before="40" w:after="120"/>
        <w:shd w:val="clear" w:color="auto" w:fill="F2F2F2"/>
      </w:pPr>
      <w:sdt>
        <w:sdtPr>
          <w:alias w:val="082GEF1070507"/>
          <w:id w:val="100388"/>
          <w:showingPlcHdr/>
          <w:dropDownList>
            <w:listItem w:displayText="Choose an item." w:value=""/>
            <w:listItem w:displayText="1 - Yes, there is a back office working exclusively for institutional clients" w:value="1 - Yes, there is a back office working exclusively for institutional clients"/>
            <w:listItem w:displayText="2 - No, there is no back office working exclusively for institutional clients" w:value="2 - No, there is no back office working exclusively for institutional clients"/>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GEG - Investments promoting environmental, social and corporate governance characteristics</w:t>
      </w:r>
    </w:p>
    <w:p>
      <w:pPr>
        <w:keepNext/>
        <w:spacing w:before="240" w:after="80"/>
      </w:pPr>
      <w:r>
        <w:rPr>
          <w:rFonts w:ascii="Arial" w:hAnsi="Arial" w:cs="Arial" w:eastAsia="Arial"/>
          <w:b/>
          <w:i w:val="0"/>
          <w:color w:val="1C355E"/>
          <w:sz w:val="21"/>
        </w:rPr>
        <w:t>1. Adherence to codes of conduct, principles or rules relating to socially responsible investment or ESG</w:t>
      </w:r>
    </w:p>
    <w:p>
      <w:pPr>
        <w:keepNext/>
        <w:spacing w:before="200" w:after="40"/>
      </w:pPr>
      <w:r>
        <w:rPr>
          <w:rFonts w:ascii="Arial" w:hAnsi="Arial" w:cs="Arial" w:eastAsia="Arial"/>
          <w:b/>
          <w:i w:val="0"/>
          <w:color w:val="000000"/>
          <w:sz w:val="20"/>
        </w:rPr>
        <w:t xml:space="preserve">Has the company signed the United Nations Principles for Responsible Investment (PRI)? </w:t>
      </w:r>
      <w:r>
        <w:rPr>
          <w:rFonts w:ascii="Arial" w:hAnsi="Arial" w:cs="Arial" w:eastAsia="Arial"/>
          <w:b/>
          <w:i w:val="0"/>
          <w:color w:val="1C355E"/>
          <w:sz w:val="17"/>
        </w:rPr>
        <w:t>-082GEG3583017-</w:t>
      </w:r>
    </w:p>
    <w:p>
      <w:pPr>
        <w:keepNext w:val="0"/>
        <w:spacing w:before="40" w:after="120"/>
        <w:shd w:val="clear" w:color="auto" w:fill="F2F2F2"/>
      </w:pPr>
      <w:sdt>
        <w:sdtPr>
          <w:alias w:val="082GEG3583017"/>
          <w:id w:val="1003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date from which the applicant company has adhered to the Principles for Responsible Investment (PRI). </w:t>
      </w:r>
      <w:r>
        <w:rPr>
          <w:rFonts w:ascii="Arial" w:hAnsi="Arial" w:cs="Arial" w:eastAsia="Arial"/>
          <w:b/>
          <w:i w:val="0"/>
          <w:color w:val="1C355E"/>
          <w:sz w:val="17"/>
        </w:rPr>
        <w:t>-082GEG3583018-</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G3583018"/>
          <w:id w:val="1003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adhere to the European SRI Transparency Code promoted by the European Sustainable and Responsible Investment Forum (EUROSIF)? </w:t>
      </w:r>
      <w:r>
        <w:rPr>
          <w:rFonts w:ascii="Arial" w:hAnsi="Arial" w:cs="Arial" w:eastAsia="Arial"/>
          <w:b/>
          <w:i w:val="0"/>
          <w:color w:val="1C355E"/>
          <w:sz w:val="17"/>
        </w:rPr>
        <w:t>-082GEG3583699-</w:t>
      </w:r>
    </w:p>
    <w:p>
      <w:pPr>
        <w:keepNext w:val="0"/>
        <w:spacing w:before="40" w:after="120"/>
        <w:shd w:val="clear" w:color="auto" w:fill="F2F2F2"/>
      </w:pPr>
      <w:sdt>
        <w:sdtPr>
          <w:alias w:val="082GEG3583699"/>
          <w:id w:val="10039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date from which the applicant company has adhered to the European SRI Transparency Code. </w:t>
      </w:r>
      <w:r>
        <w:rPr>
          <w:rFonts w:ascii="Arial" w:hAnsi="Arial" w:cs="Arial" w:eastAsia="Arial"/>
          <w:b/>
          <w:i w:val="0"/>
          <w:color w:val="1C355E"/>
          <w:sz w:val="17"/>
        </w:rPr>
        <w:t>-082GEG3583700-</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G3583700"/>
          <w:id w:val="1003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adhere to international or national codes falling within the category of Stewardship Codes? </w:t>
      </w:r>
      <w:r>
        <w:rPr>
          <w:rFonts w:ascii="Arial" w:hAnsi="Arial" w:cs="Arial" w:eastAsia="Arial"/>
          <w:b/>
          <w:i w:val="0"/>
          <w:color w:val="1C355E"/>
          <w:sz w:val="17"/>
        </w:rPr>
        <w:t>-082GEG3583823-</w:t>
      </w:r>
    </w:p>
    <w:p>
      <w:pPr>
        <w:keepNext/>
        <w:spacing w:before="0" w:after="40"/>
      </w:pPr>
      <w:r>
        <w:rPr>
          <w:rFonts w:ascii="Arial" w:hAnsi="Arial" w:cs="Arial" w:eastAsia="Arial"/>
          <w:b w:val="0"/>
          <w:i/>
          <w:color w:val="595959"/>
          <w:sz w:val="18"/>
        </w:rPr>
        <w:t>A Stewardship Code means a set of principles or guidelines promoted by a national or international institution or association to govern conduct relating to voting rights in companies.</w:t>
      </w:r>
    </w:p>
    <w:p>
      <w:pPr>
        <w:keepNext w:val="0"/>
        <w:spacing w:before="40" w:after="120"/>
        <w:shd w:val="clear" w:color="auto" w:fill="F2F2F2"/>
      </w:pPr>
      <w:sdt>
        <w:sdtPr>
          <w:alias w:val="082GEG3583823"/>
          <w:id w:val="1003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applicant company adheres to international or national Stewardship Codes, specify which. </w:t>
      </w:r>
      <w:r>
        <w:rPr>
          <w:rFonts w:ascii="Arial" w:hAnsi="Arial" w:cs="Arial" w:eastAsia="Arial"/>
          <w:b/>
          <w:i w:val="0"/>
          <w:color w:val="1C355E"/>
          <w:sz w:val="17"/>
        </w:rPr>
        <w:t>-082GEG3584033-</w:t>
      </w:r>
    </w:p>
    <w:p>
      <w:pPr>
        <w:keepNext w:val="0"/>
        <w:spacing w:before="40" w:after="120"/>
        <w:shd w:val="clear" w:color="auto" w:fill="F2F2F2"/>
      </w:pPr>
      <w:sdt>
        <w:sdtPr>
          <w:alias w:val="082GEG3584033"/>
          <w:id w:val="1003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date from which the applicant company has adhered to international or national Stewardship Codes. </w:t>
      </w:r>
      <w:r>
        <w:rPr>
          <w:rFonts w:ascii="Arial" w:hAnsi="Arial" w:cs="Arial" w:eastAsia="Arial"/>
          <w:b/>
          <w:i w:val="0"/>
          <w:color w:val="1C355E"/>
          <w:sz w:val="17"/>
        </w:rPr>
        <w:t>-082GEG3583999-</w:t>
      </w:r>
    </w:p>
    <w:p>
      <w:pPr>
        <w:keepNext/>
        <w:spacing w:before="0" w:after="40"/>
      </w:pPr>
      <w:r>
        <w:rPr>
          <w:rFonts w:ascii="Arial" w:hAnsi="Arial" w:cs="Arial" w:eastAsia="Arial"/>
          <w:b w:val="0"/>
          <w:i/>
          <w:color w:val="595959"/>
          <w:sz w:val="18"/>
        </w:rPr>
        <w:t>dd/mm/yyyy</w:t>
      </w:r>
    </w:p>
    <w:p>
      <w:pPr>
        <w:keepNext w:val="0"/>
        <w:spacing w:before="40" w:after="120"/>
        <w:shd w:val="clear" w:color="auto" w:fill="F2F2F2"/>
      </w:pPr>
      <w:sdt>
        <w:sdtPr>
          <w:alias w:val="082GEG3583999"/>
          <w:id w:val="100395"/>
          <w:showingPlcHdr/>
          <w:text/>
        </w:sdtPr>
        <w:sdtContent>
          <w:r>
            <w:t>Click or tap here to enter text.</w:t>
          </w:r>
        </w:sdtContent>
      </w:sdt>
    </w:p>
    <w:p>
      <w:pPr>
        <w:keepNext/>
        <w:spacing w:before="240" w:after="80"/>
      </w:pPr>
      <w:r>
        <w:rPr>
          <w:rFonts w:ascii="Arial" w:hAnsi="Arial" w:cs="Arial" w:eastAsia="Arial"/>
          <w:b/>
          <w:i w:val="0"/>
          <w:color w:val="1C355E"/>
          <w:sz w:val="21"/>
        </w:rPr>
        <w:t>2. Integration of sustainability risks and construction of the investment universe</w:t>
      </w:r>
    </w:p>
    <w:p>
      <w:pPr>
        <w:keepNext w:val="0"/>
        <w:spacing w:before="40" w:after="80"/>
      </w:pPr>
      <w:r>
        <w:rPr>
          <w:rFonts w:ascii="Arial" w:hAnsi="Arial" w:cs="Arial" w:eastAsia="Arial"/>
          <w:b w:val="0"/>
          <w:i/>
          <w:color w:val="595959"/>
          <w:sz w:val="18"/>
        </w:rPr>
        <w:t>This block examines the methodologies used to define and update the investment universe over time through the management of sustainability risk.</w:t>
      </w:r>
    </w:p>
    <w:p>
      <w:pPr>
        <w:keepNext/>
        <w:spacing w:before="200" w:after="40"/>
      </w:pPr>
      <w:r>
        <w:rPr>
          <w:rFonts w:ascii="Arial" w:hAnsi="Arial" w:cs="Arial" w:eastAsia="Arial"/>
          <w:b/>
          <w:i w:val="0"/>
          <w:color w:val="000000"/>
          <w:sz w:val="20"/>
        </w:rPr>
        <w:t xml:space="preserve">How is the integration of sustainability risks into investment decisions managed? </w:t>
      </w:r>
      <w:r>
        <w:rPr>
          <w:rFonts w:ascii="Arial" w:hAnsi="Arial" w:cs="Arial" w:eastAsia="Arial"/>
          <w:b/>
          <w:i w:val="0"/>
          <w:color w:val="1C355E"/>
          <w:sz w:val="17"/>
        </w:rPr>
        <w:t>-082GEG4861025-</w:t>
      </w:r>
    </w:p>
    <w:p>
      <w:pPr>
        <w:keepNext/>
        <w:spacing w:before="0" w:after="40"/>
      </w:pPr>
      <w:r>
        <w:rPr>
          <w:rFonts w:ascii="Arial" w:hAnsi="Arial" w:cs="Arial" w:eastAsia="Arial"/>
          <w:b w:val="0"/>
          <w:i/>
          <w:color w:val="595959"/>
          <w:sz w:val="18"/>
        </w:rPr>
        <w:t>As the company may apply exclusions or restrictions only to specific product classes or investor types rather than to all managed portfolios, the answer must refer to the circumstances applicable to the entity conducting this selection and the relevant mandate. WARNING: Answer "Other" only if neither positive nor negative screening methodologies are applied, not if other methodologies are used in addition to them.</w:t>
      </w:r>
    </w:p>
    <w:p>
      <w:pPr>
        <w:keepNext w:val="0"/>
        <w:spacing w:before="40" w:after="120"/>
        <w:shd w:val="clear" w:color="auto" w:fill="F2F2F2"/>
      </w:pPr>
      <w:sdt>
        <w:sdtPr>
          <w:alias w:val="082GEG4861025"/>
          <w:id w:val="1003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sustainability risk integration and construction of the investment universe use methods other than negative and positive screening (answer "Other" to the previous question), specify which. </w:t>
      </w:r>
      <w:r>
        <w:rPr>
          <w:rFonts w:ascii="Arial" w:hAnsi="Arial" w:cs="Arial" w:eastAsia="Arial"/>
          <w:b/>
          <w:i w:val="0"/>
          <w:color w:val="1C355E"/>
          <w:sz w:val="17"/>
        </w:rPr>
        <w:t>-082GEG4861026-</w:t>
      </w:r>
    </w:p>
    <w:p>
      <w:pPr>
        <w:keepNext w:val="0"/>
        <w:spacing w:before="40" w:after="120"/>
        <w:shd w:val="clear" w:color="auto" w:fill="F2F2F2"/>
      </w:pPr>
      <w:sdt>
        <w:sdtPr>
          <w:alias w:val="082GEG4861026"/>
          <w:id w:val="1003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exclusions are applied to sensitive sectors, state which sectors are excluded. </w:t>
      </w:r>
      <w:r>
        <w:rPr>
          <w:rFonts w:ascii="Arial" w:hAnsi="Arial" w:cs="Arial" w:eastAsia="Arial"/>
          <w:b/>
          <w:i w:val="0"/>
          <w:color w:val="1C355E"/>
          <w:sz w:val="17"/>
        </w:rPr>
        <w:t>-082GEG4864296-</w:t>
      </w:r>
    </w:p>
    <w:p>
      <w:pPr>
        <w:keepNext w:val="0"/>
        <w:spacing w:before="40" w:after="120"/>
        <w:shd w:val="clear" w:color="auto" w:fill="F2F2F2"/>
      </w:pPr>
      <w:sdt>
        <w:sdtPr>
          <w:alias w:val="082GEG4864296"/>
          <w:id w:val="1003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restrictions are applied to sensitive sectors, state which sectors are subject to restrictions and how those restrictions operate. </w:t>
      </w:r>
      <w:r>
        <w:rPr>
          <w:rFonts w:ascii="Arial" w:hAnsi="Arial" w:cs="Arial" w:eastAsia="Arial"/>
          <w:b/>
          <w:i w:val="0"/>
          <w:color w:val="1C355E"/>
          <w:sz w:val="17"/>
        </w:rPr>
        <w:t>-082GEG4863698-</w:t>
      </w:r>
    </w:p>
    <w:p>
      <w:pPr>
        <w:keepNext w:val="0"/>
        <w:spacing w:before="40" w:after="120"/>
        <w:shd w:val="clear" w:color="auto" w:fill="F2F2F2"/>
      </w:pPr>
      <w:sdt>
        <w:sdtPr>
          <w:alias w:val="082GEG4863698"/>
          <w:id w:val="1003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ESG factor integration approaches (positive screening) are used, specify which. </w:t>
      </w:r>
      <w:r>
        <w:rPr>
          <w:rFonts w:ascii="Arial" w:hAnsi="Arial" w:cs="Arial" w:eastAsia="Arial"/>
          <w:b/>
          <w:i w:val="0"/>
          <w:color w:val="1C355E"/>
          <w:sz w:val="17"/>
        </w:rPr>
        <w:t>-082GEG4861022-</w:t>
      </w:r>
    </w:p>
    <w:p>
      <w:pPr>
        <w:keepNext w:val="0"/>
        <w:spacing w:before="40" w:after="120"/>
        <w:shd w:val="clear" w:color="auto" w:fill="F2F2F2"/>
      </w:pPr>
      <w:sdt>
        <w:sdtPr>
          <w:alias w:val="082GEG4861022"/>
          <w:id w:val="1004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company promote active ownership as part of its ESG and/or SRI investment policies? </w:t>
      </w:r>
      <w:r>
        <w:rPr>
          <w:rFonts w:ascii="Arial" w:hAnsi="Arial" w:cs="Arial" w:eastAsia="Arial"/>
          <w:b/>
          <w:i w:val="0"/>
          <w:color w:val="1C355E"/>
          <w:sz w:val="17"/>
        </w:rPr>
        <w:t>-082GEG4864181-</w:t>
      </w:r>
    </w:p>
    <w:p>
      <w:pPr>
        <w:keepNext/>
        <w:spacing w:before="0" w:after="40"/>
      </w:pPr>
      <w:r>
        <w:rPr>
          <w:rFonts w:ascii="Arial" w:hAnsi="Arial" w:cs="Arial" w:eastAsia="Arial"/>
          <w:b w:val="0"/>
          <w:i/>
          <w:color w:val="595959"/>
          <w:sz w:val="18"/>
        </w:rPr>
        <w:t>Active ownership policies include both exercising voting rights at issuer shareholder meetings and engaging with issuers to improve their adherence to ESG principles.</w:t>
      </w:r>
    </w:p>
    <w:p>
      <w:pPr>
        <w:keepNext w:val="0"/>
        <w:spacing w:before="40" w:after="120"/>
        <w:shd w:val="clear" w:color="auto" w:fill="F2F2F2"/>
      </w:pPr>
      <w:sdt>
        <w:sdtPr>
          <w:alias w:val="082GEG4864181"/>
          <w:id w:val="1004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Are sustainability risk integration methodologies also applied to government bonds? </w:t>
      </w:r>
      <w:r>
        <w:rPr>
          <w:rFonts w:ascii="Arial" w:hAnsi="Arial" w:cs="Arial" w:eastAsia="Arial"/>
          <w:b/>
          <w:i w:val="0"/>
          <w:color w:val="1C355E"/>
          <w:sz w:val="17"/>
        </w:rPr>
        <w:t>-082GEG4864295-</w:t>
      </w:r>
    </w:p>
    <w:p>
      <w:pPr>
        <w:keepNext w:val="0"/>
        <w:spacing w:before="40" w:after="120"/>
        <w:shd w:val="clear" w:color="auto" w:fill="F2F2F2"/>
      </w:pPr>
      <w:sdt>
        <w:sdtPr>
          <w:alias w:val="082GEG4864295"/>
          <w:id w:val="100402"/>
          <w:showingPlcHdr/>
          <w:text/>
        </w:sdtPr>
        <w:sdtContent>
          <w:r>
            <w:t>Click or tap here to enter text.</w:t>
          </w:r>
        </w:sdtContent>
      </w:sdt>
    </w:p>
    <w:p>
      <w:pPr>
        <w:keepNext/>
        <w:spacing w:before="240" w:after="80"/>
      </w:pPr>
      <w:r>
        <w:rPr>
          <w:rFonts w:ascii="Arial" w:hAnsi="Arial" w:cs="Arial" w:eastAsia="Arial"/>
          <w:b/>
          <w:i w:val="0"/>
          <w:color w:val="1C355E"/>
          <w:sz w:val="21"/>
        </w:rPr>
        <w:t>3. Implementation of ESG policy in the investment management process</w:t>
      </w:r>
    </w:p>
    <w:p>
      <w:pPr>
        <w:keepNext/>
        <w:spacing w:before="200" w:after="40"/>
      </w:pPr>
      <w:r>
        <w:rPr>
          <w:rFonts w:ascii="Arial" w:hAnsi="Arial" w:cs="Arial" w:eastAsia="Arial"/>
          <w:b/>
          <w:i w:val="0"/>
          <w:color w:val="000000"/>
          <w:sz w:val="20"/>
        </w:rPr>
        <w:t xml:space="preserve">What type of database/research is used to assign ESG assessments to issuers? </w:t>
      </w:r>
      <w:r>
        <w:rPr>
          <w:rFonts w:ascii="Arial" w:hAnsi="Arial" w:cs="Arial" w:eastAsia="Arial"/>
          <w:b/>
          <w:i w:val="0"/>
          <w:color w:val="1C355E"/>
          <w:sz w:val="17"/>
        </w:rPr>
        <w:t>-082GEG1830878-</w:t>
      </w:r>
    </w:p>
    <w:p>
      <w:pPr>
        <w:keepNext w:val="0"/>
        <w:spacing w:before="40" w:after="120"/>
        <w:shd w:val="clear" w:color="auto" w:fill="F2F2F2"/>
      </w:pPr>
      <w:sdt>
        <w:sdtPr>
          <w:alias w:val="082GEG1830878"/>
          <w:id w:val="100403"/>
          <w:showingPlcHdr/>
          <w:dropDownList>
            <w:listItem w:displayText="Choose an item." w:value=""/>
            <w:listItem w:displayText="The candidate company uses an external database / external research" w:value="The candidate company uses an external database / external research"/>
            <w:listItem w:displayText="The candidate company uses its own research" w:value="The candidate company uses its own research"/>
            <w:listItem w:displayText="The candidate company uses both its own research and an external database / external research" w:value="The candidate company uses both its own research and an external database / external research"/>
          </w:dropDownList>
        </w:sdtPr>
        <w:sdtContent>
          <w:r>
            <w:t>Choose an item.</w:t>
          </w:r>
        </w:sdtContent>
      </w:sdt>
    </w:p>
    <w:p>
      <w:pPr>
        <w:keepNext/>
        <w:spacing w:before="200" w:after="40"/>
      </w:pPr>
      <w:r>
        <w:rPr>
          <w:rFonts w:ascii="Arial" w:hAnsi="Arial" w:cs="Arial" w:eastAsia="Arial"/>
          <w:b/>
          <w:i w:val="0"/>
          <w:color w:val="000000"/>
          <w:sz w:val="20"/>
        </w:rPr>
        <w:t xml:space="preserve">If the applicant company uses external databases to assess issuers on ESG criteria, specify which. </w:t>
      </w:r>
      <w:r>
        <w:rPr>
          <w:rFonts w:ascii="Arial" w:hAnsi="Arial" w:cs="Arial" w:eastAsia="Arial"/>
          <w:b/>
          <w:i w:val="0"/>
          <w:color w:val="1C355E"/>
          <w:sz w:val="17"/>
        </w:rPr>
        <w:t>-082GEG1830879-</w:t>
      </w:r>
    </w:p>
    <w:p>
      <w:pPr>
        <w:keepNext w:val="0"/>
        <w:spacing w:before="40" w:after="120"/>
        <w:shd w:val="clear" w:color="auto" w:fill="F2F2F2"/>
      </w:pPr>
      <w:sdt>
        <w:sdtPr>
          <w:alias w:val="082GEG1830879"/>
          <w:id w:val="1004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First </w:t>
      </w:r>
      <w:r>
        <w:rPr>
          <w:rFonts w:ascii="Arial" w:hAnsi="Arial" w:cs="Arial" w:eastAsia="Arial"/>
          <w:b/>
          <w:i w:val="0"/>
          <w:color w:val="1C355E"/>
          <w:sz w:val="17"/>
        </w:rPr>
        <w:t>-082GEG1830880-</w:t>
      </w:r>
    </w:p>
    <w:p>
      <w:pPr>
        <w:keepNext w:val="0"/>
        <w:spacing w:before="40" w:after="120"/>
        <w:shd w:val="clear" w:color="auto" w:fill="F2F2F2"/>
      </w:pPr>
      <w:sdt>
        <w:sdtPr>
          <w:alias w:val="082GEG1830880"/>
          <w:id w:val="1004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First - Mandate awarded / Service purchased </w:t>
      </w:r>
      <w:r>
        <w:rPr>
          <w:rFonts w:ascii="Arial" w:hAnsi="Arial" w:cs="Arial" w:eastAsia="Arial"/>
          <w:b/>
          <w:i w:val="0"/>
          <w:color w:val="1C355E"/>
          <w:sz w:val="17"/>
        </w:rPr>
        <w:t>-082GEG1830881-</w:t>
      </w:r>
    </w:p>
    <w:p>
      <w:pPr>
        <w:keepNext w:val="0"/>
        <w:spacing w:before="40" w:after="120"/>
        <w:shd w:val="clear" w:color="auto" w:fill="F2F2F2"/>
      </w:pPr>
      <w:sdt>
        <w:sdtPr>
          <w:alias w:val="082GEG1830881"/>
          <w:id w:val="1004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Second </w:t>
      </w:r>
      <w:r>
        <w:rPr>
          <w:rFonts w:ascii="Arial" w:hAnsi="Arial" w:cs="Arial" w:eastAsia="Arial"/>
          <w:b/>
          <w:i w:val="0"/>
          <w:color w:val="1C355E"/>
          <w:sz w:val="17"/>
        </w:rPr>
        <w:t>-082GEG1830882-</w:t>
      </w:r>
    </w:p>
    <w:p>
      <w:pPr>
        <w:keepNext w:val="0"/>
        <w:spacing w:before="40" w:after="120"/>
        <w:shd w:val="clear" w:color="auto" w:fill="F2F2F2"/>
      </w:pPr>
      <w:sdt>
        <w:sdtPr>
          <w:alias w:val="082GEG1830882"/>
          <w:id w:val="1004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SRI adviser / rating agency - Second - Mandate awarded / Service purchased </w:t>
      </w:r>
      <w:r>
        <w:rPr>
          <w:rFonts w:ascii="Arial" w:hAnsi="Arial" w:cs="Arial" w:eastAsia="Arial"/>
          <w:b/>
          <w:i w:val="0"/>
          <w:color w:val="1C355E"/>
          <w:sz w:val="17"/>
        </w:rPr>
        <w:t>-082GEG1830883-</w:t>
      </w:r>
    </w:p>
    <w:p>
      <w:pPr>
        <w:keepNext w:val="0"/>
        <w:spacing w:before="40" w:after="120"/>
        <w:shd w:val="clear" w:color="auto" w:fill="F2F2F2"/>
      </w:pPr>
      <w:sdt>
        <w:sdtPr>
          <w:alias w:val="082GEG1830883"/>
          <w:id w:val="100408"/>
          <w:showingPlcHdr/>
          <w:text/>
        </w:sdtPr>
        <w:sdtContent>
          <w:r>
            <w:t>Click or tap here to enter text.</w:t>
          </w:r>
        </w:sdtContent>
      </w:sdt>
    </w:p>
    <w:p>
      <w:pPr>
        <w:keepNext/>
        <w:spacing w:before="240" w:after="80"/>
      </w:pPr>
      <w:r>
        <w:rPr>
          <w:rFonts w:ascii="Arial" w:hAnsi="Arial" w:cs="Arial" w:eastAsia="Arial"/>
          <w:b/>
          <w:i w:val="0"/>
          <w:color w:val="1C355E"/>
          <w:sz w:val="21"/>
        </w:rPr>
        <w:t>4. Team dedicated to investments promoting environmental, social and corporate governance characteristics</w:t>
      </w:r>
    </w:p>
    <w:p>
      <w:pPr>
        <w:keepNext/>
        <w:spacing w:before="200" w:after="40"/>
      </w:pPr>
      <w:r>
        <w:rPr>
          <w:rFonts w:ascii="Arial" w:hAnsi="Arial" w:cs="Arial" w:eastAsia="Arial"/>
          <w:b/>
          <w:i w:val="0"/>
          <w:color w:val="000000"/>
          <w:sz w:val="20"/>
        </w:rPr>
        <w:t xml:space="preserve">Indicate whether there is a team dedicated to investments promoting environmental, social and corporate governance characteristics. </w:t>
      </w:r>
      <w:r>
        <w:rPr>
          <w:rFonts w:ascii="Arial" w:hAnsi="Arial" w:cs="Arial" w:eastAsia="Arial"/>
          <w:b/>
          <w:i w:val="0"/>
          <w:color w:val="1C355E"/>
          <w:sz w:val="17"/>
        </w:rPr>
        <w:t>-082GEG1820871-</w:t>
      </w:r>
    </w:p>
    <w:p>
      <w:pPr>
        <w:keepNext w:val="0"/>
        <w:spacing w:before="40" w:after="120"/>
        <w:shd w:val="clear" w:color="auto" w:fill="F2F2F2"/>
      </w:pPr>
      <w:sdt>
        <w:sdtPr>
          <w:alias w:val="082GEG1820871"/>
          <w:id w:val="1004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level within the group at which the team dedicated to investments promoting environmental, social and corporate governance characteristics is positioned. </w:t>
      </w:r>
      <w:r>
        <w:rPr>
          <w:rFonts w:ascii="Arial" w:hAnsi="Arial" w:cs="Arial" w:eastAsia="Arial"/>
          <w:b/>
          <w:i w:val="0"/>
          <w:color w:val="1C355E"/>
          <w:sz w:val="17"/>
        </w:rPr>
        <w:t>-082GEG1820873-</w:t>
      </w:r>
    </w:p>
    <w:p>
      <w:pPr>
        <w:keepNext w:val="0"/>
        <w:spacing w:before="40" w:after="120"/>
        <w:shd w:val="clear" w:color="auto" w:fill="F2F2F2"/>
      </w:pPr>
      <w:sdt>
        <w:sdtPr>
          <w:alias w:val="082GEG1820873"/>
          <w:id w:val="100410"/>
          <w:showingPlcHdr/>
          <w:dropDownList>
            <w:listItem w:displayText="Choose an item." w:value=""/>
            <w:listItem w:displayText="1 - The structure is located within the candidate company" w:value="1 - The structure is located within the candidate company"/>
            <w:listItem w:displayText="2 - The structure is located at group level, in a specialised company" w:value="2 - The structure is located at group level, in a specialised company"/>
          </w:dropDownList>
        </w:sdtPr>
        <w:sdtContent>
          <w:r>
            <w:t>Choose an item.</w:t>
          </w:r>
        </w:sdtContent>
      </w:sdt>
    </w:p>
    <w:p>
      <w:pPr>
        <w:keepNext/>
        <w:spacing w:before="200" w:after="40"/>
      </w:pPr>
      <w:r>
        <w:rPr>
          <w:rFonts w:ascii="Arial" w:hAnsi="Arial" w:cs="Arial" w:eastAsia="Arial"/>
          <w:b/>
          <w:i w:val="0"/>
          <w:color w:val="000000"/>
          <w:sz w:val="20"/>
        </w:rPr>
        <w:t xml:space="preserve">Number of staff in the team managing investments promoting environmental, social and corporate governance characteristics </w:t>
      </w:r>
      <w:r>
        <w:rPr>
          <w:rFonts w:ascii="Arial" w:hAnsi="Arial" w:cs="Arial" w:eastAsia="Arial"/>
          <w:b/>
          <w:i w:val="0"/>
          <w:color w:val="1C355E"/>
          <w:sz w:val="17"/>
        </w:rPr>
        <w:t>-082GEG1820877-</w:t>
      </w:r>
    </w:p>
    <w:p>
      <w:pPr>
        <w:keepNext w:val="0"/>
        <w:spacing w:before="40" w:after="120"/>
        <w:shd w:val="clear" w:color="auto" w:fill="F2F2F2"/>
      </w:pPr>
      <w:sdt>
        <w:sdtPr>
          <w:alias w:val="082GEG1820877"/>
          <w:id w:val="10041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Name of the head of the ESG investment management team </w:t>
      </w:r>
      <w:r>
        <w:rPr>
          <w:rFonts w:ascii="Arial" w:hAnsi="Arial" w:cs="Arial" w:eastAsia="Arial"/>
          <w:b/>
          <w:i w:val="0"/>
          <w:color w:val="1C355E"/>
          <w:sz w:val="17"/>
        </w:rPr>
        <w:t>-082GEG1824180-</w:t>
      </w:r>
    </w:p>
    <w:p>
      <w:pPr>
        <w:keepNext w:val="0"/>
        <w:spacing w:before="40" w:after="120"/>
        <w:shd w:val="clear" w:color="auto" w:fill="F2F2F2"/>
      </w:pPr>
      <w:sdt>
        <w:sdtPr>
          <w:alias w:val="082GEG1824180"/>
          <w:id w:val="100412"/>
          <w:showingPlcHdr/>
          <w:text/>
        </w:sdtPr>
        <w:sdtContent>
          <w:r>
            <w:t>Click or tap here to enter text.</w:t>
          </w:r>
        </w:sdtContent>
      </w:sdt>
    </w:p>
    <w:p>
      <w:pPr>
        <w:keepNext/>
        <w:spacing w:before="240" w:after="80"/>
      </w:pPr>
      <w:r>
        <w:rPr>
          <w:rFonts w:ascii="Arial" w:hAnsi="Arial" w:cs="Arial" w:eastAsia="Arial"/>
          <w:b/>
          <w:i w:val="0"/>
          <w:color w:val="1C355E"/>
          <w:sz w:val="21"/>
        </w:rPr>
        <w:t>5. Experience managing mandates and products promoting environmental, social and corporate governance characteristics</w:t>
      </w:r>
    </w:p>
    <w:p>
      <w:pPr>
        <w:keepNext/>
        <w:spacing w:before="200" w:after="40"/>
      </w:pPr>
      <w:r>
        <w:rPr>
          <w:rFonts w:ascii="Arial" w:hAnsi="Arial" w:cs="Arial" w:eastAsia="Arial"/>
          <w:b/>
          <w:i w:val="0"/>
          <w:color w:val="000000"/>
          <w:sz w:val="20"/>
        </w:rPr>
        <w:t xml:space="preserve">Does the applicant company or group manage ESG products? </w:t>
      </w:r>
      <w:r>
        <w:rPr>
          <w:rFonts w:ascii="Arial" w:hAnsi="Arial" w:cs="Arial" w:eastAsia="Arial"/>
          <w:b/>
          <w:i w:val="0"/>
          <w:color w:val="1C355E"/>
          <w:sz w:val="17"/>
        </w:rPr>
        <w:t>-082GEG1850949-</w:t>
      </w:r>
    </w:p>
    <w:p>
      <w:pPr>
        <w:keepNext w:val="0"/>
        <w:spacing w:before="40" w:after="120"/>
        <w:shd w:val="clear" w:color="auto" w:fill="F2F2F2"/>
      </w:pPr>
      <w:sdt>
        <w:sdtPr>
          <w:alias w:val="082GEG1850949"/>
          <w:id w:val="100413"/>
          <w:showingPlcHdr/>
          <w:dropDownList>
            <w:listItem w:displayText="Choose an item." w:value=""/>
            <w:listItem w:displayText="1 - The candidate company manages products characterised as ESG and/or socially responsible investments" w:value="1 - The candidate company manages products characterised as ESG and/or socially responsible investments"/>
            <w:listItem w:displayText="2 - The candidate company does not manage products characterised as ESG and/or socially responsible investments" w:value="2 - The candidate company does not manage products characterised as ESG and/or socially responsible investments"/>
          </w:dropDownList>
        </w:sdtPr>
        <w:sdtContent>
          <w:r>
            <w:t>Choose an item.</w:t>
          </w:r>
        </w:sdtContent>
      </w:sdt>
    </w:p>
    <w:p>
      <w:pPr>
        <w:keepNext/>
        <w:spacing w:before="200" w:after="40"/>
      </w:pPr>
      <w:r>
        <w:rPr>
          <w:rFonts w:ascii="Arial" w:hAnsi="Arial" w:cs="Arial" w:eastAsia="Arial"/>
          <w:b/>
          <w:i w:val="0"/>
          <w:color w:val="000000"/>
          <w:sz w:val="20"/>
        </w:rPr>
        <w:t xml:space="preserve">If the applicant company or group manages ESG products </w:t>
      </w:r>
      <w:r>
        <w:rPr>
          <w:rFonts w:ascii="Arial" w:hAnsi="Arial" w:cs="Arial" w:eastAsia="Arial"/>
          <w:b/>
          <w:i w:val="0"/>
          <w:color w:val="1C355E"/>
          <w:sz w:val="17"/>
        </w:rPr>
        <w:t>-082GEG1850956-</w:t>
      </w:r>
    </w:p>
    <w:p>
      <w:pPr>
        <w:keepNext w:val="0"/>
        <w:spacing w:before="40" w:after="120"/>
        <w:shd w:val="clear" w:color="auto" w:fill="F2F2F2"/>
      </w:pPr>
      <w:sdt>
        <w:sdtPr>
          <w:alias w:val="082GEG1850956"/>
          <w:id w:val="1004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segregated mandates and collective investment undertakings (OICR) under Article 6 of Regulation (EU) 2088/2019 </w:t>
      </w:r>
      <w:r>
        <w:rPr>
          <w:rFonts w:ascii="Arial" w:hAnsi="Arial" w:cs="Arial" w:eastAsia="Arial"/>
          <w:b/>
          <w:i w:val="0"/>
          <w:color w:val="1C355E"/>
          <w:sz w:val="17"/>
        </w:rPr>
        <w:t>-082GEG1850960-</w:t>
      </w:r>
    </w:p>
    <w:p>
      <w:pPr>
        <w:keepNext w:val="0"/>
        <w:spacing w:before="40" w:after="120"/>
        <w:shd w:val="clear" w:color="auto" w:fill="F2F2F2"/>
      </w:pPr>
      <w:sdt>
        <w:sdtPr>
          <w:alias w:val="082GEG1850960"/>
          <w:id w:val="1004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Segregated mandates under Article 6 of Regulation (EU) 2088/2019 - Assets (EUR million) </w:t>
      </w:r>
      <w:r>
        <w:rPr>
          <w:rFonts w:ascii="Arial" w:hAnsi="Arial" w:cs="Arial" w:eastAsia="Arial"/>
          <w:b/>
          <w:i w:val="0"/>
          <w:color w:val="1C355E"/>
          <w:sz w:val="17"/>
        </w:rPr>
        <w:t>-082GEG1850961-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0961"/>
          <w:id w:val="1004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collective investment undertakings (OICR) managed under Article 6 of Regulation (EU) 2088/2019 </w:t>
      </w:r>
      <w:r>
        <w:rPr>
          <w:rFonts w:ascii="Arial" w:hAnsi="Arial" w:cs="Arial" w:eastAsia="Arial"/>
          <w:b/>
          <w:i w:val="0"/>
          <w:color w:val="1C355E"/>
          <w:sz w:val="17"/>
        </w:rPr>
        <w:t>-082GEG1850962-</w:t>
      </w:r>
    </w:p>
    <w:p>
      <w:pPr>
        <w:keepNext w:val="0"/>
        <w:spacing w:before="40" w:after="120"/>
        <w:shd w:val="clear" w:color="auto" w:fill="F2F2F2"/>
      </w:pPr>
      <w:sdt>
        <w:sdtPr>
          <w:alias w:val="082GEG1850962"/>
          <w:id w:val="1004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Collective investment undertakings (OICR) managed according to socially responsible criteria - Assets (EUR million) </w:t>
      </w:r>
      <w:r>
        <w:rPr>
          <w:rFonts w:ascii="Arial" w:hAnsi="Arial" w:cs="Arial" w:eastAsia="Arial"/>
          <w:b/>
          <w:i w:val="0"/>
          <w:color w:val="1C355E"/>
          <w:sz w:val="17"/>
        </w:rPr>
        <w:t>-082GEG1850963-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0963"/>
          <w:id w:val="1004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segregated mandates under Article 8 of Regulation (EU) 2088/2019 </w:t>
      </w:r>
      <w:r>
        <w:rPr>
          <w:rFonts w:ascii="Arial" w:hAnsi="Arial" w:cs="Arial" w:eastAsia="Arial"/>
          <w:b/>
          <w:i w:val="0"/>
          <w:color w:val="1C355E"/>
          <w:sz w:val="17"/>
        </w:rPr>
        <w:t>-082GEG1850964-</w:t>
      </w:r>
    </w:p>
    <w:p>
      <w:pPr>
        <w:keepNext w:val="0"/>
        <w:spacing w:before="40" w:after="120"/>
        <w:shd w:val="clear" w:color="auto" w:fill="F2F2F2"/>
      </w:pPr>
      <w:sdt>
        <w:sdtPr>
          <w:alias w:val="082GEG1850964"/>
          <w:id w:val="1004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Segregated mandates under Article 8 of Regulation (EU) 2088/2019 - Assets (EUR million) </w:t>
      </w:r>
      <w:r>
        <w:rPr>
          <w:rFonts w:ascii="Arial" w:hAnsi="Arial" w:cs="Arial" w:eastAsia="Arial"/>
          <w:b/>
          <w:i w:val="0"/>
          <w:color w:val="1C355E"/>
          <w:sz w:val="17"/>
        </w:rPr>
        <w:t>-082GEG1853665-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3665"/>
          <w:id w:val="1004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Number of segregated mandates under Article 9 of Regulation (EU) 2088/2019 </w:t>
      </w:r>
      <w:r>
        <w:rPr>
          <w:rFonts w:ascii="Arial" w:hAnsi="Arial" w:cs="Arial" w:eastAsia="Arial"/>
          <w:b/>
          <w:i w:val="0"/>
          <w:color w:val="1C355E"/>
          <w:sz w:val="17"/>
        </w:rPr>
        <w:t>-082GEG1850965-</w:t>
      </w:r>
    </w:p>
    <w:p>
      <w:pPr>
        <w:keepNext w:val="0"/>
        <w:spacing w:before="40" w:after="120"/>
        <w:shd w:val="clear" w:color="auto" w:fill="F2F2F2"/>
      </w:pPr>
      <w:sdt>
        <w:sdtPr>
          <w:alias w:val="082GEG1850965"/>
          <w:id w:val="1004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ESG - Segregated mandates under Article 9 of Regulation (EU) 2088/2019 - Assets (EUR million) </w:t>
      </w:r>
      <w:r>
        <w:rPr>
          <w:rFonts w:ascii="Arial" w:hAnsi="Arial" w:cs="Arial" w:eastAsia="Arial"/>
          <w:b/>
          <w:i w:val="0"/>
          <w:color w:val="1C355E"/>
          <w:sz w:val="17"/>
        </w:rPr>
        <w:t>-082GEG1853667-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G1853667"/>
          <w:id w:val="100422"/>
          <w:showingPlcHdr/>
          <w:text/>
        </w:sdtPr>
        <w:sdtContent>
          <w:r>
            <w:t>Click or tap here to enter text.</w:t>
          </w:r>
        </w:sdtContent>
      </w:sdt>
    </w:p>
    <w:p>
      <w:pPr>
        <w:keepNext/>
        <w:spacing w:before="240" w:after="80"/>
      </w:pPr>
      <w:r>
        <w:rPr>
          <w:rFonts w:ascii="Arial" w:hAnsi="Arial" w:cs="Arial" w:eastAsia="Arial"/>
          <w:b/>
          <w:i w:val="0"/>
          <w:color w:val="1C355E"/>
          <w:sz w:val="21"/>
        </w:rPr>
        <w:t>6. Sustainability or SRI committee</w:t>
      </w:r>
    </w:p>
    <w:p>
      <w:pPr>
        <w:keepNext/>
        <w:spacing w:before="200" w:after="40"/>
      </w:pPr>
      <w:r>
        <w:rPr>
          <w:rFonts w:ascii="Arial" w:hAnsi="Arial" w:cs="Arial" w:eastAsia="Arial"/>
          <w:b/>
          <w:i w:val="0"/>
          <w:color w:val="000000"/>
          <w:sz w:val="20"/>
        </w:rPr>
        <w:t xml:space="preserve">Does the company or group use a sustainability or SRI committee? </w:t>
      </w:r>
      <w:r>
        <w:rPr>
          <w:rFonts w:ascii="Arial" w:hAnsi="Arial" w:cs="Arial" w:eastAsia="Arial"/>
          <w:b/>
          <w:i w:val="0"/>
          <w:color w:val="1C355E"/>
          <w:sz w:val="17"/>
        </w:rPr>
        <w:t>-082GEG1840887-</w:t>
      </w:r>
    </w:p>
    <w:p>
      <w:pPr>
        <w:keepNext w:val="0"/>
        <w:spacing w:before="40" w:after="120"/>
        <w:shd w:val="clear" w:color="auto" w:fill="F2F2F2"/>
      </w:pPr>
      <w:sdt>
        <w:sdtPr>
          <w:alias w:val="082GEG1840887"/>
          <w:id w:val="100423"/>
          <w:showingPlcHdr/>
          <w:dropDownList>
            <w:listItem w:displayText="Choose an item." w:value=""/>
            <w:listItem w:displayText="1 - A sustainability or SRI committee exists which oversees socially responsible investment policies" w:value="1 - A sustainability or SRI committee exists which oversees socially responsible investment policies"/>
            <w:listItem w:displayText="2 - No sustainability or SRI committee exists which oversees socially responsible investment policies" w:value="2 - No sustainability or SRI committee exists which oversees socially responsible investment policies"/>
          </w:dropDownList>
        </w:sdtPr>
        <w:sdtContent>
          <w:r>
            <w:t>Choose an item.</w:t>
          </w:r>
        </w:sdtContent>
      </w:sdt>
    </w:p>
    <w:p>
      <w:pPr>
        <w:keepNext/>
        <w:spacing w:before="200" w:after="40"/>
      </w:pPr>
      <w:r>
        <w:rPr>
          <w:rFonts w:ascii="Arial" w:hAnsi="Arial" w:cs="Arial" w:eastAsia="Arial"/>
          <w:b/>
          <w:i w:val="0"/>
          <w:color w:val="000000"/>
          <w:sz w:val="20"/>
        </w:rPr>
        <w:t xml:space="preserve">If a sustainability or SRI committee has been established, state the number of its members. </w:t>
      </w:r>
      <w:r>
        <w:rPr>
          <w:rFonts w:ascii="Arial" w:hAnsi="Arial" w:cs="Arial" w:eastAsia="Arial"/>
          <w:b/>
          <w:i w:val="0"/>
          <w:color w:val="1C355E"/>
          <w:sz w:val="17"/>
        </w:rPr>
        <w:t>-082GEG1840896-</w:t>
      </w:r>
    </w:p>
    <w:p>
      <w:pPr>
        <w:keepNext w:val="0"/>
        <w:spacing w:before="40" w:after="120"/>
        <w:shd w:val="clear" w:color="auto" w:fill="F2F2F2"/>
      </w:pPr>
      <w:sdt>
        <w:sdtPr>
          <w:alias w:val="082GEG1840896"/>
          <w:id w:val="1004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Sustainability or SRI committee - Members internal to the company or group </w:t>
      </w:r>
      <w:r>
        <w:rPr>
          <w:rFonts w:ascii="Arial" w:hAnsi="Arial" w:cs="Arial" w:eastAsia="Arial"/>
          <w:b/>
          <w:i w:val="0"/>
          <w:color w:val="1C355E"/>
          <w:sz w:val="17"/>
        </w:rPr>
        <w:t>-082GEG1840898-</w:t>
      </w:r>
    </w:p>
    <w:p>
      <w:pPr>
        <w:keepNext w:val="0"/>
        <w:spacing w:before="40" w:after="120"/>
        <w:shd w:val="clear" w:color="auto" w:fill="F2F2F2"/>
      </w:pPr>
      <w:sdt>
        <w:sdtPr>
          <w:alias w:val="082GEG1840898"/>
          <w:id w:val="1004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Sustainability or SRI committee - Members external to the company or group </w:t>
      </w:r>
      <w:r>
        <w:rPr>
          <w:rFonts w:ascii="Arial" w:hAnsi="Arial" w:cs="Arial" w:eastAsia="Arial"/>
          <w:b/>
          <w:i w:val="0"/>
          <w:color w:val="1C355E"/>
          <w:sz w:val="17"/>
        </w:rPr>
        <w:t>-082GEG1840899-</w:t>
      </w:r>
    </w:p>
    <w:p>
      <w:pPr>
        <w:keepNext w:val="0"/>
        <w:spacing w:before="40" w:after="120"/>
        <w:shd w:val="clear" w:color="auto" w:fill="F2F2F2"/>
      </w:pPr>
      <w:sdt>
        <w:sdtPr>
          <w:alias w:val="082GEG1840899"/>
          <w:id w:val="1004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State the responsibilities of the sustainability or SRI committee. </w:t>
      </w:r>
      <w:r>
        <w:rPr>
          <w:rFonts w:ascii="Arial" w:hAnsi="Arial" w:cs="Arial" w:eastAsia="Arial"/>
          <w:b/>
          <w:i w:val="0"/>
          <w:color w:val="1C355E"/>
          <w:sz w:val="17"/>
        </w:rPr>
        <w:t>-082GEG1840903-</w:t>
      </w:r>
    </w:p>
    <w:p>
      <w:pPr>
        <w:keepNext w:val="0"/>
        <w:spacing w:before="40" w:after="120"/>
        <w:shd w:val="clear" w:color="auto" w:fill="F2F2F2"/>
      </w:pPr>
      <w:sdt>
        <w:sdtPr>
          <w:alias w:val="082GEG1840903"/>
          <w:id w:val="1004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sustainability or SRI committee define general exclusion criteria or a blacklist? </w:t>
      </w:r>
      <w:r>
        <w:rPr>
          <w:rFonts w:ascii="Arial" w:hAnsi="Arial" w:cs="Arial" w:eastAsia="Arial"/>
          <w:b/>
          <w:i w:val="0"/>
          <w:color w:val="1C355E"/>
          <w:sz w:val="17"/>
        </w:rPr>
        <w:t>-082GEG1840904-</w:t>
      </w:r>
    </w:p>
    <w:p>
      <w:pPr>
        <w:keepNext w:val="0"/>
        <w:spacing w:before="40" w:after="120"/>
        <w:shd w:val="clear" w:color="auto" w:fill="F2F2F2"/>
      </w:pPr>
      <w:sdt>
        <w:sdtPr>
          <w:alias w:val="082GEG1840904"/>
          <w:id w:val="100428"/>
          <w:showingPlcHdr/>
          <w:dropDownList>
            <w:listItem w:displayText="Choose an item." w:value=""/>
            <w:listItem w:displayText="In Italy" w:value="In Italy"/>
            <w:listItem w:displayText="In an EU country" w:value="In an EU country"/>
            <w:listItem w:displayText="Outside the EU" w:value="Outside the EU"/>
          </w:dropDownList>
        </w:sdtPr>
        <w:sdtContent>
          <w:r>
            <w:t>Choose an item.</w:t>
          </w:r>
        </w:sdtContent>
      </w:sdt>
    </w:p>
    <w:p>
      <w:pPr>
        <w:keepNext/>
        <w:spacing w:before="200" w:after="40"/>
      </w:pPr>
      <w:r>
        <w:rPr>
          <w:rFonts w:ascii="Arial" w:hAnsi="Arial" w:cs="Arial" w:eastAsia="Arial"/>
          <w:b/>
          <w:i w:val="0"/>
          <w:color w:val="000000"/>
          <w:sz w:val="20"/>
        </w:rPr>
        <w:t xml:space="preserve">Does the sustainability or SRI committee define general inclusion criteria? </w:t>
      </w:r>
      <w:r>
        <w:rPr>
          <w:rFonts w:ascii="Arial" w:hAnsi="Arial" w:cs="Arial" w:eastAsia="Arial"/>
          <w:b/>
          <w:i w:val="0"/>
          <w:color w:val="1C355E"/>
          <w:sz w:val="17"/>
        </w:rPr>
        <w:t>-082GEG1840907-</w:t>
      </w:r>
    </w:p>
    <w:p>
      <w:pPr>
        <w:keepNext w:val="0"/>
        <w:spacing w:before="40" w:after="120"/>
        <w:shd w:val="clear" w:color="auto" w:fill="F2F2F2"/>
      </w:pPr>
      <w:sdt>
        <w:sdtPr>
          <w:alias w:val="082GEG1840907"/>
          <w:id w:val="100429"/>
          <w:showingPlcHdr/>
          <w:dropDownList>
            <w:listItem w:displayText="Choose an item." w:value=""/>
            <w:listItem w:displayText="In Italy" w:value="In Italy"/>
            <w:listItem w:displayText="In an EU country" w:value="In an EU country"/>
            <w:listItem w:displayText="Outside the EU" w:value="Outside the EU"/>
          </w:dropDownList>
        </w:sdtPr>
        <w:sdtContent>
          <w:r>
            <w:t>Choose an item.</w:t>
          </w:r>
        </w:sdtContent>
      </w:sdt>
    </w:p>
    <w:p>
      <w:pPr>
        <w:keepNext/>
        <w:spacing w:before="200" w:after="40"/>
      </w:pPr>
      <w:r>
        <w:rPr>
          <w:rFonts w:ascii="Arial" w:hAnsi="Arial" w:cs="Arial" w:eastAsia="Arial"/>
          <w:b/>
          <w:i w:val="0"/>
          <w:color w:val="000000"/>
          <w:sz w:val="20"/>
        </w:rPr>
        <w:t xml:space="preserve">Does the sustainability or SRI committee make decisions on individual companies or sectors? </w:t>
      </w:r>
      <w:r>
        <w:rPr>
          <w:rFonts w:ascii="Arial" w:hAnsi="Arial" w:cs="Arial" w:eastAsia="Arial"/>
          <w:b/>
          <w:i w:val="0"/>
          <w:color w:val="1C355E"/>
          <w:sz w:val="17"/>
        </w:rPr>
        <w:t>-082GEG1840912-</w:t>
      </w:r>
    </w:p>
    <w:p>
      <w:pPr>
        <w:keepNext w:val="0"/>
        <w:spacing w:before="40" w:after="120"/>
        <w:shd w:val="clear" w:color="auto" w:fill="F2F2F2"/>
      </w:pPr>
      <w:sdt>
        <w:sdtPr>
          <w:alias w:val="082GEG1840912"/>
          <w:id w:val="100430"/>
          <w:showingPlcHdr/>
          <w:dropDownList>
            <w:listItem w:displayText="Choose an item." w:value=""/>
            <w:listItem w:displayText="In Italy" w:value="In Italy"/>
            <w:listItem w:displayText="In an EU country" w:value="In an EU country"/>
            <w:listItem w:displayText="Outside the EU" w:value="Outside the EU"/>
          </w:dropDownList>
        </w:sdtPr>
        <w:sdtContent>
          <w:r>
            <w:t>Choose an item.</w:t>
          </w:r>
        </w:sdtContent>
      </w:sdt>
    </w:p>
    <w:p>
      <w:pPr>
        <w:keepNext/>
        <w:spacing w:before="200" w:after="40"/>
      </w:pPr>
      <w:r>
        <w:rPr>
          <w:rFonts w:ascii="Arial" w:hAnsi="Arial" w:cs="Arial" w:eastAsia="Arial"/>
          <w:b/>
          <w:i w:val="0"/>
          <w:color w:val="000000"/>
          <w:sz w:val="20"/>
        </w:rPr>
        <w:t xml:space="preserve">Does the sustainability or SRI committee monitor the investment universe? </w:t>
      </w:r>
      <w:r>
        <w:rPr>
          <w:rFonts w:ascii="Arial" w:hAnsi="Arial" w:cs="Arial" w:eastAsia="Arial"/>
          <w:b/>
          <w:i w:val="0"/>
          <w:color w:val="1C355E"/>
          <w:sz w:val="17"/>
        </w:rPr>
        <w:t>-082GEG1840916-</w:t>
      </w:r>
    </w:p>
    <w:p>
      <w:pPr>
        <w:keepNext w:val="0"/>
        <w:spacing w:before="40" w:after="120"/>
        <w:shd w:val="clear" w:color="auto" w:fill="F2F2F2"/>
      </w:pPr>
      <w:sdt>
        <w:sdtPr>
          <w:alias w:val="082GEG1840916"/>
          <w:id w:val="100431"/>
          <w:showingPlcHdr/>
          <w:dropDownList>
            <w:listItem w:displayText="Choose an item." w:value=""/>
            <w:listItem w:displayText="In Italy" w:value="In Italy"/>
            <w:listItem w:displayText="In an EU country" w:value="In an EU country"/>
            <w:listItem w:displayText="Outside the EU" w:value="Outside the EU"/>
          </w:dropDownList>
        </w:sdtPr>
        <w:sdtContent>
          <w:r>
            <w:t>Choose an item.</w:t>
          </w:r>
        </w:sdtContent>
      </w:sdt>
    </w:p>
    <w:p>
      <w:pPr>
        <w:keepNext/>
        <w:spacing w:before="200" w:after="40"/>
      </w:pPr>
      <w:r>
        <w:rPr>
          <w:rFonts w:ascii="Arial" w:hAnsi="Arial" w:cs="Arial" w:eastAsia="Arial"/>
          <w:b/>
          <w:i w:val="0"/>
          <w:color w:val="000000"/>
          <w:sz w:val="20"/>
        </w:rPr>
        <w:t xml:space="preserve">Other responsibilities of the sustainability or SRI committee. Specify. </w:t>
      </w:r>
      <w:r>
        <w:rPr>
          <w:rFonts w:ascii="Arial" w:hAnsi="Arial" w:cs="Arial" w:eastAsia="Arial"/>
          <w:b/>
          <w:i w:val="0"/>
          <w:color w:val="1C355E"/>
          <w:sz w:val="17"/>
        </w:rPr>
        <w:t>-082GEG1840919-</w:t>
      </w:r>
    </w:p>
    <w:p>
      <w:pPr>
        <w:keepNext w:val="0"/>
        <w:spacing w:before="40" w:after="120"/>
        <w:shd w:val="clear" w:color="auto" w:fill="F2F2F2"/>
      </w:pPr>
      <w:sdt>
        <w:sdtPr>
          <w:alias w:val="082GEG1840919"/>
          <w:id w:val="1004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Binding nature of the decisions of the sustainability or SRI committee </w:t>
      </w:r>
      <w:r>
        <w:rPr>
          <w:rFonts w:ascii="Arial" w:hAnsi="Arial" w:cs="Arial" w:eastAsia="Arial"/>
          <w:b/>
          <w:i w:val="0"/>
          <w:color w:val="1C355E"/>
          <w:sz w:val="17"/>
        </w:rPr>
        <w:t>-082GEG1840921-</w:t>
      </w:r>
    </w:p>
    <w:p>
      <w:pPr>
        <w:keepNext w:val="0"/>
        <w:spacing w:before="40" w:after="120"/>
        <w:shd w:val="clear" w:color="auto" w:fill="F2F2F2"/>
      </w:pPr>
      <w:sdt>
        <w:sdtPr>
          <w:alias w:val="082GEG1840921"/>
          <w:id w:val="100433"/>
          <w:showingPlcHdr/>
          <w:dropDownList>
            <w:listItem w:displayText="Choose an item." w:value=""/>
            <w:listItem w:displayText="1 - The Ethics Committee's opinion is binding on the manager" w:value="1 - The Ethics Committee's opinion is binding on the manager"/>
            <w:listItem w:displayText="2 - The Ethics Committee's opinion is not binding on the manager" w:value="2 - The Ethics Committee's opinion is not binding on the manager"/>
          </w:dropDownList>
        </w:sdtPr>
        <w:sdtContent>
          <w:r>
            <w:t>Choose an item.</w:t>
          </w:r>
        </w:sdtContent>
      </w:sdt>
    </w:p>
    <w:p>
      <w:pPr>
        <w:keepNext/>
        <w:spacing w:before="240" w:after="80"/>
      </w:pPr>
      <w:r>
        <w:rPr>
          <w:rFonts w:ascii="Arial" w:hAnsi="Arial" w:cs="Arial" w:eastAsia="Arial"/>
          <w:b/>
          <w:i w:val="0"/>
          <w:color w:val="1C355E"/>
          <w:sz w:val="21"/>
        </w:rPr>
        <w:t>7. Customisation of ESG policies in light of the investor's instructions and policy</w:t>
      </w:r>
    </w:p>
    <w:p>
      <w:pPr>
        <w:keepNext/>
        <w:spacing w:before="200" w:after="40"/>
      </w:pPr>
      <w:r>
        <w:rPr>
          <w:rFonts w:ascii="Arial" w:hAnsi="Arial" w:cs="Arial" w:eastAsia="Arial"/>
          <w:b/>
          <w:i w:val="0"/>
          <w:color w:val="000000"/>
          <w:sz w:val="20"/>
        </w:rPr>
        <w:t xml:space="preserve">Is the company willing to incorporate the Fund's future guidelines into the management of mandates? </w:t>
      </w:r>
      <w:r>
        <w:rPr>
          <w:rFonts w:ascii="Arial" w:hAnsi="Arial" w:cs="Arial" w:eastAsia="Arial"/>
          <w:b/>
          <w:i w:val="0"/>
          <w:color w:val="1C355E"/>
          <w:sz w:val="17"/>
        </w:rPr>
        <w:t>-082GEG1874299-</w:t>
      </w:r>
    </w:p>
    <w:p>
      <w:pPr>
        <w:keepNext w:val="0"/>
        <w:spacing w:before="40" w:after="120"/>
        <w:shd w:val="clear" w:color="auto" w:fill="F2F2F2"/>
      </w:pPr>
      <w:sdt>
        <w:sdtPr>
          <w:alias w:val="082GEG1874299"/>
          <w:id w:val="1004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Is the company willing to incorporate into the management of mandates any future PAI (Principal Adverse Impact) that the Fund may decide to adopt in its policy? </w:t>
      </w:r>
      <w:r>
        <w:rPr>
          <w:rFonts w:ascii="Arial" w:hAnsi="Arial" w:cs="Arial" w:eastAsia="Arial"/>
          <w:b/>
          <w:i w:val="0"/>
          <w:color w:val="1C355E"/>
          <w:sz w:val="17"/>
        </w:rPr>
        <w:t>-082GEG1874300-</w:t>
      </w:r>
    </w:p>
    <w:p>
      <w:pPr>
        <w:keepNext w:val="0"/>
        <w:spacing w:before="40" w:after="120"/>
        <w:shd w:val="clear" w:color="auto" w:fill="F2F2F2"/>
      </w:pPr>
      <w:sdt>
        <w:sdtPr>
          <w:alias w:val="082GEG1874300"/>
          <w:id w:val="100435"/>
          <w:showingPlcHdr/>
          <w:text/>
        </w:sdtPr>
        <w:sdtContent>
          <w:r>
            <w:t>Click or tap here to enter text.</w:t>
          </w:r>
        </w:sdtContent>
      </w:sdt>
    </w:p>
    <w:p>
      <w:pPr>
        <w:keepNext/>
        <w:spacing w:before="240" w:after="80"/>
      </w:pPr>
      <w:r>
        <w:rPr>
          <w:rFonts w:ascii="Arial" w:hAnsi="Arial" w:cs="Arial" w:eastAsia="Arial"/>
          <w:b/>
          <w:i w:val="0"/>
          <w:color w:val="1C355E"/>
          <w:sz w:val="21"/>
        </w:rPr>
        <w:t>8. ESG reporting</w:t>
      </w:r>
    </w:p>
    <w:p>
      <w:pPr>
        <w:keepNext/>
        <w:spacing w:before="200" w:after="40"/>
      </w:pPr>
      <w:r>
        <w:rPr>
          <w:rFonts w:ascii="Arial" w:hAnsi="Arial" w:cs="Arial" w:eastAsia="Arial"/>
          <w:b/>
          <w:i w:val="0"/>
          <w:color w:val="000000"/>
          <w:sz w:val="20"/>
        </w:rPr>
        <w:t xml:space="preserve">How frequently is the applicant company willing to provide ESG reporting to the investor? </w:t>
      </w:r>
      <w:r>
        <w:rPr>
          <w:rFonts w:ascii="Arial" w:hAnsi="Arial" w:cs="Arial" w:eastAsia="Arial"/>
          <w:b/>
          <w:i w:val="0"/>
          <w:color w:val="1C355E"/>
          <w:sz w:val="17"/>
        </w:rPr>
        <w:t>-082GEG1894298-</w:t>
      </w:r>
    </w:p>
    <w:p>
      <w:pPr>
        <w:keepNext w:val="0"/>
        <w:spacing w:before="40" w:after="120"/>
        <w:shd w:val="clear" w:color="auto" w:fill="F2F2F2"/>
      </w:pPr>
      <w:sdt>
        <w:sdtPr>
          <w:alias w:val="082GEG1894298"/>
          <w:id w:val="100436"/>
          <w:showingPlcHdr/>
          <w:dropDownList>
            <w:listItem w:displayText="Choose an item." w:value=""/>
            <w:listItem w:displayText="Quarterly" w:value="Quarterly"/>
            <w:listItem w:displayText="Four-monthly" w:value="Four-monthly"/>
            <w:listItem w:displayText="Semi-annual" w:value="Semi-annual"/>
            <w:listItem w:displayText="Annual" w:value="Annual"/>
          </w:dropDownList>
        </w:sdtPr>
        <w:sdtContent>
          <w:r>
            <w:t>Choose an item.</w:t>
          </w:r>
        </w:sdtContent>
      </w:sdt>
    </w:p>
    <w:p>
      <w:pPr>
        <w:keepNext/>
        <w:spacing w:before="200" w:after="40"/>
      </w:pPr>
      <w:r>
        <w:rPr>
          <w:rFonts w:ascii="Arial" w:hAnsi="Arial" w:cs="Arial" w:eastAsia="Arial"/>
          <w:b/>
          <w:i w:val="0"/>
          <w:color w:val="000000"/>
          <w:sz w:val="20"/>
        </w:rPr>
        <w:t xml:space="preserve">Does the ESG reporting prepared by the applicant company for the investor include a section on positioning relative to the objectives of the United Nations 2030 Agenda? </w:t>
      </w:r>
      <w:r>
        <w:rPr>
          <w:rFonts w:ascii="Arial" w:hAnsi="Arial" w:cs="Arial" w:eastAsia="Arial"/>
          <w:b/>
          <w:i w:val="0"/>
          <w:color w:val="1C355E"/>
          <w:sz w:val="17"/>
        </w:rPr>
        <w:t>-082GEG1891024-</w:t>
      </w:r>
    </w:p>
    <w:p>
      <w:pPr>
        <w:keepNext w:val="0"/>
        <w:spacing w:before="40" w:after="120"/>
        <w:shd w:val="clear" w:color="auto" w:fill="F2F2F2"/>
      </w:pPr>
      <w:sdt>
        <w:sdtPr>
          <w:alias w:val="082GEG1891024"/>
          <w:id w:val="1004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undertake to provide the investor with all information necessary to meet its disclosure obligations under laws or regulations, in the format and level of detail required to fulfil those obligations? </w:t>
      </w:r>
      <w:r>
        <w:rPr>
          <w:rFonts w:ascii="Arial" w:hAnsi="Arial" w:cs="Arial" w:eastAsia="Arial"/>
          <w:b/>
          <w:i w:val="0"/>
          <w:color w:val="1C355E"/>
          <w:sz w:val="17"/>
        </w:rPr>
        <w:t>-082GEG1891023-</w:t>
      </w:r>
    </w:p>
    <w:p>
      <w:pPr>
        <w:keepNext/>
        <w:spacing w:before="0" w:after="40"/>
      </w:pPr>
      <w:r>
        <w:rPr>
          <w:rFonts w:ascii="Arial" w:hAnsi="Arial" w:cs="Arial" w:eastAsia="Arial"/>
          <w:b w:val="0"/>
          <w:i/>
          <w:color w:val="595959"/>
          <w:sz w:val="18"/>
        </w:rPr>
        <w:t>This undertaking covers all mandate configurations (under Article 6, Article 8 or Article 9 of EU Regulation 2088/2019), proportionately to the configuration of the mandate itself. Warning: The following declaration will be treated as a pre-contractual undertaking.</w:t>
      </w:r>
    </w:p>
    <w:p>
      <w:pPr>
        <w:keepNext w:val="0"/>
        <w:spacing w:before="40" w:after="120"/>
        <w:shd w:val="clear" w:color="auto" w:fill="F2F2F2"/>
      </w:pPr>
      <w:sdt>
        <w:sdtPr>
          <w:alias w:val="082GEG1891023"/>
          <w:id w:val="100438"/>
          <w:showingPlcHdr/>
          <w:text/>
        </w:sdtPr>
        <w:sdtContent>
          <w:r>
            <w:t>Click or tap here to enter text.</w:t>
          </w:r>
        </w:sdtContent>
      </w:sdt>
    </w:p>
    <w:p>
      <w:pPr>
        <w:keepNext/>
        <w:spacing w:before="240" w:after="80"/>
      </w:pPr>
      <w:r>
        <w:rPr>
          <w:rFonts w:ascii="Arial" w:hAnsi="Arial" w:cs="Arial" w:eastAsia="Arial"/>
          <w:b/>
          <w:i w:val="0"/>
          <w:color w:val="1C355E"/>
          <w:sz w:val="21"/>
        </w:rPr>
        <w:t>9. Prohibition on investment in companies operating in the anti-personnel mine and cluster bomb sectors under Law 220/2021</w:t>
      </w:r>
    </w:p>
    <w:p>
      <w:pPr>
        <w:keepNext w:val="0"/>
        <w:spacing w:before="40" w:after="80"/>
      </w:pPr>
      <w:r>
        <w:rPr>
          <w:rFonts w:ascii="Arial" w:hAnsi="Arial" w:cs="Arial" w:eastAsia="Arial"/>
          <w:b w:val="0"/>
          <w:i/>
          <w:color w:val="595959"/>
          <w:sz w:val="18"/>
        </w:rPr>
        <w:t>Although this matter does not fall directly within the scope of ESG and responsible investment regulations, it is substantively related to the topics examined in this section.</w:t>
      </w:r>
    </w:p>
    <w:p>
      <w:pPr>
        <w:keepNext/>
        <w:spacing w:before="200" w:after="40"/>
      </w:pPr>
      <w:r>
        <w:rPr>
          <w:rFonts w:ascii="Arial" w:hAnsi="Arial" w:cs="Arial" w:eastAsia="Arial"/>
          <w:b/>
          <w:i w:val="0"/>
          <w:color w:val="000000"/>
          <w:sz w:val="20"/>
        </w:rPr>
        <w:t xml:space="preserve">To implement the provisions of Law 220/2021 and construct the blacklist, does the applicant company use public lists or a service provider? </w:t>
      </w:r>
      <w:r>
        <w:rPr>
          <w:rFonts w:ascii="Arial" w:hAnsi="Arial" w:cs="Arial" w:eastAsia="Arial"/>
          <w:b/>
          <w:i w:val="0"/>
          <w:color w:val="1C355E"/>
          <w:sz w:val="17"/>
        </w:rPr>
        <w:t>-082GEG4994294-</w:t>
      </w:r>
    </w:p>
    <w:p>
      <w:pPr>
        <w:keepNext w:val="0"/>
        <w:spacing w:before="40" w:after="120"/>
        <w:shd w:val="clear" w:color="auto" w:fill="F2F2F2"/>
      </w:pPr>
      <w:sdt>
        <w:sdtPr>
          <w:alias w:val="082GEG4994294"/>
          <w:id w:val="100439"/>
          <w:showingPlcHdr/>
          <w:dropDownList>
            <w:listItem w:displayText="Choose an item." w:value=""/>
            <w:listItem w:displayText="Yes, uses public lists" w:value="Yes, uses public lists"/>
            <w:listItem w:displayText="Yes, uses the service of a provider" w:value="Yes, uses the service of a provider"/>
            <w:listItem w:displayText="Yes, uses public lists and the service of a provider" w:value="Yes, uses public lists and the service of a provider"/>
            <w:listItem w:displayText="No, builds the lists exclusively through its own research" w:value="No, builds the lists exclusively through its own research"/>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If the applicant company uses public lists to construct the blacklist under Law 220/2021, specify which. </w:t>
      </w:r>
      <w:r>
        <w:rPr>
          <w:rFonts w:ascii="Arial" w:hAnsi="Arial" w:cs="Arial" w:eastAsia="Arial"/>
          <w:b/>
          <w:i w:val="0"/>
          <w:color w:val="1C355E"/>
          <w:sz w:val="17"/>
        </w:rPr>
        <w:t>-082GEG4994182-</w:t>
      </w:r>
    </w:p>
    <w:p>
      <w:pPr>
        <w:keepNext w:val="0"/>
        <w:spacing w:before="40" w:after="120"/>
        <w:shd w:val="clear" w:color="auto" w:fill="F2F2F2"/>
      </w:pPr>
      <w:sdt>
        <w:sdtPr>
          <w:alias w:val="082GEG4994182"/>
          <w:id w:val="1004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If the applicant company uses a service provider to construct the blacklist under Law 220/2021, specify which. </w:t>
      </w:r>
      <w:r>
        <w:rPr>
          <w:rFonts w:ascii="Arial" w:hAnsi="Arial" w:cs="Arial" w:eastAsia="Arial"/>
          <w:b/>
          <w:i w:val="0"/>
          <w:color w:val="1C355E"/>
          <w:sz w:val="17"/>
        </w:rPr>
        <w:t>-082GEG4994183-</w:t>
      </w:r>
    </w:p>
    <w:p>
      <w:pPr>
        <w:keepNext w:val="0"/>
        <w:spacing w:before="40" w:after="120"/>
        <w:shd w:val="clear" w:color="auto" w:fill="F2F2F2"/>
      </w:pPr>
      <w:sdt>
        <w:sdtPr>
          <w:alias w:val="082GEG4994183"/>
          <w:id w:val="1004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exclusion of investments in securities issued by companies on the blacklist under Law 220/2021 also involve an automatic block? </w:t>
      </w:r>
      <w:r>
        <w:rPr>
          <w:rFonts w:ascii="Arial" w:hAnsi="Arial" w:cs="Arial" w:eastAsia="Arial"/>
          <w:b/>
          <w:i w:val="0"/>
          <w:color w:val="1C355E"/>
          <w:sz w:val="17"/>
        </w:rPr>
        <w:t>-082GEG4994184-</w:t>
      </w:r>
    </w:p>
    <w:p>
      <w:pPr>
        <w:keepNext w:val="0"/>
        <w:spacing w:before="40" w:after="120"/>
        <w:shd w:val="clear" w:color="auto" w:fill="F2F2F2"/>
      </w:pPr>
      <w:sdt>
        <w:sdtPr>
          <w:alias w:val="082GEG4994184"/>
          <w:id w:val="1004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In managing the blacklist under Law 220/2021, is the applicant company willing to supplement it with the investor's instructions? </w:t>
      </w:r>
      <w:r>
        <w:rPr>
          <w:rFonts w:ascii="Arial" w:hAnsi="Arial" w:cs="Arial" w:eastAsia="Arial"/>
          <w:b/>
          <w:i w:val="0"/>
          <w:color w:val="1C355E"/>
          <w:sz w:val="17"/>
        </w:rPr>
        <w:t>-082GEG4994185-</w:t>
      </w:r>
    </w:p>
    <w:p>
      <w:pPr>
        <w:keepNext w:val="0"/>
        <w:spacing w:before="40" w:after="120"/>
        <w:shd w:val="clear" w:color="auto" w:fill="F2F2F2"/>
      </w:pPr>
      <w:sdt>
        <w:sdtPr>
          <w:alias w:val="082GEG4994185"/>
          <w:id w:val="100443"/>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GEJ - EMIR</w:t>
      </w:r>
    </w:p>
    <w:p>
      <w:pPr>
        <w:keepNext w:val="0"/>
        <w:spacing w:before="40" w:after="80"/>
      </w:pPr>
      <w:r>
        <w:rPr>
          <w:rFonts w:ascii="Arial" w:hAnsi="Arial" w:cs="Arial" w:eastAsia="Arial"/>
          <w:b w:val="0"/>
          <w:i/>
          <w:color w:val="595959"/>
          <w:sz w:val="18"/>
        </w:rPr>
        <w:t>This section of the questionnaire collects information to help the investor establish the allocation of responsibilities for obligations arising under the EMIR Regulation and the related delegated regulations. It must therefore be completed regardless of whether the applicant company intends to use OTC derivatives. Similarly, collecting information on OTC derivatives activity does not prevent the investor from prohibiting or restricting the use of these instruments in the investment management agreement.</w:t>
      </w:r>
    </w:p>
    <w:p>
      <w:pPr>
        <w:keepNext/>
        <w:spacing w:before="240" w:after="80"/>
      </w:pPr>
      <w:r>
        <w:rPr>
          <w:rFonts w:ascii="Arial" w:hAnsi="Arial" w:cs="Arial" w:eastAsia="Arial"/>
          <w:b/>
          <w:i w:val="0"/>
          <w:color w:val="1C355E"/>
          <w:sz w:val="21"/>
        </w:rPr>
        <w:t>1. Information on reporting obligations under Article 9 of EU Regulation 648/2012 of 4 July 2012</w:t>
      </w:r>
    </w:p>
    <w:p>
      <w:pPr>
        <w:keepNext w:val="0"/>
        <w:spacing w:before="40" w:after="80"/>
      </w:pPr>
      <w:r>
        <w:rPr>
          <w:rFonts w:ascii="Arial" w:hAnsi="Arial" w:cs="Arial" w:eastAsia="Arial"/>
          <w:b w:val="0"/>
          <w:i/>
          <w:color w:val="595959"/>
          <w:sz w:val="18"/>
        </w:rPr>
        <w:t>This concerns the obligation to report derivatives transactions to an authorised trade repository.</w:t>
      </w:r>
    </w:p>
    <w:p>
      <w:pPr>
        <w:keepNext/>
        <w:spacing w:before="200" w:after="40"/>
      </w:pPr>
      <w:r>
        <w:rPr>
          <w:rFonts w:ascii="Arial" w:hAnsi="Arial" w:cs="Arial" w:eastAsia="Arial"/>
          <w:b/>
          <w:i w:val="0"/>
          <w:color w:val="000000"/>
          <w:sz w:val="20"/>
        </w:rPr>
        <w:t xml:space="preserve">Does the applicant company undertake to sign an agreement with the investor accepting delegated responsibility for fulfilling the reporting obligations arising under EMIR? </w:t>
      </w:r>
      <w:r>
        <w:rPr>
          <w:rFonts w:ascii="Arial" w:hAnsi="Arial" w:cs="Arial" w:eastAsia="Arial"/>
          <w:b/>
          <w:i w:val="0"/>
          <w:color w:val="1C355E"/>
          <w:sz w:val="17"/>
        </w:rPr>
        <w:t>-082GEJ1220601-</w:t>
      </w:r>
    </w:p>
    <w:p>
      <w:pPr>
        <w:keepNext/>
        <w:spacing w:before="0" w:after="40"/>
      </w:pPr>
      <w:r>
        <w:rPr>
          <w:rFonts w:ascii="Arial" w:hAnsi="Arial" w:cs="Arial" w:eastAsia="Arial"/>
          <w:b w:val="0"/>
          <w:i/>
          <w:color w:val="595959"/>
          <w:sz w:val="18"/>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p>
    <w:p>
      <w:pPr>
        <w:keepNext w:val="0"/>
        <w:spacing w:before="40" w:after="120"/>
        <w:shd w:val="clear" w:color="auto" w:fill="F2F2F2"/>
      </w:pPr>
      <w:sdt>
        <w:sdtPr>
          <w:alias w:val="082GEJ1220601"/>
          <w:id w:val="1004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Does the applicant company undertake to provide, in accordance with arrangements to be defined in a specific technical annex, all information necessary for the investor to monitor the performance of the above activity? </w:t>
      </w:r>
      <w:r>
        <w:rPr>
          <w:rFonts w:ascii="Arial" w:hAnsi="Arial" w:cs="Arial" w:eastAsia="Arial"/>
          <w:b/>
          <w:i w:val="0"/>
          <w:color w:val="1C355E"/>
          <w:sz w:val="17"/>
        </w:rPr>
        <w:t>-082GEJ1220602-</w:t>
      </w:r>
    </w:p>
    <w:p>
      <w:pPr>
        <w:keepNext/>
        <w:spacing w:before="0" w:after="40"/>
      </w:pPr>
      <w:r>
        <w:rPr>
          <w:rFonts w:ascii="Arial" w:hAnsi="Arial" w:cs="Arial" w:eastAsia="Arial"/>
          <w:b w:val="0"/>
          <w:i/>
          <w:color w:val="595959"/>
          <w:sz w:val="18"/>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p>
    <w:p>
      <w:pPr>
        <w:keepNext w:val="0"/>
        <w:spacing w:before="40" w:after="120"/>
        <w:shd w:val="clear" w:color="auto" w:fill="F2F2F2"/>
      </w:pPr>
      <w:sdt>
        <w:sdtPr>
          <w:alias w:val="082GEJ1220602"/>
          <w:id w:val="100445"/>
          <w:showingPlcHdr/>
          <w:text/>
        </w:sdtPr>
        <w:sdtContent>
          <w:r>
            <w:t>Click or tap here to enter text.</w:t>
          </w:r>
        </w:sdtContent>
      </w:sdt>
    </w:p>
    <w:p>
      <w:pPr>
        <w:keepNext/>
        <w:spacing w:before="240" w:after="80"/>
      </w:pPr>
      <w:r>
        <w:rPr>
          <w:rFonts w:ascii="Arial" w:hAnsi="Arial" w:cs="Arial" w:eastAsia="Arial"/>
          <w:b/>
          <w:i w:val="0"/>
          <w:color w:val="1C355E"/>
          <w:sz w:val="21"/>
        </w:rPr>
        <w:t>2. OTC derivatives - Risk mitigation - Information on OTC derivatives not cleared through central counterparties - Article 11 of EU Regulation 648/2012</w:t>
      </w:r>
    </w:p>
    <w:p>
      <w:pPr>
        <w:keepNext w:val="0"/>
        <w:spacing w:before="40" w:after="80"/>
      </w:pPr>
      <w:r>
        <w:rPr>
          <w:rFonts w:ascii="Arial" w:hAnsi="Arial" w:cs="Arial" w:eastAsia="Arial"/>
          <w:b w:val="0"/>
          <w:i/>
          <w:color w:val="595959"/>
          <w:sz w:val="18"/>
        </w:rPr>
        <w:t>The questions in this block concern the techniques and processes for mitigating the risks of OTC derivative contracts not cleared through a CCP, as defined in the above regulation and EU Delegated Regulation No 149/2013. Where investment management mandates are entrusted to third parties, the investor cannot fulfil the risk mitigation obligations itself. In all cases, the investor is responsible for monitoring the processes implemented by the delegated manager to mitigate risks. These questions cover the main requirements of the EU Regulation in this area.</w:t>
      </w:r>
    </w:p>
    <w:p>
      <w:pPr>
        <w:keepNext/>
        <w:spacing w:before="200" w:after="40"/>
      </w:pPr>
      <w:r>
        <w:rPr>
          <w:rFonts w:ascii="Arial" w:hAnsi="Arial" w:cs="Arial" w:eastAsia="Arial"/>
          <w:b/>
          <w:i w:val="0"/>
          <w:color w:val="000000"/>
          <w:sz w:val="20"/>
        </w:rPr>
        <w:t xml:space="preserve">Derivatives - Timely confirmation of contracts - Share of the applicant company's total transactions confirmed through electronic platforms </w:t>
      </w:r>
      <w:r>
        <w:rPr>
          <w:rFonts w:ascii="Arial" w:hAnsi="Arial" w:cs="Arial" w:eastAsia="Arial"/>
          <w:b/>
          <w:i w:val="0"/>
          <w:color w:val="1C355E"/>
          <w:sz w:val="17"/>
        </w:rPr>
        <w:t>-082GEJ1200580-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GEJ1200580"/>
          <w:id w:val="1004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In the last twelve months, how many contracts were not confirmed within the deadlines prescribed by EMIR? </w:t>
      </w:r>
      <w:r>
        <w:rPr>
          <w:rFonts w:ascii="Arial" w:hAnsi="Arial" w:cs="Arial" w:eastAsia="Arial"/>
          <w:b/>
          <w:i w:val="0"/>
          <w:color w:val="1C355E"/>
          <w:sz w:val="17"/>
        </w:rPr>
        <w:t>-082GEJ1200581-</w:t>
      </w:r>
    </w:p>
    <w:p>
      <w:pPr>
        <w:keepNext w:val="0"/>
        <w:spacing w:before="40" w:after="120"/>
        <w:shd w:val="clear" w:color="auto" w:fill="F2F2F2"/>
      </w:pPr>
      <w:sdt>
        <w:sdtPr>
          <w:alias w:val="082GEJ1200581"/>
          <w:id w:val="1004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Who is responsible for exchanging contract confirmations with counterparties? </w:t>
      </w:r>
      <w:r>
        <w:rPr>
          <w:rFonts w:ascii="Arial" w:hAnsi="Arial" w:cs="Arial" w:eastAsia="Arial"/>
          <w:b/>
          <w:i w:val="0"/>
          <w:color w:val="1C355E"/>
          <w:sz w:val="17"/>
        </w:rPr>
        <w:t>-082GEJ1200582-</w:t>
      </w:r>
    </w:p>
    <w:p>
      <w:pPr>
        <w:keepNext w:val="0"/>
        <w:spacing w:before="40" w:after="120"/>
        <w:shd w:val="clear" w:color="auto" w:fill="F2F2F2"/>
      </w:pPr>
      <w:sdt>
        <w:sdtPr>
          <w:alias w:val="082GEJ1200582"/>
          <w:id w:val="100448"/>
          <w:showingPlcHdr/>
          <w:dropDownList>
            <w:listItem w:displayText="Choose an item." w:value=""/>
            <w:listItem w:displayText="An internal function of the candidate company" w:value="An internal function of the candidate company"/>
            <w:listItem w:displayText="Another group company" w:value="Another group company"/>
            <w:listItem w:displayText="Another company, outsourced" w:value="Another company, outsourced"/>
          </w:dropDownList>
        </w:sdtPr>
        <w:sdtContent>
          <w:r>
            <w:t>Choose an item.</w:t>
          </w:r>
        </w:sdtContent>
      </w:sdt>
    </w:p>
    <w:p>
      <w:pPr>
        <w:keepNext/>
        <w:spacing w:before="200" w:after="40"/>
      </w:pPr>
      <w:r>
        <w:rPr>
          <w:rFonts w:ascii="Arial" w:hAnsi="Arial" w:cs="Arial" w:eastAsia="Arial"/>
          <w:b/>
          <w:i w:val="0"/>
          <w:color w:val="000000"/>
          <w:sz w:val="20"/>
        </w:rPr>
        <w:t xml:space="preserve">Derivatives - If the exchange of contract confirmations with counterparties is outsourced to another company outside the group, specify which company. </w:t>
      </w:r>
      <w:r>
        <w:rPr>
          <w:rFonts w:ascii="Arial" w:hAnsi="Arial" w:cs="Arial" w:eastAsia="Arial"/>
          <w:b/>
          <w:i w:val="0"/>
          <w:color w:val="1C355E"/>
          <w:sz w:val="17"/>
        </w:rPr>
        <w:t>-082GEJ1200583-</w:t>
      </w:r>
    </w:p>
    <w:p>
      <w:pPr>
        <w:keepNext w:val="0"/>
        <w:spacing w:before="40" w:after="120"/>
        <w:shd w:val="clear" w:color="auto" w:fill="F2F2F2"/>
      </w:pPr>
      <w:sdt>
        <w:sdtPr>
          <w:alias w:val="082GEJ1200583"/>
          <w:id w:val="1004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Portfolio reconciliation - Daily reconciliation </w:t>
      </w:r>
      <w:r>
        <w:rPr>
          <w:rFonts w:ascii="Arial" w:hAnsi="Arial" w:cs="Arial" w:eastAsia="Arial"/>
          <w:b/>
          <w:i w:val="0"/>
          <w:color w:val="1C355E"/>
          <w:sz w:val="17"/>
        </w:rPr>
        <w:t>-082GEJ1200588-</w:t>
      </w:r>
    </w:p>
    <w:p>
      <w:pPr>
        <w:keepNext w:val="0"/>
        <w:spacing w:before="40" w:after="120"/>
        <w:shd w:val="clear" w:color="auto" w:fill="F2F2F2"/>
      </w:pPr>
      <w:sdt>
        <w:sdtPr>
          <w:alias w:val="082GEJ1200588"/>
          <w:id w:val="100450"/>
          <w:showingPlcHdr/>
          <w:dropDownList>
            <w:listItem w:displayText="Choose an item." w:value=""/>
            <w:listItem w:displayText="Reconciliation takes place daily, regardless of the number of transactions outstanding with the counterparty" w:value="Reconciliation takes place daily, regardless of the number of transactions outstanding with the counterparty"/>
            <w:listItem w:displayText="Based on the frequency defined by regulation, depending on the contracts outstanding with the counterparty" w:value="Based on the frequency defined by regulation, depending on the contracts outstanding with the counterparty"/>
          </w:dropDownList>
        </w:sdtPr>
        <w:sdtContent>
          <w:r>
            <w:t>Choose an item.</w:t>
          </w:r>
        </w:sdtContent>
      </w:sdt>
    </w:p>
    <w:p>
      <w:pPr>
        <w:keepNext/>
        <w:spacing w:before="200" w:after="40"/>
      </w:pPr>
      <w:r>
        <w:rPr>
          <w:rFonts w:ascii="Arial" w:hAnsi="Arial" w:cs="Arial" w:eastAsia="Arial"/>
          <w:b/>
          <w:i w:val="0"/>
          <w:color w:val="000000"/>
          <w:sz w:val="20"/>
        </w:rPr>
        <w:t xml:space="preserve">Derivatives - Portfolio reconciliation - State which platform is used for this activity. </w:t>
      </w:r>
      <w:r>
        <w:rPr>
          <w:rFonts w:ascii="Arial" w:hAnsi="Arial" w:cs="Arial" w:eastAsia="Arial"/>
          <w:b/>
          <w:i w:val="0"/>
          <w:color w:val="1C355E"/>
          <w:sz w:val="17"/>
        </w:rPr>
        <w:t>-082GEJ1200589-</w:t>
      </w:r>
    </w:p>
    <w:p>
      <w:pPr>
        <w:keepNext w:val="0"/>
        <w:spacing w:before="40" w:after="120"/>
        <w:shd w:val="clear" w:color="auto" w:fill="F2F2F2"/>
      </w:pPr>
      <w:sdt>
        <w:sdtPr>
          <w:alias w:val="082GEJ1200589"/>
          <w:id w:val="1004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Derivatives - Portfolio compression - How frequently is a check performed to determine whether the threshold for outstanding contracts with a counterparty has been exceeded? </w:t>
      </w:r>
      <w:r>
        <w:rPr>
          <w:rFonts w:ascii="Arial" w:hAnsi="Arial" w:cs="Arial" w:eastAsia="Arial"/>
          <w:b/>
          <w:i w:val="0"/>
          <w:color w:val="1C355E"/>
          <w:sz w:val="17"/>
        </w:rPr>
        <w:t>-082GEJ1200590-</w:t>
      </w:r>
    </w:p>
    <w:p>
      <w:pPr>
        <w:keepNext w:val="0"/>
        <w:spacing w:before="40" w:after="120"/>
        <w:shd w:val="clear" w:color="auto" w:fill="F2F2F2"/>
      </w:pPr>
      <w:sdt>
        <w:sdtPr>
          <w:alias w:val="082GEJ1200590"/>
          <w:id w:val="100452"/>
          <w:showingPlcHdr/>
          <w:dropDownList>
            <w:listItem w:displayText="Choose an item." w:value=""/>
            <w:listItem w:displayText="Annual" w:value="Annual"/>
            <w:listItem w:displayText="Semi-annual" w:value="Semi-annual"/>
            <w:listItem w:displayText="Four-monthly" w:value="Four-monthly"/>
            <w:listItem w:displayText="Quarterly" w:value="Quarterly"/>
            <w:listItem w:displayText="Monthly or less frequent" w:value="Monthly or less frequent"/>
          </w:dropDownList>
        </w:sdtPr>
        <w:sdtContent>
          <w:r>
            <w:t>Choose an item.</w:t>
          </w:r>
        </w:sdtContent>
      </w:sdt>
    </w:p>
    <w:p>
      <w:pPr>
        <w:keepNext/>
        <w:spacing w:before="200" w:after="40"/>
      </w:pPr>
      <w:r>
        <w:rPr>
          <w:rFonts w:ascii="Arial" w:hAnsi="Arial" w:cs="Arial" w:eastAsia="Arial"/>
          <w:b/>
          <w:i w:val="0"/>
          <w:color w:val="000000"/>
          <w:sz w:val="20"/>
        </w:rPr>
        <w:t xml:space="preserve">Derivatives - In the last twelve months, how many disputes concerning OTC contracts with a value exceeding EUR 15 million remained outstanding for more than 15 business days? </w:t>
      </w:r>
      <w:r>
        <w:rPr>
          <w:rFonts w:ascii="Arial" w:hAnsi="Arial" w:cs="Arial" w:eastAsia="Arial"/>
          <w:b/>
          <w:i w:val="0"/>
          <w:color w:val="1C355E"/>
          <w:sz w:val="17"/>
        </w:rPr>
        <w:t>-082GEJ1200592-</w:t>
      </w:r>
    </w:p>
    <w:p>
      <w:pPr>
        <w:keepNext w:val="0"/>
        <w:spacing w:before="40" w:after="120"/>
        <w:shd w:val="clear" w:color="auto" w:fill="F2F2F2"/>
      </w:pPr>
      <w:sdt>
        <w:sdtPr>
          <w:alias w:val="082GEJ1200592"/>
          <w:id w:val="100453"/>
          <w:showingPlcHdr/>
          <w:text/>
        </w:sdtPr>
        <w:sdtContent>
          <w:r>
            <w:t>Click or tap here to enter text.</w:t>
          </w:r>
        </w:sdtContent>
      </w:sdt>
    </w:p>
    <w:p>
      <w:pPr>
        <w:keepNext/>
        <w:spacing w:before="240" w:after="80"/>
      </w:pPr>
      <w:r>
        <w:rPr>
          <w:rFonts w:ascii="Arial" w:hAnsi="Arial" w:cs="Arial" w:eastAsia="Arial"/>
          <w:b/>
          <w:i w:val="0"/>
          <w:color w:val="1C355E"/>
          <w:sz w:val="21"/>
        </w:rPr>
        <w:t>3. Information on the handling of obligations under EU Delegated Regulation 2251/2017 of 4 October 2016</w:t>
      </w:r>
    </w:p>
    <w:p>
      <w:pPr>
        <w:keepNext w:val="0"/>
        <w:spacing w:before="40" w:after="80"/>
      </w:pPr>
      <w:r>
        <w:rPr>
          <w:rFonts w:ascii="Arial" w:hAnsi="Arial" w:cs="Arial" w:eastAsia="Arial"/>
          <w:b w:val="0"/>
          <w:i/>
          <w:color w:val="595959"/>
          <w:sz w:val="18"/>
        </w:rPr>
        <w:t>This concerns collateral exchange agreements (standard contractual documentation) and the obligation to collateralise.</w:t>
      </w:r>
    </w:p>
    <w:p>
      <w:pPr>
        <w:keepNext/>
        <w:spacing w:before="200" w:after="40"/>
      </w:pPr>
      <w:r>
        <w:rPr>
          <w:rFonts w:ascii="Arial" w:hAnsi="Arial" w:cs="Arial" w:eastAsia="Arial"/>
          <w:b/>
          <w:i w:val="0"/>
          <w:color w:val="000000"/>
          <w:sz w:val="20"/>
        </w:rPr>
        <w:t xml:space="preserve">Derivatives - What standard contractual documentation does the company use for derivative contracts? </w:t>
      </w:r>
      <w:r>
        <w:rPr>
          <w:rFonts w:ascii="Arial" w:hAnsi="Arial" w:cs="Arial" w:eastAsia="Arial"/>
          <w:b/>
          <w:i w:val="0"/>
          <w:color w:val="1C355E"/>
          <w:sz w:val="17"/>
        </w:rPr>
        <w:t>-082GEJ1210578-</w:t>
      </w:r>
    </w:p>
    <w:p>
      <w:pPr>
        <w:keepNext w:val="0"/>
        <w:spacing w:before="40" w:after="120"/>
        <w:shd w:val="clear" w:color="auto" w:fill="F2F2F2"/>
      </w:pPr>
      <w:sdt>
        <w:sdtPr>
          <w:alias w:val="082GEJ1210578"/>
          <w:id w:val="100454"/>
          <w:showingPlcHdr/>
          <w:dropDownList>
            <w:listItem w:displayText="Choose an item." w:value=""/>
            <w:listItem w:displayText="ISDA" w:value="ISDA"/>
            <w:listItem w:displayText="EMA" w:value="EMA"/>
            <w:listItem w:displayText="Contractual terms defined by national entities (e.g. DERV Germany, FBF France, etc.)" w:value="Contractual terms defined by national entities (e.g. DERV Germany, FBF France, etc.)"/>
            <w:listItem w:displayText="Other contractual terms" w:value="Other contractual terms"/>
            <w:listItem w:displayText="The company does not adopt any standard contractual terms" w:value="The company does not adopt any standard contractual terms"/>
          </w:dropDownList>
        </w:sdtPr>
        <w:sdtContent>
          <w:r>
            <w:t>Choose an item.</w:t>
          </w:r>
        </w:sdtContent>
      </w:sdt>
    </w:p>
    <w:p>
      <w:pPr>
        <w:keepNext/>
        <w:spacing w:before="200" w:after="40"/>
      </w:pPr>
      <w:r>
        <w:rPr>
          <w:rFonts w:ascii="Arial" w:hAnsi="Arial" w:cs="Arial" w:eastAsia="Arial"/>
          <w:b/>
          <w:i w:val="0"/>
          <w:color w:val="000000"/>
          <w:sz w:val="20"/>
        </w:rPr>
        <w:t xml:space="preserve">Derivatives - Is the applicant company willing to sign ISDA master agreements on behalf of the investor with counterparties authorised for derivatives trading? </w:t>
      </w:r>
      <w:r>
        <w:rPr>
          <w:rFonts w:ascii="Arial" w:hAnsi="Arial" w:cs="Arial" w:eastAsia="Arial"/>
          <w:b/>
          <w:i w:val="0"/>
          <w:color w:val="1C355E"/>
          <w:sz w:val="17"/>
        </w:rPr>
        <w:t>-082GEJ1210579-</w:t>
      </w:r>
    </w:p>
    <w:p>
      <w:pPr>
        <w:keepNext/>
        <w:spacing w:before="0" w:after="40"/>
      </w:pPr>
      <w:r>
        <w:rPr>
          <w:rFonts w:ascii="Arial" w:hAnsi="Arial" w:cs="Arial" w:eastAsia="Arial"/>
          <w:b w:val="0"/>
          <w:i/>
          <w:color w:val="595959"/>
          <w:sz w:val="18"/>
        </w:rPr>
        <w:t>The answer provided will be treated for all purposes as a potential contractual undertaking if the selection process is successfully concluded. Any undertaking given will then be incorporated into a side letter forming an integral part of the contractual documentation.</w:t>
      </w:r>
    </w:p>
    <w:p>
      <w:pPr>
        <w:keepNext w:val="0"/>
        <w:spacing w:before="40" w:after="120"/>
        <w:shd w:val="clear" w:color="auto" w:fill="F2F2F2"/>
      </w:pPr>
      <w:sdt>
        <w:sdtPr>
          <w:alias w:val="082GEJ1210579"/>
          <w:id w:val="1004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What types of OTC derivative contracts does the manager propose to use if awarded the mandate? </w:t>
      </w:r>
      <w:r>
        <w:rPr>
          <w:rFonts w:ascii="Arial" w:hAnsi="Arial" w:cs="Arial" w:eastAsia="Arial"/>
          <w:b/>
          <w:i w:val="0"/>
          <w:color w:val="1C355E"/>
          <w:sz w:val="17"/>
        </w:rPr>
        <w:t>-082GEJ1210596-</w:t>
      </w:r>
    </w:p>
    <w:p>
      <w:pPr>
        <w:keepNext w:val="0"/>
        <w:spacing w:before="40" w:after="120"/>
        <w:shd w:val="clear" w:color="auto" w:fill="F2F2F2"/>
      </w:pPr>
      <w:sdt>
        <w:sdtPr>
          <w:alias w:val="082GEJ1210596"/>
          <w:id w:val="1004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Proposed OTC derivatives - FX forwards </w:t>
      </w:r>
      <w:r>
        <w:rPr>
          <w:rFonts w:ascii="Arial" w:hAnsi="Arial" w:cs="Arial" w:eastAsia="Arial"/>
          <w:b/>
          <w:i w:val="0"/>
          <w:color w:val="1C355E"/>
          <w:sz w:val="17"/>
        </w:rPr>
        <w:t>-082GEJ1210597-</w:t>
      </w:r>
    </w:p>
    <w:p>
      <w:pPr>
        <w:keepNext w:val="0"/>
        <w:spacing w:before="40" w:after="120"/>
        <w:shd w:val="clear" w:color="auto" w:fill="F2F2F2"/>
      </w:pPr>
      <w:sdt>
        <w:sdtPr>
          <w:alias w:val="082GEJ1210597"/>
          <w:id w:val="1004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Proposed OTC derivatives - Other types of contracts - Specify </w:t>
      </w:r>
      <w:r>
        <w:rPr>
          <w:rFonts w:ascii="Arial" w:hAnsi="Arial" w:cs="Arial" w:eastAsia="Arial"/>
          <w:b/>
          <w:i w:val="0"/>
          <w:color w:val="1C355E"/>
          <w:sz w:val="17"/>
        </w:rPr>
        <w:t>-082GEJ1210598-</w:t>
      </w:r>
    </w:p>
    <w:p>
      <w:pPr>
        <w:keepNext w:val="0"/>
        <w:spacing w:before="40" w:after="120"/>
        <w:shd w:val="clear" w:color="auto" w:fill="F2F2F2"/>
      </w:pPr>
      <w:sdt>
        <w:sdtPr>
          <w:alias w:val="082GEJ1210598"/>
          <w:id w:val="1004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Collateralisation - Relationship with the depositary bank </w:t>
      </w:r>
      <w:r>
        <w:rPr>
          <w:rFonts w:ascii="Arial" w:hAnsi="Arial" w:cs="Arial" w:eastAsia="Arial"/>
          <w:b/>
          <w:i w:val="0"/>
          <w:color w:val="1C355E"/>
          <w:sz w:val="17"/>
        </w:rPr>
        <w:t>-082GEJ1210599-</w:t>
      </w:r>
    </w:p>
    <w:p>
      <w:pPr>
        <w:keepNext w:val="0"/>
        <w:spacing w:before="40" w:after="120"/>
        <w:shd w:val="clear" w:color="auto" w:fill="F2F2F2"/>
      </w:pPr>
      <w:sdt>
        <w:sdtPr>
          <w:alias w:val="082GEJ1210599"/>
          <w:id w:val="1004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Collateralisation - Has the applicant company already defined an operating framework in this area with the investor's depositary bank? </w:t>
      </w:r>
      <w:r>
        <w:rPr>
          <w:rFonts w:ascii="Arial" w:hAnsi="Arial" w:cs="Arial" w:eastAsia="Arial"/>
          <w:b/>
          <w:i w:val="0"/>
          <w:color w:val="1C355E"/>
          <w:sz w:val="17"/>
        </w:rPr>
        <w:t>-082GEJ1210600-</w:t>
      </w:r>
    </w:p>
    <w:p>
      <w:pPr>
        <w:keepNext w:val="0"/>
        <w:spacing w:before="40" w:after="120"/>
        <w:shd w:val="clear" w:color="auto" w:fill="F2F2F2"/>
      </w:pPr>
      <w:sdt>
        <w:sdtPr>
          <w:alias w:val="082GEJ1210600"/>
          <w:id w:val="100460"/>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GEH - Management of conflicts of interest</w:t>
      </w:r>
    </w:p>
    <w:p>
      <w:pPr>
        <w:keepNext/>
        <w:spacing w:before="240" w:after="80"/>
      </w:pPr>
      <w:r>
        <w:rPr>
          <w:rFonts w:ascii="Arial" w:hAnsi="Arial" w:cs="Arial" w:eastAsia="Arial"/>
          <w:b/>
          <w:i w:val="0"/>
          <w:color w:val="1C355E"/>
          <w:sz w:val="21"/>
        </w:rPr>
        <w:t>1. Relationships with group issuers or placing agents</w:t>
      </w:r>
    </w:p>
    <w:p>
      <w:pPr>
        <w:keepNext/>
        <w:spacing w:before="200" w:after="40"/>
      </w:pPr>
      <w:r>
        <w:rPr>
          <w:rFonts w:ascii="Arial" w:hAnsi="Arial" w:cs="Arial" w:eastAsia="Arial"/>
          <w:b/>
          <w:i w:val="0"/>
          <w:color w:val="000000"/>
          <w:sz w:val="20"/>
        </w:rPr>
        <w:t xml:space="preserve">Indicate whether the group places securities on behalf of third parties, with respect to both corporate bonds and equities. </w:t>
      </w:r>
      <w:r>
        <w:rPr>
          <w:rFonts w:ascii="Arial" w:hAnsi="Arial" w:cs="Arial" w:eastAsia="Arial"/>
          <w:b/>
          <w:i w:val="0"/>
          <w:color w:val="1C355E"/>
          <w:sz w:val="17"/>
        </w:rPr>
        <w:t>-082GEH1130516-</w:t>
      </w:r>
    </w:p>
    <w:p>
      <w:pPr>
        <w:keepNext/>
        <w:spacing w:before="0" w:after="40"/>
      </w:pPr>
      <w:r>
        <w:rPr>
          <w:rFonts w:ascii="Arial" w:hAnsi="Arial" w:cs="Arial" w:eastAsia="Arial"/>
          <w:b w:val="0"/>
          <w:i/>
          <w:color w:val="595959"/>
          <w:sz w:val="18"/>
        </w:rPr>
        <w:t>If so, provide information useful for assessing the significance of this activity.</w:t>
      </w:r>
    </w:p>
    <w:p>
      <w:pPr>
        <w:keepNext w:val="0"/>
        <w:spacing w:before="40" w:after="120"/>
        <w:shd w:val="clear" w:color="auto" w:fill="F2F2F2"/>
      </w:pPr>
      <w:sdt>
        <w:sdtPr>
          <w:alias w:val="082GEH1130516"/>
          <w:id w:val="100461"/>
          <w:showingPlcHdr/>
          <w:dropDownList>
            <w:listItem w:displayText="Choose an item." w:value=""/>
            <w:listItem w:displayText="1 - The group carries out activities falling within the placement of securities on behalf of third parties" w:value="1 - The group carries out activities falling within the placement of securities on behalf of third parties"/>
            <w:listItem w:displayText="2 - The group does not carry out activities falling within the placement of securities on behalf of third parties" w:value="2 - The group does not carry out activities falling within the placement of securities on behalf of third parties"/>
          </w:dropDownList>
        </w:sdtPr>
        <w:sdtContent>
          <w:r>
            <w:t>Choose an item.</w:t>
          </w:r>
        </w:sdtContent>
      </w:sdt>
    </w:p>
    <w:p>
      <w:pPr>
        <w:keepNext/>
        <w:spacing w:before="200" w:after="40"/>
      </w:pPr>
      <w:r>
        <w:rPr>
          <w:rFonts w:ascii="Arial" w:hAnsi="Arial" w:cs="Arial" w:eastAsia="Arial"/>
          <w:b/>
          <w:i w:val="0"/>
          <w:color w:val="000000"/>
          <w:sz w:val="20"/>
        </w:rPr>
        <w:t xml:space="preserve">Provide information on the scale of this activity across the entire group. The data must relate to 2022. </w:t>
      </w:r>
      <w:r>
        <w:rPr>
          <w:rFonts w:ascii="Arial" w:hAnsi="Arial" w:cs="Arial" w:eastAsia="Arial"/>
          <w:b/>
          <w:i w:val="0"/>
          <w:color w:val="1C355E"/>
          <w:sz w:val="17"/>
        </w:rPr>
        <w:t>-082GEH1130603-</w:t>
      </w:r>
    </w:p>
    <w:p>
      <w:pPr>
        <w:keepNext/>
        <w:spacing w:before="0" w:after="40"/>
      </w:pPr>
      <w:r>
        <w:rPr>
          <w:rFonts w:ascii="Arial" w:hAnsi="Arial" w:cs="Arial" w:eastAsia="Arial"/>
          <w:b w:val="0"/>
          <w:i/>
          <w:color w:val="595959"/>
          <w:sz w:val="18"/>
        </w:rPr>
        <w:t>Use numerical values only. For example, for EUR 1 billion enter "1000", not "1 bn" or another numerical notation. Market share must be expressed as a percentage.</w:t>
      </w:r>
    </w:p>
    <w:p>
      <w:pPr>
        <w:keepNext w:val="0"/>
        <w:spacing w:before="40" w:after="120"/>
        <w:shd w:val="clear" w:color="auto" w:fill="F2F2F2"/>
      </w:pPr>
      <w:sdt>
        <w:sdtPr>
          <w:alias w:val="082GEH1130603"/>
          <w:id w:val="1004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Eurobond / Eurozone corporate - Number of placements </w:t>
      </w:r>
      <w:r>
        <w:rPr>
          <w:rFonts w:ascii="Arial" w:hAnsi="Arial" w:cs="Arial" w:eastAsia="Arial"/>
          <w:b/>
          <w:i w:val="0"/>
          <w:color w:val="1C355E"/>
          <w:sz w:val="17"/>
        </w:rPr>
        <w:t>-082GEH1130604-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04"/>
          <w:id w:val="1004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Eurobond / Eurozone corporate - Volume </w:t>
      </w:r>
      <w:r>
        <w:rPr>
          <w:rFonts w:ascii="Arial" w:hAnsi="Arial" w:cs="Arial" w:eastAsia="Arial"/>
          <w:b/>
          <w:i w:val="0"/>
          <w:color w:val="1C355E"/>
          <w:sz w:val="17"/>
        </w:rPr>
        <w:t>-082GEH1130605-</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05"/>
          <w:id w:val="1004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Eurobond / Eurozone corporate - Market share (%) </w:t>
      </w:r>
      <w:r>
        <w:rPr>
          <w:rFonts w:ascii="Arial" w:hAnsi="Arial" w:cs="Arial" w:eastAsia="Arial"/>
          <w:b/>
          <w:i w:val="0"/>
          <w:color w:val="1C355E"/>
          <w:sz w:val="17"/>
        </w:rPr>
        <w:t>-082GEH1130606-</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06"/>
          <w:id w:val="1004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corporate - Number of placements </w:t>
      </w:r>
      <w:r>
        <w:rPr>
          <w:rFonts w:ascii="Arial" w:hAnsi="Arial" w:cs="Arial" w:eastAsia="Arial"/>
          <w:b/>
          <w:i w:val="0"/>
          <w:color w:val="1C355E"/>
          <w:sz w:val="17"/>
        </w:rPr>
        <w:t>-082GEH1130607-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07"/>
          <w:id w:val="1004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corporate - Volume </w:t>
      </w:r>
      <w:r>
        <w:rPr>
          <w:rFonts w:ascii="Arial" w:hAnsi="Arial" w:cs="Arial" w:eastAsia="Arial"/>
          <w:b/>
          <w:i w:val="0"/>
          <w:color w:val="1C355E"/>
          <w:sz w:val="17"/>
        </w:rPr>
        <w:t>-082GEH1130608-</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08"/>
          <w:id w:val="1004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corporate - Market share (%) </w:t>
      </w:r>
      <w:r>
        <w:rPr>
          <w:rFonts w:ascii="Arial" w:hAnsi="Arial" w:cs="Arial" w:eastAsia="Arial"/>
          <w:b/>
          <w:i w:val="0"/>
          <w:color w:val="1C355E"/>
          <w:sz w:val="17"/>
        </w:rPr>
        <w:t>-082GEH1130609-</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09"/>
          <w:id w:val="1004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EMEA equities and equity-linked securities - Number of placements </w:t>
      </w:r>
      <w:r>
        <w:rPr>
          <w:rFonts w:ascii="Arial" w:hAnsi="Arial" w:cs="Arial" w:eastAsia="Arial"/>
          <w:b/>
          <w:i w:val="0"/>
          <w:color w:val="1C355E"/>
          <w:sz w:val="17"/>
        </w:rPr>
        <w:t>-082GEH1130610-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10"/>
          <w:id w:val="1004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EMEA equities and equity-linked securities - Volume </w:t>
      </w:r>
      <w:r>
        <w:rPr>
          <w:rFonts w:ascii="Arial" w:hAnsi="Arial" w:cs="Arial" w:eastAsia="Arial"/>
          <w:b/>
          <w:i w:val="0"/>
          <w:color w:val="1C355E"/>
          <w:sz w:val="17"/>
        </w:rPr>
        <w:t>-082GEH1130611-</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11"/>
          <w:id w:val="1004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EMEA equities and equity-linked securities - Market share (%) </w:t>
      </w:r>
      <w:r>
        <w:rPr>
          <w:rFonts w:ascii="Arial" w:hAnsi="Arial" w:cs="Arial" w:eastAsia="Arial"/>
          <w:b/>
          <w:i w:val="0"/>
          <w:color w:val="1C355E"/>
          <w:sz w:val="17"/>
        </w:rPr>
        <w:t>-082GEH1130612-</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12"/>
          <w:id w:val="10047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equities and equity-linked securities - Number of placements </w:t>
      </w:r>
      <w:r>
        <w:rPr>
          <w:rFonts w:ascii="Arial" w:hAnsi="Arial" w:cs="Arial" w:eastAsia="Arial"/>
          <w:b/>
          <w:i w:val="0"/>
          <w:color w:val="1C355E"/>
          <w:sz w:val="17"/>
        </w:rPr>
        <w:t>-082GEH1130613-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GEH1130613"/>
          <w:id w:val="1004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equities and equity-linked securities - Volume </w:t>
      </w:r>
      <w:r>
        <w:rPr>
          <w:rFonts w:ascii="Arial" w:hAnsi="Arial" w:cs="Arial" w:eastAsia="Arial"/>
          <w:b/>
          <w:i w:val="0"/>
          <w:color w:val="1C355E"/>
          <w:sz w:val="17"/>
        </w:rPr>
        <w:t>-082GEH1130614-</w:t>
      </w:r>
    </w:p>
    <w:p>
      <w:pPr>
        <w:keepNext/>
        <w:spacing w:before="0" w:after="40"/>
      </w:pPr>
      <w:r>
        <w:rPr>
          <w:rFonts w:ascii="Arial" w:hAnsi="Arial" w:cs="Arial" w:eastAsia="Arial"/>
          <w:b w:val="0"/>
          <w:i/>
          <w:color w:val="595959"/>
          <w:sz w:val="18"/>
        </w:rPr>
        <w:t>State the figure in EUR million. 2 decimal places.</w:t>
      </w:r>
    </w:p>
    <w:p>
      <w:pPr>
        <w:keepNext w:val="0"/>
        <w:spacing w:before="40" w:after="120"/>
        <w:shd w:val="clear" w:color="auto" w:fill="F2F2F2"/>
      </w:pPr>
      <w:sdt>
        <w:sdtPr>
          <w:alias w:val="082GEH1130614"/>
          <w:id w:val="1004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US equities and equity-linked securities - Market share (%) </w:t>
      </w:r>
      <w:r>
        <w:rPr>
          <w:rFonts w:ascii="Arial" w:hAnsi="Arial" w:cs="Arial" w:eastAsia="Arial"/>
          <w:b/>
          <w:i w:val="0"/>
          <w:color w:val="1C355E"/>
          <w:sz w:val="17"/>
        </w:rPr>
        <w:t>-082GEH1130615-</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GEH1130615"/>
          <w:id w:val="100474"/>
          <w:showingPlcHdr/>
          <w:text/>
        </w:sdtPr>
        <w:sdtContent>
          <w:r>
            <w:t>Click or tap here to enter text.</w:t>
          </w:r>
        </w:sdtContent>
      </w:sdt>
    </w:p>
    <w:p>
      <w:pPr>
        <w:keepNext/>
        <w:spacing w:before="240" w:after="80"/>
      </w:pPr>
      <w:r>
        <w:rPr>
          <w:rFonts w:ascii="Arial" w:hAnsi="Arial" w:cs="Arial" w:eastAsia="Arial"/>
          <w:b/>
          <w:i w:val="0"/>
          <w:color w:val="1C355E"/>
          <w:sz w:val="21"/>
        </w:rPr>
        <w:t>2. Code of ethics within the applicant company</w:t>
      </w:r>
    </w:p>
    <w:p>
      <w:pPr>
        <w:keepNext/>
        <w:spacing w:before="200" w:after="40"/>
      </w:pPr>
      <w:r>
        <w:rPr>
          <w:rFonts w:ascii="Arial" w:hAnsi="Arial" w:cs="Arial" w:eastAsia="Arial"/>
          <w:b/>
          <w:i w:val="0"/>
          <w:color w:val="000000"/>
          <w:sz w:val="20"/>
        </w:rPr>
        <w:t xml:space="preserve">Provide information on the existence and application of a code of ethics. </w:t>
      </w:r>
      <w:r>
        <w:rPr>
          <w:rFonts w:ascii="Arial" w:hAnsi="Arial" w:cs="Arial" w:eastAsia="Arial"/>
          <w:b/>
          <w:i w:val="0"/>
          <w:color w:val="1C355E"/>
          <w:sz w:val="17"/>
        </w:rPr>
        <w:t>-082GEH1760721-</w:t>
      </w:r>
    </w:p>
    <w:p>
      <w:pPr>
        <w:keepNext w:val="0"/>
        <w:spacing w:before="40" w:after="120"/>
        <w:shd w:val="clear" w:color="auto" w:fill="F2F2F2"/>
      </w:pPr>
      <w:sdt>
        <w:sdtPr>
          <w:alias w:val="082GEH1760721"/>
          <w:id w:val="100475"/>
          <w:showingPlcHdr/>
          <w:dropDownList>
            <w:listItem w:displayText="Choose an item." w:value=""/>
            <w:listItem w:displayText="The candidate company has an ethical code" w:value="The candidate company has an ethical code"/>
            <w:listItem w:displayText="The candidate company has no ethical code" w:value="The candidate company has no ethical code"/>
          </w:dropDownList>
        </w:sdtPr>
        <w:sdtContent>
          <w:r>
            <w:t>Choose an item.</w:t>
          </w:r>
        </w:sdtContent>
      </w:sdt>
    </w:p>
    <w:p>
      <w:pPr>
        <w:keepNext/>
        <w:spacing w:before="200" w:after="40"/>
      </w:pPr>
      <w:r>
        <w:rPr>
          <w:rFonts w:ascii="Arial" w:hAnsi="Arial" w:cs="Arial" w:eastAsia="Arial"/>
          <w:b/>
          <w:i w:val="0"/>
          <w:color w:val="000000"/>
          <w:sz w:val="20"/>
        </w:rPr>
        <w:t xml:space="preserve">If the company has adopted a code of ethics, state which code has been adopted. </w:t>
      </w:r>
      <w:r>
        <w:rPr>
          <w:rFonts w:ascii="Arial" w:hAnsi="Arial" w:cs="Arial" w:eastAsia="Arial"/>
          <w:b/>
          <w:i w:val="0"/>
          <w:color w:val="1C355E"/>
          <w:sz w:val="17"/>
        </w:rPr>
        <w:t>-082GEH1760723-</w:t>
      </w:r>
    </w:p>
    <w:p>
      <w:pPr>
        <w:keepNext w:val="0"/>
        <w:spacing w:before="40" w:after="120"/>
        <w:shd w:val="clear" w:color="auto" w:fill="F2F2F2"/>
      </w:pPr>
      <w:sdt>
        <w:sdtPr>
          <w:alias w:val="082GEH1760723"/>
          <w:id w:val="100476"/>
          <w:showingPlcHdr/>
          <w:dropDownList>
            <w:listItem w:displayText="Choose an item." w:value=""/>
            <w:listItem w:displayText="1 - The company has adopted an ethical code proposed by a trade association" w:value="1 - The company has adopted an ethical code proposed by a trade association"/>
            <w:listItem w:displayText="2 - The company has adopted its own ethical code as an alternative to the one prepared by a trade association" w:value="2 - The company has adopted its own ethical code as an alternative to the one prepared by a trade association"/>
            <w:listItem w:displayText="3 - The company has adopted its own ethical code in addition to the one prepared by a trade association" w:value="3 - The company has adopted its own ethical code in addition to the one prepared by a trade association"/>
          </w:dropDownList>
        </w:sdtPr>
        <w:sdtContent>
          <w:r>
            <w:t>Choose an item.</w:t>
          </w:r>
        </w:sdtContent>
      </w:sdt>
    </w:p>
    <w:p>
      <w:pPr>
        <w:keepNext/>
        <w:spacing w:before="200" w:after="40"/>
      </w:pPr>
      <w:r>
        <w:rPr>
          <w:rFonts w:ascii="Arial" w:hAnsi="Arial" w:cs="Arial" w:eastAsia="Arial"/>
          <w:b/>
          <w:i w:val="0"/>
          <w:color w:val="000000"/>
          <w:sz w:val="20"/>
        </w:rPr>
        <w:t xml:space="preserve">If the answer to the previous question is 1 or 3, state which industry association prepared the standard code adopted. </w:t>
      </w:r>
      <w:r>
        <w:rPr>
          <w:rFonts w:ascii="Arial" w:hAnsi="Arial" w:cs="Arial" w:eastAsia="Arial"/>
          <w:b/>
          <w:i w:val="0"/>
          <w:color w:val="1C355E"/>
          <w:sz w:val="17"/>
        </w:rPr>
        <w:t>-082GEH1760724-</w:t>
      </w:r>
    </w:p>
    <w:p>
      <w:pPr>
        <w:keepNext w:val="0"/>
        <w:spacing w:before="40" w:after="120"/>
        <w:shd w:val="clear" w:color="auto" w:fill="F2F2F2"/>
      </w:pPr>
      <w:sdt>
        <w:sdtPr>
          <w:alias w:val="082GEH1760724"/>
          <w:id w:val="100477"/>
          <w:showingPlcHdr/>
          <w:text/>
        </w:sdtPr>
        <w:sdtContent>
          <w:r>
            <w:t>Click or tap here to enter text.</w:t>
          </w:r>
        </w:sdtContent>
      </w:sdt>
    </w:p>
    <w:p>
      <w:pPr>
        <w:keepNext/>
        <w:spacing w:before="240" w:after="80"/>
      </w:pPr>
      <w:r>
        <w:rPr>
          <w:rFonts w:ascii="Arial" w:hAnsi="Arial" w:cs="Arial" w:eastAsia="Arial"/>
          <w:b/>
          <w:i w:val="0"/>
          <w:color w:val="1C355E"/>
          <w:sz w:val="21"/>
        </w:rPr>
        <w:t>3. Sanctions</w:t>
      </w:r>
    </w:p>
    <w:p>
      <w:pPr>
        <w:keepNext/>
        <w:spacing w:before="200" w:after="40"/>
      </w:pPr>
      <w:r>
        <w:rPr>
          <w:rFonts w:ascii="Arial" w:hAnsi="Arial" w:cs="Arial" w:eastAsia="Arial"/>
          <w:b/>
          <w:i w:val="0"/>
          <w:color w:val="000000"/>
          <w:sz w:val="20"/>
        </w:rPr>
        <w:t xml:space="preserve">Indicate whether the applicant company, the parent company or other asset management companies within the same group have been subject to disciplinary or sanctioning measures, or have such measures outstanding or pending, in any European Union country or in the United States since 1 January 2016. </w:t>
      </w:r>
      <w:r>
        <w:rPr>
          <w:rFonts w:ascii="Arial" w:hAnsi="Arial" w:cs="Arial" w:eastAsia="Arial"/>
          <w:b/>
          <w:i w:val="0"/>
          <w:color w:val="1C355E"/>
          <w:sz w:val="17"/>
        </w:rPr>
        <w:t>-082GEH1770731-</w:t>
      </w:r>
    </w:p>
    <w:p>
      <w:pPr>
        <w:keepNext/>
        <w:spacing w:before="0" w:after="40"/>
      </w:pPr>
      <w:r>
        <w:rPr>
          <w:rFonts w:ascii="Arial" w:hAnsi="Arial" w:cs="Arial" w:eastAsia="Arial"/>
          <w:b w:val="0"/>
          <w:i/>
          <w:color w:val="595959"/>
          <w:sz w:val="18"/>
        </w:rPr>
        <w:t>Report only sanctions relating to asset management matters.</w:t>
      </w:r>
    </w:p>
    <w:p>
      <w:pPr>
        <w:keepNext w:val="0"/>
        <w:spacing w:before="40" w:after="120"/>
        <w:shd w:val="clear" w:color="auto" w:fill="F2F2F2"/>
      </w:pPr>
      <w:sdt>
        <w:sdtPr>
          <w:alias w:val="082GEH1770731"/>
          <w:id w:val="100478"/>
          <w:showingPlcHdr/>
          <w:dropDownList>
            <w:listItem w:displayText="Choose an item." w:value=""/>
            <w:listItem w:displayText="1 - Yes, there have been or there are ongoing disciplinary or sanctioning measures" w:value="1 - Yes, there have been or there are ongoing disciplinary or sanctioning measures"/>
            <w:listItem w:displayText="2 - No, there have not been and there are no ongoing disciplinary or sanctioning measures" w:value="2 - No, there have not been and there are no ongoing disciplinary or sanctioning measures"/>
          </w:dropDownList>
        </w:sdtPr>
        <w:sdtContent>
          <w:r>
            <w:t>Choose an item.</w:t>
          </w:r>
        </w:sdtContent>
      </w:sdt>
    </w:p>
    <w:p>
      <w:pPr>
        <w:keepNext/>
        <w:pageBreakBefore/>
        <w:spacing w:before="0" w:after="200"/>
        <w:pBdr>
          <w:bottom w:val="single" w:sz="8" w:space="1" w:color="1C355E"/>
        </w:pBdr>
      </w:pPr>
      <w:r>
        <w:rPr>
          <w:rFonts w:ascii="Arial" w:hAnsi="Arial" w:cs="Arial" w:eastAsia="Arial"/>
          <w:b/>
          <w:i w:val="0"/>
          <w:color w:val="1C355E"/>
          <w:sz w:val="28"/>
        </w:rPr>
        <w:t>GEI - Reporting and investor relations</w:t>
      </w:r>
    </w:p>
    <w:p>
      <w:pPr>
        <w:keepNext/>
        <w:spacing w:before="240" w:after="80"/>
      </w:pPr>
      <w:r>
        <w:rPr>
          <w:rFonts w:ascii="Arial" w:hAnsi="Arial" w:cs="Arial" w:eastAsia="Arial"/>
          <w:b/>
          <w:i w:val="0"/>
          <w:color w:val="1C355E"/>
          <w:sz w:val="21"/>
        </w:rPr>
        <w:t>1. Dedicated institutional client function</w:t>
      </w:r>
    </w:p>
    <w:p>
      <w:pPr>
        <w:keepNext/>
        <w:spacing w:before="200" w:after="40"/>
      </w:pPr>
      <w:r>
        <w:rPr>
          <w:rFonts w:ascii="Arial" w:hAnsi="Arial" w:cs="Arial" w:eastAsia="Arial"/>
          <w:b/>
          <w:i w:val="0"/>
          <w:color w:val="000000"/>
          <w:sz w:val="20"/>
        </w:rPr>
        <w:t xml:space="preserve">Indicate whether the applicant company has teams dedicated to institutional clients and/or pension funds with a defined membership scope. </w:t>
      </w:r>
      <w:r>
        <w:rPr>
          <w:rFonts w:ascii="Arial" w:hAnsi="Arial" w:cs="Arial" w:eastAsia="Arial"/>
          <w:b/>
          <w:i w:val="0"/>
          <w:color w:val="1C355E"/>
          <w:sz w:val="17"/>
        </w:rPr>
        <w:t>-082GEI1780732-</w:t>
      </w:r>
    </w:p>
    <w:p>
      <w:pPr>
        <w:keepNext w:val="0"/>
        <w:spacing w:before="40" w:after="120"/>
        <w:shd w:val="clear" w:color="auto" w:fill="F2F2F2"/>
      </w:pPr>
      <w:sdt>
        <w:sdtPr>
          <w:alias w:val="082GEI1780732"/>
          <w:id w:val="100479"/>
          <w:showingPlcHdr/>
          <w:dropDownList>
            <w:listItem w:displayText="Choose an item." w:value=""/>
            <w:listItem w:displayText="1 - A team dedicated to managing relations with institutional clients exists" w:value="1 - A team dedicated to managing relations with institutional clients exists"/>
            <w:listItem w:displayText="2 - No team dedicated to managing relations with institutional clients exists" w:value="2 - No team dedicated to managing relations with institutional clients exists"/>
          </w:dropDownList>
        </w:sdtPr>
        <w:sdtContent>
          <w:r>
            <w:t>Choose an item.</w:t>
          </w:r>
        </w:sdtContent>
      </w:sdt>
    </w:p>
    <w:p>
      <w:pPr>
        <w:keepNext/>
        <w:spacing w:before="200" w:after="40"/>
      </w:pPr>
      <w:r>
        <w:rPr>
          <w:rFonts w:ascii="Arial" w:hAnsi="Arial" w:cs="Arial" w:eastAsia="Arial"/>
          <w:b/>
          <w:i w:val="0"/>
          <w:color w:val="000000"/>
          <w:sz w:val="20"/>
        </w:rPr>
        <w:t xml:space="preserve">State the number of staff dedicated to relationships with institutional clients and/or pension funds. For the institutional client relationship management function, state staff turnover over the last three years. </w:t>
      </w:r>
      <w:r>
        <w:rPr>
          <w:rFonts w:ascii="Arial" w:hAnsi="Arial" w:cs="Arial" w:eastAsia="Arial"/>
          <w:b/>
          <w:i w:val="0"/>
          <w:color w:val="1C355E"/>
          <w:sz w:val="17"/>
        </w:rPr>
        <w:t>-082GEI1780733-</w:t>
      </w:r>
    </w:p>
    <w:p>
      <w:pPr>
        <w:keepNext w:val="0"/>
        <w:spacing w:before="40" w:after="120"/>
        <w:shd w:val="clear" w:color="auto" w:fill="F2F2F2"/>
      </w:pPr>
      <w:sdt>
        <w:sdtPr>
          <w:alias w:val="082GEI1780733"/>
          <w:id w:val="10048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Total team staff - 2023 </w:t>
      </w:r>
      <w:r>
        <w:rPr>
          <w:rFonts w:ascii="Arial" w:hAnsi="Arial" w:cs="Arial" w:eastAsia="Arial"/>
          <w:b/>
          <w:i w:val="0"/>
          <w:color w:val="1C355E"/>
          <w:sz w:val="17"/>
        </w:rPr>
        <w:t>-082GEI1784927-</w:t>
      </w:r>
    </w:p>
    <w:p>
      <w:pPr>
        <w:keepNext w:val="0"/>
        <w:spacing w:before="40" w:after="120"/>
        <w:shd w:val="clear" w:color="auto" w:fill="F2F2F2"/>
      </w:pPr>
      <w:sdt>
        <w:sdtPr>
          <w:alias w:val="082GEI1784927"/>
          <w:id w:val="1004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New joiners - 2023 </w:t>
      </w:r>
      <w:r>
        <w:rPr>
          <w:rFonts w:ascii="Arial" w:hAnsi="Arial" w:cs="Arial" w:eastAsia="Arial"/>
          <w:b/>
          <w:i w:val="0"/>
          <w:color w:val="1C355E"/>
          <w:sz w:val="17"/>
        </w:rPr>
        <w:t>-082GEI1784926-</w:t>
      </w:r>
    </w:p>
    <w:p>
      <w:pPr>
        <w:keepNext w:val="0"/>
        <w:spacing w:before="40" w:after="120"/>
        <w:shd w:val="clear" w:color="auto" w:fill="F2F2F2"/>
      </w:pPr>
      <w:sdt>
        <w:sdtPr>
          <w:alias w:val="082GEI1784926"/>
          <w:id w:val="1004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Departures - 2023 </w:t>
      </w:r>
      <w:r>
        <w:rPr>
          <w:rFonts w:ascii="Arial" w:hAnsi="Arial" w:cs="Arial" w:eastAsia="Arial"/>
          <w:b/>
          <w:i w:val="0"/>
          <w:color w:val="1C355E"/>
          <w:sz w:val="17"/>
        </w:rPr>
        <w:t>-082GEI1784925-</w:t>
      </w:r>
    </w:p>
    <w:p>
      <w:pPr>
        <w:keepNext w:val="0"/>
        <w:spacing w:before="40" w:after="120"/>
        <w:shd w:val="clear" w:color="auto" w:fill="F2F2F2"/>
      </w:pPr>
      <w:sdt>
        <w:sdtPr>
          <w:alias w:val="082GEI1784925"/>
          <w:id w:val="1004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Total team staff - 2024 </w:t>
      </w:r>
      <w:r>
        <w:rPr>
          <w:rFonts w:ascii="Arial" w:hAnsi="Arial" w:cs="Arial" w:eastAsia="Arial"/>
          <w:b/>
          <w:i w:val="0"/>
          <w:color w:val="1C355E"/>
          <w:sz w:val="17"/>
        </w:rPr>
        <w:t>-082GEI1785125-</w:t>
      </w:r>
    </w:p>
    <w:p>
      <w:pPr>
        <w:keepNext w:val="0"/>
        <w:spacing w:before="40" w:after="120"/>
        <w:shd w:val="clear" w:color="auto" w:fill="F2F2F2"/>
      </w:pPr>
      <w:sdt>
        <w:sdtPr>
          <w:alias w:val="082GEI1785125"/>
          <w:id w:val="1004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New joiners - 2024 </w:t>
      </w:r>
      <w:r>
        <w:rPr>
          <w:rFonts w:ascii="Arial" w:hAnsi="Arial" w:cs="Arial" w:eastAsia="Arial"/>
          <w:b/>
          <w:i w:val="0"/>
          <w:color w:val="1C355E"/>
          <w:sz w:val="17"/>
        </w:rPr>
        <w:t>-082GEI1785124-</w:t>
      </w:r>
    </w:p>
    <w:p>
      <w:pPr>
        <w:keepNext w:val="0"/>
        <w:spacing w:before="40" w:after="120"/>
        <w:shd w:val="clear" w:color="auto" w:fill="F2F2F2"/>
      </w:pPr>
      <w:sdt>
        <w:sdtPr>
          <w:alias w:val="082GEI1785124"/>
          <w:id w:val="1004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Departures - 2024 </w:t>
      </w:r>
      <w:r>
        <w:rPr>
          <w:rFonts w:ascii="Arial" w:hAnsi="Arial" w:cs="Arial" w:eastAsia="Arial"/>
          <w:b/>
          <w:i w:val="0"/>
          <w:color w:val="1C355E"/>
          <w:sz w:val="17"/>
        </w:rPr>
        <w:t>-082GEI1785123-</w:t>
      </w:r>
    </w:p>
    <w:p>
      <w:pPr>
        <w:keepNext w:val="0"/>
        <w:spacing w:before="40" w:after="120"/>
        <w:shd w:val="clear" w:color="auto" w:fill="F2F2F2"/>
      </w:pPr>
      <w:sdt>
        <w:sdtPr>
          <w:alias w:val="082GEI1785123"/>
          <w:id w:val="1004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Total team staff - 2025 </w:t>
      </w:r>
      <w:r>
        <w:rPr>
          <w:rFonts w:ascii="Arial" w:hAnsi="Arial" w:cs="Arial" w:eastAsia="Arial"/>
          <w:b/>
          <w:i w:val="0"/>
          <w:color w:val="1C355E"/>
          <w:sz w:val="17"/>
        </w:rPr>
        <w:t>-082GEI1785343-</w:t>
      </w:r>
    </w:p>
    <w:p>
      <w:pPr>
        <w:keepNext w:val="0"/>
        <w:spacing w:before="40" w:after="120"/>
        <w:shd w:val="clear" w:color="auto" w:fill="F2F2F2"/>
      </w:pPr>
      <w:sdt>
        <w:sdtPr>
          <w:alias w:val="082GEI1785343"/>
          <w:id w:val="1004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New joiners - 2025 </w:t>
      </w:r>
      <w:r>
        <w:rPr>
          <w:rFonts w:ascii="Arial" w:hAnsi="Arial" w:cs="Arial" w:eastAsia="Arial"/>
          <w:b/>
          <w:i w:val="0"/>
          <w:color w:val="1C355E"/>
          <w:sz w:val="17"/>
        </w:rPr>
        <w:t>-082GEI1785342-</w:t>
      </w:r>
    </w:p>
    <w:p>
      <w:pPr>
        <w:keepNext w:val="0"/>
        <w:spacing w:before="40" w:after="120"/>
        <w:shd w:val="clear" w:color="auto" w:fill="F2F2F2"/>
      </w:pPr>
      <w:sdt>
        <w:sdtPr>
          <w:alias w:val="082GEI1785342"/>
          <w:id w:val="10048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Departures - 2025 </w:t>
      </w:r>
      <w:r>
        <w:rPr>
          <w:rFonts w:ascii="Arial" w:hAnsi="Arial" w:cs="Arial" w:eastAsia="Arial"/>
          <w:b/>
          <w:i w:val="0"/>
          <w:color w:val="1C355E"/>
          <w:sz w:val="17"/>
        </w:rPr>
        <w:t>-082GEI1785341-</w:t>
      </w:r>
    </w:p>
    <w:p>
      <w:pPr>
        <w:keepNext w:val="0"/>
        <w:spacing w:before="40" w:after="120"/>
        <w:shd w:val="clear" w:color="auto" w:fill="F2F2F2"/>
      </w:pPr>
      <w:sdt>
        <w:sdtPr>
          <w:alias w:val="082GEI1785341"/>
          <w:id w:val="100489"/>
          <w:showingPlcHdr/>
          <w:text/>
        </w:sdtPr>
        <w:sdtContent>
          <w:r>
            <w:t>Click or tap here to enter text.</w:t>
          </w:r>
        </w:sdtContent>
      </w:sdt>
    </w:p>
    <w:p>
      <w:pPr>
        <w:keepNext/>
        <w:spacing w:before="240" w:after="80"/>
      </w:pPr>
      <w:r>
        <w:rPr>
          <w:rFonts w:ascii="Arial" w:hAnsi="Arial" w:cs="Arial" w:eastAsia="Arial"/>
          <w:b/>
          <w:i w:val="0"/>
          <w:color w:val="1C355E"/>
          <w:sz w:val="21"/>
        </w:rPr>
        <w:t>2. Investor relations</w:t>
      </w:r>
    </w:p>
    <w:p>
      <w:pPr>
        <w:keepNext/>
        <w:spacing w:before="200" w:after="40"/>
      </w:pPr>
      <w:r>
        <w:rPr>
          <w:rFonts w:ascii="Arial" w:hAnsi="Arial" w:cs="Arial" w:eastAsia="Arial"/>
          <w:b/>
          <w:i w:val="0"/>
          <w:color w:val="000000"/>
          <w:sz w:val="20"/>
        </w:rPr>
        <w:t xml:space="preserve">State the name of the person or entity that will be responsible for the relationship with the investor. </w:t>
      </w:r>
      <w:r>
        <w:rPr>
          <w:rFonts w:ascii="Arial" w:hAnsi="Arial" w:cs="Arial" w:eastAsia="Arial"/>
          <w:b/>
          <w:i w:val="0"/>
          <w:color w:val="1C355E"/>
          <w:sz w:val="17"/>
        </w:rPr>
        <w:t>-082GEI1790779-</w:t>
      </w:r>
    </w:p>
    <w:p>
      <w:pPr>
        <w:keepNext w:val="0"/>
        <w:spacing w:before="40" w:after="120"/>
        <w:shd w:val="clear" w:color="auto" w:fill="F2F2F2"/>
      </w:pPr>
      <w:sdt>
        <w:sdtPr>
          <w:alias w:val="082GEI1790779"/>
          <w:id w:val="1004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Will the relationship with the investor be managed directly by the company awarded the mandate, or entrusted to third parties? </w:t>
      </w:r>
      <w:r>
        <w:rPr>
          <w:rFonts w:ascii="Arial" w:hAnsi="Arial" w:cs="Arial" w:eastAsia="Arial"/>
          <w:b/>
          <w:i w:val="0"/>
          <w:color w:val="1C355E"/>
          <w:sz w:val="17"/>
        </w:rPr>
        <w:t>-082GEI1790783-</w:t>
      </w:r>
    </w:p>
    <w:p>
      <w:pPr>
        <w:keepNext w:val="0"/>
        <w:spacing w:before="40" w:after="120"/>
        <w:shd w:val="clear" w:color="auto" w:fill="F2F2F2"/>
      </w:pPr>
      <w:sdt>
        <w:sdtPr>
          <w:alias w:val="082GEI1790783"/>
          <w:id w:val="100491"/>
          <w:showingPlcHdr/>
          <w:dropDownList>
            <w:listItem w:displayText="Choose an item." w:value=""/>
            <w:listItem w:displayText="1 - The candidate company manages investor relations directly" w:value="1 - The candidate company manages investor relations directly"/>
            <w:listItem w:displayText="2 - The candidate company entrusts investor relations to third parties" w:value="2 - The candidate company entrusts investor relations to third parties"/>
          </w:dropDownList>
        </w:sdtPr>
        <w:sdtContent>
          <w:r>
            <w:t>Choose an item.</w:t>
          </w:r>
        </w:sdtContent>
      </w:sdt>
    </w:p>
    <w:p>
      <w:pPr>
        <w:keepNext/>
        <w:spacing w:before="240" w:after="80"/>
      </w:pPr>
      <w:r>
        <w:rPr>
          <w:rFonts w:ascii="Arial" w:hAnsi="Arial" w:cs="Arial" w:eastAsia="Arial"/>
          <w:b/>
          <w:i w:val="0"/>
          <w:color w:val="1C355E"/>
          <w:sz w:val="21"/>
        </w:rPr>
        <w:t>3. Provision of information</w:t>
      </w:r>
    </w:p>
    <w:p>
      <w:pPr>
        <w:keepNext/>
        <w:spacing w:before="200" w:after="40"/>
      </w:pPr>
      <w:r>
        <w:rPr>
          <w:rFonts w:ascii="Arial" w:hAnsi="Arial" w:cs="Arial" w:eastAsia="Arial"/>
          <w:b/>
          <w:i w:val="0"/>
          <w:color w:val="000000"/>
          <w:sz w:val="20"/>
        </w:rPr>
        <w:t xml:space="preserve">Does the company undertake to provide information on daily portfolio holdings, transactions and portfolio composition by asset class, using a predefined electronic data format and in accordance with arrangements and deadlines to be established in a specific SLA? </w:t>
      </w:r>
      <w:r>
        <w:rPr>
          <w:rFonts w:ascii="Arial" w:hAnsi="Arial" w:cs="Arial" w:eastAsia="Arial"/>
          <w:b/>
          <w:i w:val="0"/>
          <w:color w:val="1C355E"/>
          <w:sz w:val="17"/>
        </w:rPr>
        <w:t>-082GEI1800808-</w:t>
      </w:r>
    </w:p>
    <w:p>
      <w:pPr>
        <w:keepNext w:val="0"/>
        <w:spacing w:before="40" w:after="120"/>
        <w:shd w:val="clear" w:color="auto" w:fill="F2F2F2"/>
      </w:pPr>
      <w:sdt>
        <w:sdtPr>
          <w:alias w:val="082GEI1800808"/>
          <w:id w:val="100492"/>
          <w:showingPlcHdr/>
          <w:dropDownList>
            <w:listItem w:displayText="Choose an item." w:value=""/>
            <w:listItem w:displayText="1 - Yes, the company undertakes to provide the above information" w:value="1 - Yes, the company undertakes to provide the above information"/>
            <w:listItem w:displayText="2 - No, the company does not provide the above data" w:value="2 - No, the company does not provide the above data"/>
            <w:listItem w:displayText="3 - No, the company does not provide the above data daily, but provides it less frequently" w:value="3 - No, the company does not provide the above data daily, but provides it less frequently"/>
          </w:dropDownList>
        </w:sdtPr>
        <w:sdtContent>
          <w:r>
            <w:t>Choose an item.</w:t>
          </w:r>
        </w:sdtContent>
      </w:sdt>
    </w:p>
    <w:p>
      <w:pPr>
        <w:keepNext/>
        <w:spacing w:before="240" w:after="80"/>
      </w:pPr>
      <w:r>
        <w:rPr>
          <w:rFonts w:ascii="Arial" w:hAnsi="Arial" w:cs="Arial" w:eastAsia="Arial"/>
          <w:b/>
          <w:i w:val="0"/>
          <w:color w:val="1C355E"/>
          <w:sz w:val="21"/>
        </w:rPr>
        <w:t>4. Provision of information where collective investment undertakings (OICR) are used</w:t>
      </w:r>
    </w:p>
    <w:p>
      <w:pPr>
        <w:keepNext/>
        <w:spacing w:before="200" w:after="40"/>
      </w:pPr>
      <w:r>
        <w:rPr>
          <w:rFonts w:ascii="Arial" w:hAnsi="Arial" w:cs="Arial" w:eastAsia="Arial"/>
          <w:b/>
          <w:i w:val="0"/>
          <w:color w:val="000000"/>
          <w:sz w:val="20"/>
        </w:rPr>
        <w:t xml:space="preserve">If collective investment undertakings (OICR) are used, does the company undertake to provide full disclosure of their underlying holdings? </w:t>
      </w:r>
      <w:r>
        <w:rPr>
          <w:rFonts w:ascii="Arial" w:hAnsi="Arial" w:cs="Arial" w:eastAsia="Arial"/>
          <w:b/>
          <w:i w:val="0"/>
          <w:color w:val="1C355E"/>
          <w:sz w:val="17"/>
        </w:rPr>
        <w:t>-082GEI1810823-</w:t>
      </w:r>
    </w:p>
    <w:p>
      <w:pPr>
        <w:keepNext w:val="0"/>
        <w:spacing w:before="40" w:after="120"/>
        <w:shd w:val="clear" w:color="auto" w:fill="F2F2F2"/>
      </w:pPr>
      <w:sdt>
        <w:sdtPr>
          <w:alias w:val="082GEI1810823"/>
          <w:id w:val="100493"/>
          <w:showingPlcHdr/>
          <w:dropDownList>
            <w:listItem w:displayText="Choose an item." w:value=""/>
            <w:listItem w:displayText="1 - Yes, the candidate company undertakes to provide full disclosure of the components of the UCITS held in the portfolio" w:value="1 - Yes, the candidate company undertakes to provide full disclosure of the components of the UCITS held in the portfolio"/>
            <w:listItem w:displayText="2 - No, the candidate company cannot provide full disclosure of the components of the UCITS held in the portfolio" w:value="2 - No, the candidate company cannot provide full disclosure of the components of the UCITS held in the portfolio"/>
          </w:dropDownList>
        </w:sdtPr>
        <w:sdtContent>
          <w:r>
            <w:t>Choose an item.</w:t>
          </w:r>
        </w:sdtContent>
      </w:sdt>
    </w:p>
    <w:p>
      <w:pPr>
        <w:keepNext/>
        <w:spacing w:before="200" w:after="40"/>
      </w:pPr>
      <w:r>
        <w:rPr>
          <w:rFonts w:ascii="Arial" w:hAnsi="Arial" w:cs="Arial" w:eastAsia="Arial"/>
          <w:b/>
          <w:i w:val="0"/>
          <w:color w:val="000000"/>
          <w:sz w:val="20"/>
        </w:rPr>
        <w:t xml:space="preserve">Does the company undertake to provide information on daily portfolio composition, using a predefined electronic data format and in accordance with arrangements and deadlines to be established in a specific SLA? </w:t>
      </w:r>
      <w:r>
        <w:rPr>
          <w:rFonts w:ascii="Arial" w:hAnsi="Arial" w:cs="Arial" w:eastAsia="Arial"/>
          <w:b/>
          <w:i w:val="0"/>
          <w:color w:val="1C355E"/>
          <w:sz w:val="17"/>
        </w:rPr>
        <w:t>-082GEI1810835-</w:t>
      </w:r>
    </w:p>
    <w:p>
      <w:pPr>
        <w:keepNext w:val="0"/>
        <w:spacing w:before="40" w:after="120"/>
        <w:shd w:val="clear" w:color="auto" w:fill="F2F2F2"/>
      </w:pPr>
      <w:sdt>
        <w:sdtPr>
          <w:alias w:val="082GEI1810835"/>
          <w:id w:val="100494"/>
          <w:showingPlcHdr/>
          <w:dropDownList>
            <w:listItem w:displayText="Choose an item." w:value=""/>
            <w:listItem w:displayText="1 - Yes, the company undertakes to provide the above information" w:value="1 - Yes, the company undertakes to provide the above information"/>
            <w:listItem w:displayText="2 - No, the company does not provide the above data" w:value="2 - No, the company does not provide the above data"/>
            <w:listItem w:displayText="3 - No, the company does not provide the above data daily, but provides it less frequently" w:value="3 - No, the company does not provide the above data daily, but provides it less frequently"/>
          </w:dropDownList>
        </w:sdtPr>
        <w:sdtContent>
          <w:r>
            <w:t>Choose an item.</w:t>
          </w:r>
        </w:sdtContent>
      </w:sdt>
    </w:p>
    <w:p>
      <w:pPr>
        <w:keepNext/>
        <w:spacing w:before="200" w:after="40"/>
      </w:pPr>
      <w:r>
        <w:rPr>
          <w:rFonts w:ascii="Arial" w:hAnsi="Arial" w:cs="Arial" w:eastAsia="Arial"/>
          <w:b/>
          <w:i w:val="0"/>
          <w:color w:val="000000"/>
          <w:sz w:val="20"/>
        </w:rPr>
        <w:t xml:space="preserve">If so, how frequently? </w:t>
      </w:r>
      <w:r>
        <w:rPr>
          <w:rFonts w:ascii="Arial" w:hAnsi="Arial" w:cs="Arial" w:eastAsia="Arial"/>
          <w:b/>
          <w:i w:val="0"/>
          <w:color w:val="1C355E"/>
          <w:sz w:val="17"/>
        </w:rPr>
        <w:t>-082GEI1810842-</w:t>
      </w:r>
    </w:p>
    <w:p>
      <w:pPr>
        <w:keepNext w:val="0"/>
        <w:spacing w:before="40" w:after="120"/>
        <w:shd w:val="clear" w:color="auto" w:fill="F2F2F2"/>
      </w:pPr>
      <w:sdt>
        <w:sdtPr>
          <w:alias w:val="082GEI1810842"/>
          <w:id w:val="100495"/>
          <w:showingPlcHdr/>
          <w:dropDownList>
            <w:listItem w:displayText="Choose an item." w:value=""/>
            <w:listItem w:displayText="Daily" w:value="Daily"/>
            <w:listItem w:displayText="Weekly" w:value="Weekly"/>
            <w:listItem w:displayText="Monthly" w:value="Monthly"/>
            <w:listItem w:displayText="Less frequent than monthly" w:value="Less frequent than monthly"/>
          </w:dropDownList>
        </w:sdtPr>
        <w:sdtContent>
          <w:r>
            <w:t>Choose an item.</w:t>
          </w:r>
        </w:sdtContent>
      </w:sdt>
    </w:p>
    <w:p>
      <w:pPr>
        <w:keepNext/>
        <w:spacing w:before="200" w:after="40"/>
      </w:pPr>
      <w:r>
        <w:rPr>
          <w:rFonts w:ascii="Arial" w:hAnsi="Arial" w:cs="Arial" w:eastAsia="Arial"/>
          <w:b/>
          <w:i w:val="0"/>
          <w:color w:val="000000"/>
          <w:sz w:val="20"/>
        </w:rPr>
        <w:t xml:space="preserve">If so, with what time lag? </w:t>
      </w:r>
      <w:r>
        <w:rPr>
          <w:rFonts w:ascii="Arial" w:hAnsi="Arial" w:cs="Arial" w:eastAsia="Arial"/>
          <w:b/>
          <w:i w:val="0"/>
          <w:color w:val="1C355E"/>
          <w:sz w:val="17"/>
        </w:rPr>
        <w:t>-082GEI1810850-</w:t>
      </w:r>
    </w:p>
    <w:p>
      <w:pPr>
        <w:keepNext/>
        <w:spacing w:before="0" w:after="40"/>
      </w:pPr>
      <w:r>
        <w:rPr>
          <w:rFonts w:ascii="Arial" w:hAnsi="Arial" w:cs="Arial" w:eastAsia="Arial"/>
          <w:b w:val="0"/>
          <w:i/>
          <w:color w:val="595959"/>
          <w:sz w:val="18"/>
        </w:rPr>
        <w:t>State the number of days in the following format: T+N.</w:t>
      </w:r>
    </w:p>
    <w:p>
      <w:pPr>
        <w:keepNext w:val="0"/>
        <w:spacing w:before="40" w:after="120"/>
        <w:shd w:val="clear" w:color="auto" w:fill="F2F2F2"/>
      </w:pPr>
      <w:sdt>
        <w:sdtPr>
          <w:alias w:val="082GEI1810850"/>
          <w:id w:val="100496"/>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RFA - Financial results: cash asset class</w:t>
      </w:r>
    </w:p>
    <w:p>
      <w:pPr>
        <w:keepNext w:val="0"/>
        <w:spacing w:before="40" w:after="80"/>
      </w:pPr>
      <w:r>
        <w:rPr>
          <w:rFonts w:ascii="Arial" w:hAnsi="Arial" w:cs="Arial" w:eastAsia="Arial"/>
          <w:b w:val="0"/>
          <w:i/>
          <w:color w:val="595959"/>
          <w:sz w:val="18"/>
        </w:rPr>
        <w:t>The reference benchmark is "The BofA Merrill Lynch Euro Treasury Bill Index" (Thomson Reuters ticker MLEGBLL,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and further details or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RFA - Cash asset class - Financial results relating to mandates</w:t>
      </w:r>
    </w:p>
    <w:p>
      <w:pPr>
        <w:keepNext/>
        <w:spacing w:before="200" w:after="40"/>
      </w:pPr>
      <w:r>
        <w:rPr>
          <w:rFonts w:ascii="Arial" w:hAnsi="Arial" w:cs="Arial" w:eastAsia="Arial"/>
          <w:b/>
          <w:i w:val="0"/>
          <w:color w:val="000000"/>
          <w:sz w:val="20"/>
        </w:rPr>
        <w:t xml:space="preserve">RFA - Average gross return of the portfolios considered - 2023 </w:t>
      </w:r>
      <w:r>
        <w:rPr>
          <w:rFonts w:ascii="Arial" w:hAnsi="Arial" w:cs="Arial" w:eastAsia="Arial"/>
          <w:b/>
          <w:i w:val="0"/>
          <w:color w:val="1C355E"/>
          <w:sz w:val="17"/>
        </w:rPr>
        <w:t>-082RFA1175028-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28"/>
          <w:id w:val="1004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return - 2023 </w:t>
      </w:r>
      <w:r>
        <w:rPr>
          <w:rFonts w:ascii="Arial" w:hAnsi="Arial" w:cs="Arial" w:eastAsia="Arial"/>
          <w:b/>
          <w:i w:val="0"/>
          <w:color w:val="1C355E"/>
          <w:sz w:val="17"/>
        </w:rPr>
        <w:t>-082RFA1175029-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29"/>
          <w:id w:val="1004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volatility of the portfolios considered - 2023 </w:t>
      </w:r>
      <w:r>
        <w:rPr>
          <w:rFonts w:ascii="Arial" w:hAnsi="Arial" w:cs="Arial" w:eastAsia="Arial"/>
          <w:b/>
          <w:i w:val="0"/>
          <w:color w:val="1C355E"/>
          <w:sz w:val="17"/>
        </w:rPr>
        <w:t>-082RFA1175030-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30"/>
          <w:id w:val="1004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volatility - 2023 </w:t>
      </w:r>
      <w:r>
        <w:rPr>
          <w:rFonts w:ascii="Arial" w:hAnsi="Arial" w:cs="Arial" w:eastAsia="Arial"/>
          <w:b/>
          <w:i w:val="0"/>
          <w:color w:val="1C355E"/>
          <w:sz w:val="17"/>
        </w:rPr>
        <w:t>-082RFA1175031-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031"/>
          <w:id w:val="1005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gross return of the portfolios considered - 2024 </w:t>
      </w:r>
      <w:r>
        <w:rPr>
          <w:rFonts w:ascii="Arial" w:hAnsi="Arial" w:cs="Arial" w:eastAsia="Arial"/>
          <w:b/>
          <w:i w:val="0"/>
          <w:color w:val="1C355E"/>
          <w:sz w:val="17"/>
        </w:rPr>
        <w:t>-082RFA1175226-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6"/>
          <w:id w:val="10050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return - 2024 </w:t>
      </w:r>
      <w:r>
        <w:rPr>
          <w:rFonts w:ascii="Arial" w:hAnsi="Arial" w:cs="Arial" w:eastAsia="Arial"/>
          <w:b/>
          <w:i w:val="0"/>
          <w:color w:val="1C355E"/>
          <w:sz w:val="17"/>
        </w:rPr>
        <w:t>-082RFA1175227-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7"/>
          <w:id w:val="1005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volatility of the portfolios considered - 2024 </w:t>
      </w:r>
      <w:r>
        <w:rPr>
          <w:rFonts w:ascii="Arial" w:hAnsi="Arial" w:cs="Arial" w:eastAsia="Arial"/>
          <w:b/>
          <w:i w:val="0"/>
          <w:color w:val="1C355E"/>
          <w:sz w:val="17"/>
        </w:rPr>
        <w:t>-082RFA1175228-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8"/>
          <w:id w:val="10050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volatility - 2024 </w:t>
      </w:r>
      <w:r>
        <w:rPr>
          <w:rFonts w:ascii="Arial" w:hAnsi="Arial" w:cs="Arial" w:eastAsia="Arial"/>
          <w:b/>
          <w:i w:val="0"/>
          <w:color w:val="1C355E"/>
          <w:sz w:val="17"/>
        </w:rPr>
        <w:t>-082RFA1175229-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229"/>
          <w:id w:val="1005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gross return of the portfolios considered - 2025 </w:t>
      </w:r>
      <w:r>
        <w:rPr>
          <w:rFonts w:ascii="Arial" w:hAnsi="Arial" w:cs="Arial" w:eastAsia="Arial"/>
          <w:b/>
          <w:i w:val="0"/>
          <w:color w:val="1C355E"/>
          <w:sz w:val="17"/>
        </w:rPr>
        <w:t>-082RFA1175448-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48"/>
          <w:id w:val="1005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return - 2025 </w:t>
      </w:r>
      <w:r>
        <w:rPr>
          <w:rFonts w:ascii="Arial" w:hAnsi="Arial" w:cs="Arial" w:eastAsia="Arial"/>
          <w:b/>
          <w:i w:val="0"/>
          <w:color w:val="1C355E"/>
          <w:sz w:val="17"/>
        </w:rPr>
        <w:t>-082RFA1175449-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49"/>
          <w:id w:val="10050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Average volatility of the portfolios considered - 2025 </w:t>
      </w:r>
      <w:r>
        <w:rPr>
          <w:rFonts w:ascii="Arial" w:hAnsi="Arial" w:cs="Arial" w:eastAsia="Arial"/>
          <w:b/>
          <w:i w:val="0"/>
          <w:color w:val="1C355E"/>
          <w:sz w:val="17"/>
        </w:rPr>
        <w:t>-082RFA1175450-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50"/>
          <w:id w:val="1005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Benchmark volatility - 2025 </w:t>
      </w:r>
      <w:r>
        <w:rPr>
          <w:rFonts w:ascii="Arial" w:hAnsi="Arial" w:cs="Arial" w:eastAsia="Arial"/>
          <w:b/>
          <w:i w:val="0"/>
          <w:color w:val="1C355E"/>
          <w:sz w:val="17"/>
        </w:rPr>
        <w:t>-082RFA1175451-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A1175451"/>
          <w:id w:val="10050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State the benchmark for the mandates whose results have been reported. </w:t>
      </w:r>
      <w:r>
        <w:rPr>
          <w:rFonts w:ascii="Arial" w:hAnsi="Arial" w:cs="Arial" w:eastAsia="Arial"/>
          <w:b/>
          <w:i w:val="0"/>
          <w:color w:val="1C355E"/>
          <w:sz w:val="17"/>
        </w:rPr>
        <w:t>-082RFA1170530-</w:t>
      </w:r>
    </w:p>
    <w:p>
      <w:pPr>
        <w:keepNext w:val="0"/>
        <w:spacing w:before="40" w:after="120"/>
        <w:shd w:val="clear" w:color="auto" w:fill="F2F2F2"/>
      </w:pPr>
      <w:sdt>
        <w:sdtPr>
          <w:alias w:val="082RFA1170530"/>
          <w:id w:val="100509"/>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RFA - If the benchmark used differs from the reference benchmark stated in the introduction to this section, provide that benchmark. </w:t>
      </w:r>
      <w:r>
        <w:rPr>
          <w:rFonts w:ascii="Arial" w:hAnsi="Arial" w:cs="Arial" w:eastAsia="Arial"/>
          <w:b/>
          <w:i w:val="0"/>
          <w:color w:val="1C355E"/>
          <w:sz w:val="17"/>
        </w:rPr>
        <w:t>-082RFA1170531-</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A1170531"/>
          <w:id w:val="1005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Essential additional information on the mandates to which the reported investment management results relate </w:t>
      </w:r>
      <w:r>
        <w:rPr>
          <w:rFonts w:ascii="Arial" w:hAnsi="Arial" w:cs="Arial" w:eastAsia="Arial"/>
          <w:b/>
          <w:i w:val="0"/>
          <w:color w:val="1C355E"/>
          <w:sz w:val="17"/>
        </w:rPr>
        <w:t>-082RFA1171545-</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A1171545"/>
          <w:id w:val="100511"/>
          <w:showingPlcHdr/>
          <w:text/>
        </w:sdtPr>
        <w:sdtContent>
          <w:r>
            <w:t>Click or tap here to enter text.</w:t>
          </w:r>
        </w:sdtContent>
      </w:sdt>
    </w:p>
    <w:p>
      <w:pPr>
        <w:keepNext/>
        <w:spacing w:before="240" w:after="80"/>
      </w:pPr>
      <w:r>
        <w:rPr>
          <w:rFonts w:ascii="Arial" w:hAnsi="Arial" w:cs="Arial" w:eastAsia="Arial"/>
          <w:b/>
          <w:i w:val="0"/>
          <w:color w:val="1C355E"/>
          <w:sz w:val="21"/>
        </w:rPr>
        <w:t>2. RFA - Cash asset class - Financial results relating to collective investment undertakings (OICR)</w:t>
      </w:r>
    </w:p>
    <w:p>
      <w:pPr>
        <w:keepNext w:val="0"/>
        <w:spacing w:before="40" w:after="80"/>
      </w:pPr>
      <w:r>
        <w:rPr>
          <w:rFonts w:ascii="Arial" w:hAnsi="Arial" w:cs="Arial" w:eastAsia="Arial"/>
          <w:b w:val="0"/>
          <w:i/>
          <w:color w:val="595959"/>
          <w:sz w:val="18"/>
        </w:rPr>
        <w:t>Identify the collective investment undertaking (OICR) representative of management of this specific asset class and consistent with the required reference benchmark. The OICR identified must have a track record of at least 5 years, unless such a track record is unavailable.</w:t>
      </w:r>
    </w:p>
    <w:p>
      <w:pPr>
        <w:keepNext/>
        <w:spacing w:before="200" w:after="40"/>
      </w:pPr>
      <w:r>
        <w:rPr>
          <w:rFonts w:ascii="Arial" w:hAnsi="Arial" w:cs="Arial" w:eastAsia="Arial"/>
          <w:b/>
          <w:i w:val="0"/>
          <w:color w:val="000000"/>
          <w:sz w:val="20"/>
        </w:rPr>
        <w:t xml:space="preserve">RFA - ISIN of the OICR representative of the investment management approach </w:t>
      </w:r>
      <w:r>
        <w:rPr>
          <w:rFonts w:ascii="Arial" w:hAnsi="Arial" w:cs="Arial" w:eastAsia="Arial"/>
          <w:b/>
          <w:i w:val="0"/>
          <w:color w:val="1C355E"/>
          <w:sz w:val="17"/>
        </w:rPr>
        <w:t>-082RFA1180532-</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A1180532"/>
          <w:id w:val="1005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Thomson Reuters ticker of the OICR representative of the investment management approach </w:t>
      </w:r>
      <w:r>
        <w:rPr>
          <w:rFonts w:ascii="Arial" w:hAnsi="Arial" w:cs="Arial" w:eastAsia="Arial"/>
          <w:b/>
          <w:i w:val="0"/>
          <w:color w:val="1C355E"/>
          <w:sz w:val="17"/>
        </w:rPr>
        <w:t>-082RFA1180533-</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A1180533"/>
          <w:id w:val="1005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Which share class is identified by the OICR reference (ISIN and Thomson ticker)? </w:t>
      </w:r>
      <w:r>
        <w:rPr>
          <w:rFonts w:ascii="Arial" w:hAnsi="Arial" w:cs="Arial" w:eastAsia="Arial"/>
          <w:b/>
          <w:i w:val="0"/>
          <w:color w:val="1C355E"/>
          <w:sz w:val="17"/>
        </w:rPr>
        <w:t>-082RFA1180534-</w:t>
      </w:r>
    </w:p>
    <w:p>
      <w:pPr>
        <w:keepNext/>
        <w:spacing w:before="0" w:after="40"/>
      </w:pPr>
      <w:r>
        <w:rPr>
          <w:rFonts w:ascii="Arial" w:hAnsi="Arial" w:cs="Arial" w:eastAsia="Arial"/>
          <w:b w:val="0"/>
          <w:i/>
          <w:color w:val="595959"/>
          <w:sz w:val="18"/>
        </w:rPr>
        <w:t>This information is used to normalise the performance of instruments whose unit prices may or may not incorporate a fee component.</w:t>
      </w:r>
    </w:p>
    <w:p>
      <w:pPr>
        <w:keepNext w:val="0"/>
        <w:spacing w:before="40" w:after="120"/>
        <w:shd w:val="clear" w:color="auto" w:fill="F2F2F2"/>
      </w:pPr>
      <w:sdt>
        <w:sdtPr>
          <w:alias w:val="082RFA1180534"/>
          <w:id w:val="100514"/>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RFA - State the average TER of the instrument over the period (5 years). </w:t>
      </w:r>
      <w:r>
        <w:rPr>
          <w:rFonts w:ascii="Arial" w:hAnsi="Arial" w:cs="Arial" w:eastAsia="Arial"/>
          <w:b/>
          <w:i w:val="0"/>
          <w:color w:val="1C355E"/>
          <w:sz w:val="17"/>
        </w:rPr>
        <w:t>-082RFA1180535-</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A1180535"/>
          <w:id w:val="1005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Does the declared TER also include performance fees? </w:t>
      </w:r>
      <w:r>
        <w:rPr>
          <w:rFonts w:ascii="Arial" w:hAnsi="Arial" w:cs="Arial" w:eastAsia="Arial"/>
          <w:b/>
          <w:i w:val="0"/>
          <w:color w:val="1C355E"/>
          <w:sz w:val="17"/>
        </w:rPr>
        <w:t>-082RFA1180536-</w:t>
      </w:r>
    </w:p>
    <w:p>
      <w:pPr>
        <w:keepNext w:val="0"/>
        <w:spacing w:before="40" w:after="120"/>
        <w:shd w:val="clear" w:color="auto" w:fill="F2F2F2"/>
      </w:pPr>
      <w:sdt>
        <w:sdtPr>
          <w:alias w:val="082RFA1180536"/>
          <w:id w:val="1005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Is the OICR partly managed under delegation by companies outside the applicant company's group? </w:t>
      </w:r>
      <w:r>
        <w:rPr>
          <w:rFonts w:ascii="Arial" w:hAnsi="Arial" w:cs="Arial" w:eastAsia="Arial"/>
          <w:b/>
          <w:i w:val="0"/>
          <w:color w:val="1C355E"/>
          <w:sz w:val="17"/>
        </w:rPr>
        <w:t>-082RFA1180552-</w:t>
      </w:r>
    </w:p>
    <w:p>
      <w:pPr>
        <w:keepNext w:val="0"/>
        <w:spacing w:before="40" w:after="120"/>
        <w:shd w:val="clear" w:color="auto" w:fill="F2F2F2"/>
      </w:pPr>
      <w:sdt>
        <w:sdtPr>
          <w:alias w:val="082RFA1180552"/>
          <w:id w:val="1005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If the OICR is partly managed by companies outside the applicant company's group, state the average percentage of total OICR assets entrusted to them. </w:t>
      </w:r>
      <w:r>
        <w:rPr>
          <w:rFonts w:ascii="Arial" w:hAnsi="Arial" w:cs="Arial" w:eastAsia="Arial"/>
          <w:b/>
          <w:i w:val="0"/>
          <w:color w:val="1C355E"/>
          <w:sz w:val="17"/>
        </w:rPr>
        <w:t>-082RFA1180553-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53"/>
          <w:id w:val="10051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State how closely the OICR investment management style corresponds to the style that will be applied to the mandate. </w:t>
      </w:r>
      <w:r>
        <w:rPr>
          <w:rFonts w:ascii="Arial" w:hAnsi="Arial" w:cs="Arial" w:eastAsia="Arial"/>
          <w:b/>
          <w:i w:val="0"/>
          <w:color w:val="1C355E"/>
          <w:sz w:val="17"/>
        </w:rPr>
        <w:t>-082RFA1180537-</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A1180537"/>
          <w:id w:val="1005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State the composition of the OICR at the end of the previous quarter. </w:t>
      </w:r>
      <w:r>
        <w:rPr>
          <w:rFonts w:ascii="Arial" w:hAnsi="Arial" w:cs="Arial" w:eastAsia="Arial"/>
          <w:b/>
          <w:i w:val="0"/>
          <w:color w:val="1C355E"/>
          <w:sz w:val="17"/>
        </w:rPr>
        <w:t>-082RFA1180542-</w:t>
      </w:r>
    </w:p>
    <w:p>
      <w:pPr>
        <w:keepNext w:val="0"/>
        <w:spacing w:before="40" w:after="120"/>
        <w:shd w:val="clear" w:color="auto" w:fill="F2F2F2"/>
      </w:pPr>
      <w:sdt>
        <w:sdtPr>
          <w:alias w:val="082RFA1180542"/>
          <w:id w:val="1005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OICR composition - Cash </w:t>
      </w:r>
      <w:r>
        <w:rPr>
          <w:rFonts w:ascii="Arial" w:hAnsi="Arial" w:cs="Arial" w:eastAsia="Arial"/>
          <w:b/>
          <w:i w:val="0"/>
          <w:color w:val="1C355E"/>
          <w:sz w:val="17"/>
        </w:rPr>
        <w:t>-082RFA1180543-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43"/>
          <w:id w:val="1005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Portfolio composition - Other cash instruments </w:t>
      </w:r>
      <w:r>
        <w:rPr>
          <w:rFonts w:ascii="Arial" w:hAnsi="Arial" w:cs="Arial" w:eastAsia="Arial"/>
          <w:b/>
          <w:i w:val="0"/>
          <w:color w:val="1C355E"/>
          <w:sz w:val="17"/>
        </w:rPr>
        <w:t>-082RFA1180595-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95"/>
          <w:id w:val="1005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OICR composition - Other asset classes </w:t>
      </w:r>
      <w:r>
        <w:rPr>
          <w:rFonts w:ascii="Arial" w:hAnsi="Arial" w:cs="Arial" w:eastAsia="Arial"/>
          <w:b/>
          <w:i w:val="0"/>
          <w:color w:val="1C355E"/>
          <w:sz w:val="17"/>
        </w:rPr>
        <w:t>-082RFA1180546-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A1180546"/>
          <w:id w:val="1005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OICR composition - Portfolio duration </w:t>
      </w:r>
      <w:r>
        <w:rPr>
          <w:rFonts w:ascii="Arial" w:hAnsi="Arial" w:cs="Arial" w:eastAsia="Arial"/>
          <w:b/>
          <w:i w:val="0"/>
          <w:color w:val="1C355E"/>
          <w:sz w:val="17"/>
        </w:rPr>
        <w:t>-082RFA1180544-</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A1180544"/>
          <w:id w:val="1005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RFA - Essential additional information on the OICR </w:t>
      </w:r>
      <w:r>
        <w:rPr>
          <w:rFonts w:ascii="Arial" w:hAnsi="Arial" w:cs="Arial" w:eastAsia="Arial"/>
          <w:b/>
          <w:i w:val="0"/>
          <w:color w:val="1C355E"/>
          <w:sz w:val="17"/>
        </w:rPr>
        <w:t>-082RFA1181521-</w:t>
      </w:r>
    </w:p>
    <w:p>
      <w:pPr>
        <w:keepNext/>
        <w:spacing w:before="0" w:after="40"/>
      </w:pPr>
      <w:r>
        <w:rPr>
          <w:rFonts w:ascii="Arial" w:hAnsi="Arial" w:cs="Arial" w:eastAsia="Arial"/>
          <w:b w:val="0"/>
          <w:i/>
          <w:color w:val="595959"/>
          <w:sz w:val="18"/>
        </w:rPr>
        <w:t>Answer this question only if additional information is necessary to enable assessment. In all cases, answer extremely briefly and do not repeat information already provided elsewhere in the questionnaire.</w:t>
      </w:r>
    </w:p>
    <w:p>
      <w:pPr>
        <w:keepNext w:val="0"/>
        <w:spacing w:before="40" w:after="120"/>
        <w:shd w:val="clear" w:color="auto" w:fill="F2F2F2"/>
      </w:pPr>
      <w:sdt>
        <w:sdtPr>
          <w:alias w:val="082RFA1181521"/>
          <w:id w:val="100525"/>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RFC - Financial results - Euro government bonds, all maturities</w:t>
      </w:r>
    </w:p>
    <w:p>
      <w:pPr>
        <w:keepNext w:val="0"/>
        <w:spacing w:before="40" w:after="80"/>
      </w:pPr>
      <w:r>
        <w:rPr>
          <w:rFonts w:ascii="Arial" w:hAnsi="Arial" w:cs="Arial" w:eastAsia="Arial"/>
          <w:b w:val="0"/>
          <w:i/>
          <w:color w:val="595959"/>
          <w:sz w:val="18"/>
        </w:rPr>
        <w:t>The reference benchmark is "ICE BofAML Euro Government Index" (Thomson Reuters ticker MLDGVCU,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RFC - Euro government bonds, all maturities asset class - Financial results relating to mandates</w:t>
      </w:r>
    </w:p>
    <w:p>
      <w:pPr>
        <w:keepNext/>
        <w:spacing w:before="200" w:after="40"/>
      </w:pPr>
      <w:r>
        <w:rPr>
          <w:rFonts w:ascii="Arial" w:hAnsi="Arial" w:cs="Arial" w:eastAsia="Arial"/>
          <w:b/>
          <w:i w:val="0"/>
          <w:color w:val="000000"/>
          <w:sz w:val="20"/>
        </w:rPr>
        <w:t xml:space="preserve">RFC - Average gross return of the portfolios considered - 2023 </w:t>
      </w:r>
      <w:r>
        <w:rPr>
          <w:rFonts w:ascii="Arial" w:hAnsi="Arial" w:cs="Arial" w:eastAsia="Arial"/>
          <w:b/>
          <w:i w:val="0"/>
          <w:color w:val="1C355E"/>
          <w:sz w:val="17"/>
        </w:rPr>
        <w:t>-082RFC1285019-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19"/>
          <w:id w:val="1005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return - 2023 </w:t>
      </w:r>
      <w:r>
        <w:rPr>
          <w:rFonts w:ascii="Arial" w:hAnsi="Arial" w:cs="Arial" w:eastAsia="Arial"/>
          <w:b/>
          <w:i w:val="0"/>
          <w:color w:val="1C355E"/>
          <w:sz w:val="17"/>
        </w:rPr>
        <w:t>-082RFC1285020-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20"/>
          <w:id w:val="1005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volatility of the portfolios considered - 2023 </w:t>
      </w:r>
      <w:r>
        <w:rPr>
          <w:rFonts w:ascii="Arial" w:hAnsi="Arial" w:cs="Arial" w:eastAsia="Arial"/>
          <w:b/>
          <w:i w:val="0"/>
          <w:color w:val="1C355E"/>
          <w:sz w:val="17"/>
        </w:rPr>
        <w:t>-082RFC1285021-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21"/>
          <w:id w:val="1005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volatility - 2023 </w:t>
      </w:r>
      <w:r>
        <w:rPr>
          <w:rFonts w:ascii="Arial" w:hAnsi="Arial" w:cs="Arial" w:eastAsia="Arial"/>
          <w:b/>
          <w:i w:val="0"/>
          <w:color w:val="1C355E"/>
          <w:sz w:val="17"/>
        </w:rPr>
        <w:t>-082RFC1285022-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022"/>
          <w:id w:val="1005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gross return of the portfolios considered - 2024 </w:t>
      </w:r>
      <w:r>
        <w:rPr>
          <w:rFonts w:ascii="Arial" w:hAnsi="Arial" w:cs="Arial" w:eastAsia="Arial"/>
          <w:b/>
          <w:i w:val="0"/>
          <w:color w:val="1C355E"/>
          <w:sz w:val="17"/>
        </w:rPr>
        <w:t>-082RFC1285217-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17"/>
          <w:id w:val="1005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return - 2024 </w:t>
      </w:r>
      <w:r>
        <w:rPr>
          <w:rFonts w:ascii="Arial" w:hAnsi="Arial" w:cs="Arial" w:eastAsia="Arial"/>
          <w:b/>
          <w:i w:val="0"/>
          <w:color w:val="1C355E"/>
          <w:sz w:val="17"/>
        </w:rPr>
        <w:t>-082RFC1285218-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18"/>
          <w:id w:val="1005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volatility of the portfolios considered - 2024 </w:t>
      </w:r>
      <w:r>
        <w:rPr>
          <w:rFonts w:ascii="Arial" w:hAnsi="Arial" w:cs="Arial" w:eastAsia="Arial"/>
          <w:b/>
          <w:i w:val="0"/>
          <w:color w:val="1C355E"/>
          <w:sz w:val="17"/>
        </w:rPr>
        <w:t>-082RFC1285219-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19"/>
          <w:id w:val="1005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volatility - 2024 </w:t>
      </w:r>
      <w:r>
        <w:rPr>
          <w:rFonts w:ascii="Arial" w:hAnsi="Arial" w:cs="Arial" w:eastAsia="Arial"/>
          <w:b/>
          <w:i w:val="0"/>
          <w:color w:val="1C355E"/>
          <w:sz w:val="17"/>
        </w:rPr>
        <w:t>-082RFC1285220-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220"/>
          <w:id w:val="10053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gross return of the portfolios considered - 2025 </w:t>
      </w:r>
      <w:r>
        <w:rPr>
          <w:rFonts w:ascii="Arial" w:hAnsi="Arial" w:cs="Arial" w:eastAsia="Arial"/>
          <w:b/>
          <w:i w:val="0"/>
          <w:color w:val="1C355E"/>
          <w:sz w:val="17"/>
        </w:rPr>
        <w:t>-082RFC1285439-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39"/>
          <w:id w:val="1005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return - 2025 </w:t>
      </w:r>
      <w:r>
        <w:rPr>
          <w:rFonts w:ascii="Arial" w:hAnsi="Arial" w:cs="Arial" w:eastAsia="Arial"/>
          <w:b/>
          <w:i w:val="0"/>
          <w:color w:val="1C355E"/>
          <w:sz w:val="17"/>
        </w:rPr>
        <w:t>-082RFC1285440-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40"/>
          <w:id w:val="1005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Average volatility of the portfolios considered - 2025 </w:t>
      </w:r>
      <w:r>
        <w:rPr>
          <w:rFonts w:ascii="Arial" w:hAnsi="Arial" w:cs="Arial" w:eastAsia="Arial"/>
          <w:b/>
          <w:i w:val="0"/>
          <w:color w:val="1C355E"/>
          <w:sz w:val="17"/>
        </w:rPr>
        <w:t>-082RFC1285441-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41"/>
          <w:id w:val="10053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Benchmark volatility - 2025 </w:t>
      </w:r>
      <w:r>
        <w:rPr>
          <w:rFonts w:ascii="Arial" w:hAnsi="Arial" w:cs="Arial" w:eastAsia="Arial"/>
          <w:b/>
          <w:i w:val="0"/>
          <w:color w:val="1C355E"/>
          <w:sz w:val="17"/>
        </w:rPr>
        <w:t>-082RFC1285442-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C1285442"/>
          <w:id w:val="1005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State the benchmark for the mandates whose results have been reported. </w:t>
      </w:r>
      <w:r>
        <w:rPr>
          <w:rFonts w:ascii="Arial" w:hAnsi="Arial" w:cs="Arial" w:eastAsia="Arial"/>
          <w:b/>
          <w:i w:val="0"/>
          <w:color w:val="1C355E"/>
          <w:sz w:val="17"/>
        </w:rPr>
        <w:t>-082RFC1281105-</w:t>
      </w:r>
    </w:p>
    <w:p>
      <w:pPr>
        <w:keepNext w:val="0"/>
        <w:spacing w:before="40" w:after="120"/>
        <w:shd w:val="clear" w:color="auto" w:fill="F2F2F2"/>
      </w:pPr>
      <w:sdt>
        <w:sdtPr>
          <w:alias w:val="082RFC1281105"/>
          <w:id w:val="100538"/>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RFC - If the benchmark used differs from the reference benchmark stated in the introduction to this section, provide that benchmark. </w:t>
      </w:r>
      <w:r>
        <w:rPr>
          <w:rFonts w:ascii="Arial" w:hAnsi="Arial" w:cs="Arial" w:eastAsia="Arial"/>
          <w:b/>
          <w:i w:val="0"/>
          <w:color w:val="1C355E"/>
          <w:sz w:val="17"/>
        </w:rPr>
        <w:t>-082RFC1281134-</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C1281134"/>
          <w:id w:val="1005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Essential additional information on the mandates to which the reported investment management results relate </w:t>
      </w:r>
      <w:r>
        <w:rPr>
          <w:rFonts w:ascii="Arial" w:hAnsi="Arial" w:cs="Arial" w:eastAsia="Arial"/>
          <w:b/>
          <w:i w:val="0"/>
          <w:color w:val="1C355E"/>
          <w:sz w:val="17"/>
        </w:rPr>
        <w:t>-082RFC1281547-</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C1281547"/>
          <w:id w:val="100540"/>
          <w:showingPlcHdr/>
          <w:text/>
        </w:sdtPr>
        <w:sdtContent>
          <w:r>
            <w:t>Click or tap here to enter text.</w:t>
          </w:r>
        </w:sdtContent>
      </w:sdt>
    </w:p>
    <w:p>
      <w:pPr>
        <w:keepNext/>
        <w:spacing w:before="240" w:after="80"/>
      </w:pPr>
      <w:r>
        <w:rPr>
          <w:rFonts w:ascii="Arial" w:hAnsi="Arial" w:cs="Arial" w:eastAsia="Arial"/>
          <w:b/>
          <w:i w:val="0"/>
          <w:color w:val="1C355E"/>
          <w:sz w:val="21"/>
        </w:rPr>
        <w:t>2. RFC - Euro government bonds, all maturities asset class - Financial results relating to collective investment undertakings (OICR)</w:t>
      </w:r>
    </w:p>
    <w:p>
      <w:pPr>
        <w:keepNext/>
        <w:spacing w:before="200" w:after="40"/>
      </w:pPr>
      <w:r>
        <w:rPr>
          <w:rFonts w:ascii="Arial" w:hAnsi="Arial" w:cs="Arial" w:eastAsia="Arial"/>
          <w:b/>
          <w:i w:val="0"/>
          <w:color w:val="000000"/>
          <w:sz w:val="20"/>
        </w:rPr>
        <w:t xml:space="preserve">RFC - ISIN of the OICR representative of the investment management approach </w:t>
      </w:r>
      <w:r>
        <w:rPr>
          <w:rFonts w:ascii="Arial" w:hAnsi="Arial" w:cs="Arial" w:eastAsia="Arial"/>
          <w:b/>
          <w:i w:val="0"/>
          <w:color w:val="1C355E"/>
          <w:sz w:val="17"/>
        </w:rPr>
        <w:t>-082RFC1291159-</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C1291159"/>
          <w:id w:val="10054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Thomson Reuters ticker of the OICR representative of the investment management approach </w:t>
      </w:r>
      <w:r>
        <w:rPr>
          <w:rFonts w:ascii="Arial" w:hAnsi="Arial" w:cs="Arial" w:eastAsia="Arial"/>
          <w:b/>
          <w:i w:val="0"/>
          <w:color w:val="1C355E"/>
          <w:sz w:val="17"/>
        </w:rPr>
        <w:t>-082RFC1291187-</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C1291187"/>
          <w:id w:val="1005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Which share class is identified by the OICR reference (ISIN and Thomson ticker)? </w:t>
      </w:r>
      <w:r>
        <w:rPr>
          <w:rFonts w:ascii="Arial" w:hAnsi="Arial" w:cs="Arial" w:eastAsia="Arial"/>
          <w:b/>
          <w:i w:val="0"/>
          <w:color w:val="1C355E"/>
          <w:sz w:val="17"/>
        </w:rPr>
        <w:t>-082RFC1291222-</w:t>
      </w:r>
    </w:p>
    <w:p>
      <w:pPr>
        <w:keepNext w:val="0"/>
        <w:spacing w:before="40" w:after="120"/>
        <w:shd w:val="clear" w:color="auto" w:fill="F2F2F2"/>
      </w:pPr>
      <w:sdt>
        <w:sdtPr>
          <w:alias w:val="082RFC1291222"/>
          <w:id w:val="100543"/>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RFC - State the average TER of the instrument over the period (5 years). </w:t>
      </w:r>
      <w:r>
        <w:rPr>
          <w:rFonts w:ascii="Arial" w:hAnsi="Arial" w:cs="Arial" w:eastAsia="Arial"/>
          <w:b/>
          <w:i w:val="0"/>
          <w:color w:val="1C355E"/>
          <w:sz w:val="17"/>
        </w:rPr>
        <w:t>-082RFC1291266-</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C1291266"/>
          <w:id w:val="1005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Does the declared TER also include performance fees? </w:t>
      </w:r>
      <w:r>
        <w:rPr>
          <w:rFonts w:ascii="Arial" w:hAnsi="Arial" w:cs="Arial" w:eastAsia="Arial"/>
          <w:b/>
          <w:i w:val="0"/>
          <w:color w:val="1C355E"/>
          <w:sz w:val="17"/>
        </w:rPr>
        <w:t>-082RFC1291322-</w:t>
      </w:r>
    </w:p>
    <w:p>
      <w:pPr>
        <w:keepNext w:val="0"/>
        <w:spacing w:before="40" w:after="120"/>
        <w:shd w:val="clear" w:color="auto" w:fill="F2F2F2"/>
      </w:pPr>
      <w:sdt>
        <w:sdtPr>
          <w:alias w:val="082RFC1291322"/>
          <w:id w:val="1005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Is the OICR partly managed under delegation by companies outside the applicant company's group? </w:t>
      </w:r>
      <w:r>
        <w:rPr>
          <w:rFonts w:ascii="Arial" w:hAnsi="Arial" w:cs="Arial" w:eastAsia="Arial"/>
          <w:b/>
          <w:i w:val="0"/>
          <w:color w:val="1C355E"/>
          <w:sz w:val="17"/>
        </w:rPr>
        <w:t>-082RFC1291387-</w:t>
      </w:r>
    </w:p>
    <w:p>
      <w:pPr>
        <w:keepNext w:val="0"/>
        <w:spacing w:before="40" w:after="120"/>
        <w:shd w:val="clear" w:color="auto" w:fill="F2F2F2"/>
      </w:pPr>
      <w:sdt>
        <w:sdtPr>
          <w:alias w:val="082RFC1291387"/>
          <w:id w:val="100546"/>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RFC - If the OICR is partly managed by companies outside the applicant company's group, state the average percentage of total OICR assets entrusted to them. </w:t>
      </w:r>
      <w:r>
        <w:rPr>
          <w:rFonts w:ascii="Arial" w:hAnsi="Arial" w:cs="Arial" w:eastAsia="Arial"/>
          <w:b/>
          <w:i w:val="0"/>
          <w:color w:val="1C355E"/>
          <w:sz w:val="17"/>
        </w:rPr>
        <w:t>-082RFC1291420-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420"/>
          <w:id w:val="1005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State how closely the OICR investment management style corresponds to the style that will be applied to the mandate. </w:t>
      </w:r>
      <w:r>
        <w:rPr>
          <w:rFonts w:ascii="Arial" w:hAnsi="Arial" w:cs="Arial" w:eastAsia="Arial"/>
          <w:b/>
          <w:i w:val="0"/>
          <w:color w:val="1C355E"/>
          <w:sz w:val="17"/>
        </w:rPr>
        <w:t>-082RFC1291448-</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C1291448"/>
          <w:id w:val="100548"/>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RFC - State the composition of the OICR at the end of the previous quarter. </w:t>
      </w:r>
      <w:r>
        <w:rPr>
          <w:rFonts w:ascii="Arial" w:hAnsi="Arial" w:cs="Arial" w:eastAsia="Arial"/>
          <w:b/>
          <w:i w:val="0"/>
          <w:color w:val="1C355E"/>
          <w:sz w:val="17"/>
        </w:rPr>
        <w:t>-082RFC1291358-</w:t>
      </w:r>
    </w:p>
    <w:p>
      <w:pPr>
        <w:keepNext w:val="0"/>
        <w:spacing w:before="40" w:after="120"/>
        <w:shd w:val="clear" w:color="auto" w:fill="F2F2F2"/>
      </w:pPr>
      <w:sdt>
        <w:sdtPr>
          <w:alias w:val="082RFC1291358"/>
          <w:id w:val="1005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Cash </w:t>
      </w:r>
      <w:r>
        <w:rPr>
          <w:rFonts w:ascii="Arial" w:hAnsi="Arial" w:cs="Arial" w:eastAsia="Arial"/>
          <w:b/>
          <w:i w:val="0"/>
          <w:color w:val="1C355E"/>
          <w:sz w:val="17"/>
        </w:rPr>
        <w:t>-082RFC1291570-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570"/>
          <w:id w:val="1005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Euro government bonds </w:t>
      </w:r>
      <w:r>
        <w:rPr>
          <w:rFonts w:ascii="Arial" w:hAnsi="Arial" w:cs="Arial" w:eastAsia="Arial"/>
          <w:b/>
          <w:i w:val="0"/>
          <w:color w:val="1C355E"/>
          <w:sz w:val="17"/>
        </w:rPr>
        <w:t>-082RFC1291647-</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47"/>
          <w:id w:val="1005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Euro corporate bonds </w:t>
      </w:r>
      <w:r>
        <w:rPr>
          <w:rFonts w:ascii="Arial" w:hAnsi="Arial" w:cs="Arial" w:eastAsia="Arial"/>
          <w:b/>
          <w:i w:val="0"/>
          <w:color w:val="1C355E"/>
          <w:sz w:val="17"/>
        </w:rPr>
        <w:t>-082RFC1291648-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48"/>
          <w:id w:val="1005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Other fixed-income asset classes </w:t>
      </w:r>
      <w:r>
        <w:rPr>
          <w:rFonts w:ascii="Arial" w:hAnsi="Arial" w:cs="Arial" w:eastAsia="Arial"/>
          <w:b/>
          <w:i w:val="0"/>
          <w:color w:val="1C355E"/>
          <w:sz w:val="17"/>
        </w:rPr>
        <w:t>-082RFC1291649-</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49"/>
          <w:id w:val="1005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Other asset classes </w:t>
      </w:r>
      <w:r>
        <w:rPr>
          <w:rFonts w:ascii="Arial" w:hAnsi="Arial" w:cs="Arial" w:eastAsia="Arial"/>
          <w:b/>
          <w:i w:val="0"/>
          <w:color w:val="1C355E"/>
          <w:sz w:val="17"/>
        </w:rPr>
        <w:t>-082RFC1291605-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C1291605"/>
          <w:id w:val="1005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OICR composition - Portfolio duration </w:t>
      </w:r>
      <w:r>
        <w:rPr>
          <w:rFonts w:ascii="Arial" w:hAnsi="Arial" w:cs="Arial" w:eastAsia="Arial"/>
          <w:b/>
          <w:i w:val="0"/>
          <w:color w:val="1C355E"/>
          <w:sz w:val="17"/>
        </w:rPr>
        <w:t>-082RFC1291592-</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C1291592"/>
          <w:id w:val="1005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RFC - Essential additional information on the OICR </w:t>
      </w:r>
      <w:r>
        <w:rPr>
          <w:rFonts w:ascii="Arial" w:hAnsi="Arial" w:cs="Arial" w:eastAsia="Arial"/>
          <w:b/>
          <w:i w:val="0"/>
          <w:color w:val="1C355E"/>
          <w:sz w:val="17"/>
        </w:rPr>
        <w:t>-082RFC1291523-</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C1291523"/>
          <w:id w:val="100556"/>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RFL - Financial results - Euro corporate bonds</w:t>
      </w:r>
    </w:p>
    <w:p>
      <w:pPr>
        <w:keepNext w:val="0"/>
        <w:spacing w:before="40" w:after="80"/>
      </w:pPr>
      <w:r>
        <w:rPr>
          <w:rFonts w:ascii="Arial" w:hAnsi="Arial" w:cs="Arial" w:eastAsia="Arial"/>
          <w:b w:val="0"/>
          <w:i/>
          <w:color w:val="595959"/>
          <w:sz w:val="18"/>
        </w:rPr>
        <w:t>The reference benchmark is "BofA Merrill Lynch Euro Corporate Index" (Thomson Reuters ticker MLEXPTE,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RFL - Euro corporate bonds asset class - Financial results relating to mandates</w:t>
      </w:r>
    </w:p>
    <w:p>
      <w:pPr>
        <w:keepNext/>
        <w:spacing w:before="200" w:after="40"/>
      </w:pPr>
      <w:r>
        <w:rPr>
          <w:rFonts w:ascii="Arial" w:hAnsi="Arial" w:cs="Arial" w:eastAsia="Arial"/>
          <w:b/>
          <w:i w:val="0"/>
          <w:color w:val="000000"/>
          <w:sz w:val="20"/>
        </w:rPr>
        <w:t xml:space="preserve">RFL - Average gross return of the portfolios considered - 2023 </w:t>
      </w:r>
      <w:r>
        <w:rPr>
          <w:rFonts w:ascii="Arial" w:hAnsi="Arial" w:cs="Arial" w:eastAsia="Arial"/>
          <w:b/>
          <w:i w:val="0"/>
          <w:color w:val="1C355E"/>
          <w:sz w:val="17"/>
        </w:rPr>
        <w:t>-082RFL1464913-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3"/>
          <w:id w:val="1005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return - 2023 </w:t>
      </w:r>
      <w:r>
        <w:rPr>
          <w:rFonts w:ascii="Arial" w:hAnsi="Arial" w:cs="Arial" w:eastAsia="Arial"/>
          <w:b/>
          <w:i w:val="0"/>
          <w:color w:val="1C355E"/>
          <w:sz w:val="17"/>
        </w:rPr>
        <w:t>-082RFL1464914-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4"/>
          <w:id w:val="1005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volatility of the portfolios considered - 2023 </w:t>
      </w:r>
      <w:r>
        <w:rPr>
          <w:rFonts w:ascii="Arial" w:hAnsi="Arial" w:cs="Arial" w:eastAsia="Arial"/>
          <w:b/>
          <w:i w:val="0"/>
          <w:color w:val="1C355E"/>
          <w:sz w:val="17"/>
        </w:rPr>
        <w:t>-082RFL1464915-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5"/>
          <w:id w:val="1005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volatility - 2023 </w:t>
      </w:r>
      <w:r>
        <w:rPr>
          <w:rFonts w:ascii="Arial" w:hAnsi="Arial" w:cs="Arial" w:eastAsia="Arial"/>
          <w:b/>
          <w:i w:val="0"/>
          <w:color w:val="1C355E"/>
          <w:sz w:val="17"/>
        </w:rPr>
        <w:t>-082RFL1464916-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4916"/>
          <w:id w:val="1005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return - 2024 </w:t>
      </w:r>
      <w:r>
        <w:rPr>
          <w:rFonts w:ascii="Arial" w:hAnsi="Arial" w:cs="Arial" w:eastAsia="Arial"/>
          <w:b/>
          <w:i w:val="0"/>
          <w:color w:val="1C355E"/>
          <w:sz w:val="17"/>
        </w:rPr>
        <w:t>-082RFL1465112-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2"/>
          <w:id w:val="10056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gross return of the portfolios considered - 2024 </w:t>
      </w:r>
      <w:r>
        <w:rPr>
          <w:rFonts w:ascii="Arial" w:hAnsi="Arial" w:cs="Arial" w:eastAsia="Arial"/>
          <w:b/>
          <w:i w:val="0"/>
          <w:color w:val="1C355E"/>
          <w:sz w:val="17"/>
        </w:rPr>
        <w:t>-082RFL1465111-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1"/>
          <w:id w:val="1005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volatility of the portfolios considered - 2024 </w:t>
      </w:r>
      <w:r>
        <w:rPr>
          <w:rFonts w:ascii="Arial" w:hAnsi="Arial" w:cs="Arial" w:eastAsia="Arial"/>
          <w:b/>
          <w:i w:val="0"/>
          <w:color w:val="1C355E"/>
          <w:sz w:val="17"/>
        </w:rPr>
        <w:t>-082RFL1465113-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3"/>
          <w:id w:val="10056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volatility - 2024 </w:t>
      </w:r>
      <w:r>
        <w:rPr>
          <w:rFonts w:ascii="Arial" w:hAnsi="Arial" w:cs="Arial" w:eastAsia="Arial"/>
          <w:b/>
          <w:i w:val="0"/>
          <w:color w:val="1C355E"/>
          <w:sz w:val="17"/>
        </w:rPr>
        <w:t>-082RFL1465114-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114"/>
          <w:id w:val="1005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gross return of the portfolios considered - 2025 </w:t>
      </w:r>
      <w:r>
        <w:rPr>
          <w:rFonts w:ascii="Arial" w:hAnsi="Arial" w:cs="Arial" w:eastAsia="Arial"/>
          <w:b/>
          <w:i w:val="0"/>
          <w:color w:val="1C355E"/>
          <w:sz w:val="17"/>
        </w:rPr>
        <w:t>-082RFL1465329-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29"/>
          <w:id w:val="1005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return - 2025 </w:t>
      </w:r>
      <w:r>
        <w:rPr>
          <w:rFonts w:ascii="Arial" w:hAnsi="Arial" w:cs="Arial" w:eastAsia="Arial"/>
          <w:b/>
          <w:i w:val="0"/>
          <w:color w:val="1C355E"/>
          <w:sz w:val="17"/>
        </w:rPr>
        <w:t>-082RFL1465330-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30"/>
          <w:id w:val="1005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Average volatility of the portfolios considered - 2025 </w:t>
      </w:r>
      <w:r>
        <w:rPr>
          <w:rFonts w:ascii="Arial" w:hAnsi="Arial" w:cs="Arial" w:eastAsia="Arial"/>
          <w:b/>
          <w:i w:val="0"/>
          <w:color w:val="1C355E"/>
          <w:sz w:val="17"/>
        </w:rPr>
        <w:t>-082RFL1465331-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31"/>
          <w:id w:val="1005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Benchmark volatility - 2025 </w:t>
      </w:r>
      <w:r>
        <w:rPr>
          <w:rFonts w:ascii="Arial" w:hAnsi="Arial" w:cs="Arial" w:eastAsia="Arial"/>
          <w:b/>
          <w:i w:val="0"/>
          <w:color w:val="1C355E"/>
          <w:sz w:val="17"/>
        </w:rPr>
        <w:t>-082RFL1465332-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L1465332"/>
          <w:id w:val="1005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State the benchmark for the mandates whose results have been reported. </w:t>
      </w:r>
      <w:r>
        <w:rPr>
          <w:rFonts w:ascii="Arial" w:hAnsi="Arial" w:cs="Arial" w:eastAsia="Arial"/>
          <w:b/>
          <w:i w:val="0"/>
          <w:color w:val="1C355E"/>
          <w:sz w:val="17"/>
        </w:rPr>
        <w:t>-082RFL1461114-</w:t>
      </w:r>
    </w:p>
    <w:p>
      <w:pPr>
        <w:keepNext w:val="0"/>
        <w:spacing w:before="40" w:after="120"/>
        <w:shd w:val="clear" w:color="auto" w:fill="F2F2F2"/>
      </w:pPr>
      <w:sdt>
        <w:sdtPr>
          <w:alias w:val="082RFL1461114"/>
          <w:id w:val="100569"/>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RFL - If the benchmark used differs from the reference benchmark stated in the introduction to this section, provide that benchmark. </w:t>
      </w:r>
      <w:r>
        <w:rPr>
          <w:rFonts w:ascii="Arial" w:hAnsi="Arial" w:cs="Arial" w:eastAsia="Arial"/>
          <w:b/>
          <w:i w:val="0"/>
          <w:color w:val="1C355E"/>
          <w:sz w:val="17"/>
        </w:rPr>
        <w:t>-082RFL1461143-</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L1461143"/>
          <w:id w:val="1005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Essential additional information on the mandates to which the reported investment management results relate </w:t>
      </w:r>
      <w:r>
        <w:rPr>
          <w:rFonts w:ascii="Arial" w:hAnsi="Arial" w:cs="Arial" w:eastAsia="Arial"/>
          <w:b/>
          <w:i w:val="0"/>
          <w:color w:val="1C355E"/>
          <w:sz w:val="17"/>
        </w:rPr>
        <w:t>-082RFL1461556-</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L1461556"/>
          <w:id w:val="100571"/>
          <w:showingPlcHdr/>
          <w:text/>
        </w:sdtPr>
        <w:sdtContent>
          <w:r>
            <w:t>Click or tap here to enter text.</w:t>
          </w:r>
        </w:sdtContent>
      </w:sdt>
    </w:p>
    <w:p>
      <w:pPr>
        <w:keepNext/>
        <w:spacing w:before="240" w:after="80"/>
      </w:pPr>
      <w:r>
        <w:rPr>
          <w:rFonts w:ascii="Arial" w:hAnsi="Arial" w:cs="Arial" w:eastAsia="Arial"/>
          <w:b/>
          <w:i w:val="0"/>
          <w:color w:val="1C355E"/>
          <w:sz w:val="21"/>
        </w:rPr>
        <w:t>2. RFL - Euro corporate bonds asset class - Financial results relating to collective investment undertakings (OICR)</w:t>
      </w:r>
    </w:p>
    <w:p>
      <w:pPr>
        <w:keepNext/>
        <w:spacing w:before="200" w:after="40"/>
      </w:pPr>
      <w:r>
        <w:rPr>
          <w:rFonts w:ascii="Arial" w:hAnsi="Arial" w:cs="Arial" w:eastAsia="Arial"/>
          <w:b/>
          <w:i w:val="0"/>
          <w:color w:val="000000"/>
          <w:sz w:val="20"/>
        </w:rPr>
        <w:t xml:space="preserve">RFL - ISIN of the OICR representative of the investment management approach </w:t>
      </w:r>
      <w:r>
        <w:rPr>
          <w:rFonts w:ascii="Arial" w:hAnsi="Arial" w:cs="Arial" w:eastAsia="Arial"/>
          <w:b/>
          <w:i w:val="0"/>
          <w:color w:val="1C355E"/>
          <w:sz w:val="17"/>
        </w:rPr>
        <w:t>-082RFL1471168-</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L1471168"/>
          <w:id w:val="1005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Thomson Reuters ticker of the OICR representative of the investment management approach </w:t>
      </w:r>
      <w:r>
        <w:rPr>
          <w:rFonts w:ascii="Arial" w:hAnsi="Arial" w:cs="Arial" w:eastAsia="Arial"/>
          <w:b/>
          <w:i w:val="0"/>
          <w:color w:val="1C355E"/>
          <w:sz w:val="17"/>
        </w:rPr>
        <w:t>-082RFL1471196-</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L1471196"/>
          <w:id w:val="1005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Which share class is identified by the OICR reference (ISIN and Thomson ticker)? </w:t>
      </w:r>
      <w:r>
        <w:rPr>
          <w:rFonts w:ascii="Arial" w:hAnsi="Arial" w:cs="Arial" w:eastAsia="Arial"/>
          <w:b/>
          <w:i w:val="0"/>
          <w:color w:val="1C355E"/>
          <w:sz w:val="17"/>
        </w:rPr>
        <w:t>-082RFL1471233-</w:t>
      </w:r>
    </w:p>
    <w:p>
      <w:pPr>
        <w:keepNext w:val="0"/>
        <w:spacing w:before="40" w:after="120"/>
        <w:shd w:val="clear" w:color="auto" w:fill="F2F2F2"/>
      </w:pPr>
      <w:sdt>
        <w:sdtPr>
          <w:alias w:val="082RFL1471233"/>
          <w:id w:val="1005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State the average TER of the instrument over the period (5 years). </w:t>
      </w:r>
      <w:r>
        <w:rPr>
          <w:rFonts w:ascii="Arial" w:hAnsi="Arial" w:cs="Arial" w:eastAsia="Arial"/>
          <w:b/>
          <w:i w:val="0"/>
          <w:color w:val="1C355E"/>
          <w:sz w:val="17"/>
        </w:rPr>
        <w:t>-082RFL1471277-</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L1471277"/>
          <w:id w:val="1005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Does the declared TER also include performance fees? </w:t>
      </w:r>
      <w:r>
        <w:rPr>
          <w:rFonts w:ascii="Arial" w:hAnsi="Arial" w:cs="Arial" w:eastAsia="Arial"/>
          <w:b/>
          <w:i w:val="0"/>
          <w:color w:val="1C355E"/>
          <w:sz w:val="17"/>
        </w:rPr>
        <w:t>-082RFL1471331-</w:t>
      </w:r>
    </w:p>
    <w:p>
      <w:pPr>
        <w:keepNext w:val="0"/>
        <w:spacing w:before="40" w:after="120"/>
        <w:shd w:val="clear" w:color="auto" w:fill="F2F2F2"/>
      </w:pPr>
      <w:sdt>
        <w:sdtPr>
          <w:alias w:val="082RFL1471331"/>
          <w:id w:val="1005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Is the OICR partly managed under delegation by companies outside the applicant company's group? </w:t>
      </w:r>
      <w:r>
        <w:rPr>
          <w:rFonts w:ascii="Arial" w:hAnsi="Arial" w:cs="Arial" w:eastAsia="Arial"/>
          <w:b/>
          <w:i w:val="0"/>
          <w:color w:val="1C355E"/>
          <w:sz w:val="17"/>
        </w:rPr>
        <w:t>-082RFL1471398-</w:t>
      </w:r>
    </w:p>
    <w:p>
      <w:pPr>
        <w:keepNext w:val="0"/>
        <w:spacing w:before="40" w:after="120"/>
        <w:shd w:val="clear" w:color="auto" w:fill="F2F2F2"/>
      </w:pPr>
      <w:sdt>
        <w:sdtPr>
          <w:alias w:val="082RFL1471398"/>
          <w:id w:val="100577"/>
          <w:showingPlcHdr/>
          <w:dropDownList>
            <w:listItem w:displayText="Choose an item." w:value=""/>
            <w:listItem w:displayText="Yes" w:value="Yes"/>
            <w:listItem w:displayText="No" w:value="No"/>
          </w:dropDownList>
        </w:sdtPr>
        <w:sdtContent>
          <w:r>
            <w:t>Choose an item.</w:t>
          </w:r>
        </w:sdtContent>
      </w:sdt>
    </w:p>
    <w:p>
      <w:pPr>
        <w:keepNext/>
        <w:spacing w:before="200" w:after="40"/>
      </w:pPr>
      <w:r>
        <w:rPr>
          <w:rFonts w:ascii="Arial" w:hAnsi="Arial" w:cs="Arial" w:eastAsia="Arial"/>
          <w:b/>
          <w:i w:val="0"/>
          <w:color w:val="000000"/>
          <w:sz w:val="20"/>
        </w:rPr>
        <w:t xml:space="preserve">RFL - If the OICR is partly managed by companies outside the applicant company's group, state the average percentage of total OICR assets entrusted to them. </w:t>
      </w:r>
      <w:r>
        <w:rPr>
          <w:rFonts w:ascii="Arial" w:hAnsi="Arial" w:cs="Arial" w:eastAsia="Arial"/>
          <w:b/>
          <w:i w:val="0"/>
          <w:color w:val="1C355E"/>
          <w:sz w:val="17"/>
        </w:rPr>
        <w:t>-082RFL1471431-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431"/>
          <w:id w:val="10057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State how closely the OICR investment management style corresponds to the style that will be applied to the mandate. </w:t>
      </w:r>
      <w:r>
        <w:rPr>
          <w:rFonts w:ascii="Arial" w:hAnsi="Arial" w:cs="Arial" w:eastAsia="Arial"/>
          <w:b/>
          <w:i w:val="0"/>
          <w:color w:val="1C355E"/>
          <w:sz w:val="17"/>
        </w:rPr>
        <w:t>-082RFL1471457-</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L1471457"/>
          <w:id w:val="100579"/>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RFL - State the composition of the OICR at the end of the previous quarter. </w:t>
      </w:r>
      <w:r>
        <w:rPr>
          <w:rFonts w:ascii="Arial" w:hAnsi="Arial" w:cs="Arial" w:eastAsia="Arial"/>
          <w:b/>
          <w:i w:val="0"/>
          <w:color w:val="1C355E"/>
          <w:sz w:val="17"/>
        </w:rPr>
        <w:t>-082RFL1471369-</w:t>
      </w:r>
    </w:p>
    <w:p>
      <w:pPr>
        <w:keepNext w:val="0"/>
        <w:spacing w:before="40" w:after="120"/>
        <w:shd w:val="clear" w:color="auto" w:fill="F2F2F2"/>
      </w:pPr>
      <w:sdt>
        <w:sdtPr>
          <w:alias w:val="082RFL1471369"/>
          <w:id w:val="10058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Cash </w:t>
      </w:r>
      <w:r>
        <w:rPr>
          <w:rFonts w:ascii="Arial" w:hAnsi="Arial" w:cs="Arial" w:eastAsia="Arial"/>
          <w:b/>
          <w:i w:val="0"/>
          <w:color w:val="1C355E"/>
          <w:sz w:val="17"/>
        </w:rPr>
        <w:t>-082RFL1471579-</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579"/>
          <w:id w:val="10058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Euro corporate bonds </w:t>
      </w:r>
      <w:r>
        <w:rPr>
          <w:rFonts w:ascii="Arial" w:hAnsi="Arial" w:cs="Arial" w:eastAsia="Arial"/>
          <w:b/>
          <w:i w:val="0"/>
          <w:color w:val="1C355E"/>
          <w:sz w:val="17"/>
        </w:rPr>
        <w:t>-082RFL1471650-</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L1471650"/>
          <w:id w:val="10058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High-yield corporate bonds </w:t>
      </w:r>
      <w:r>
        <w:rPr>
          <w:rFonts w:ascii="Arial" w:hAnsi="Arial" w:cs="Arial" w:eastAsia="Arial"/>
          <w:b/>
          <w:i w:val="0"/>
          <w:color w:val="1C355E"/>
          <w:sz w:val="17"/>
        </w:rPr>
        <w:t>-082RFL1471652-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52"/>
          <w:id w:val="10058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Euro government bonds </w:t>
      </w:r>
      <w:r>
        <w:rPr>
          <w:rFonts w:ascii="Arial" w:hAnsi="Arial" w:cs="Arial" w:eastAsia="Arial"/>
          <w:b/>
          <w:i w:val="0"/>
          <w:color w:val="1C355E"/>
          <w:sz w:val="17"/>
        </w:rPr>
        <w:t>-082RFL1471651-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51"/>
          <w:id w:val="1005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Other fixed-income asset classes </w:t>
      </w:r>
      <w:r>
        <w:rPr>
          <w:rFonts w:ascii="Arial" w:hAnsi="Arial" w:cs="Arial" w:eastAsia="Arial"/>
          <w:b/>
          <w:i w:val="0"/>
          <w:color w:val="1C355E"/>
          <w:sz w:val="17"/>
        </w:rPr>
        <w:t>-082RFL1471653-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53"/>
          <w:id w:val="10058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Other asset classes </w:t>
      </w:r>
      <w:r>
        <w:rPr>
          <w:rFonts w:ascii="Arial" w:hAnsi="Arial" w:cs="Arial" w:eastAsia="Arial"/>
          <w:b/>
          <w:i w:val="0"/>
          <w:color w:val="1C355E"/>
          <w:sz w:val="17"/>
        </w:rPr>
        <w:t>-082RFL1471614-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L1471614"/>
          <w:id w:val="10058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OICR composition - Portfolio duration </w:t>
      </w:r>
      <w:r>
        <w:rPr>
          <w:rFonts w:ascii="Arial" w:hAnsi="Arial" w:cs="Arial" w:eastAsia="Arial"/>
          <w:b/>
          <w:i w:val="0"/>
          <w:color w:val="1C355E"/>
          <w:sz w:val="17"/>
        </w:rPr>
        <w:t>-082RFL1471601-</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L1471601"/>
          <w:id w:val="10058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RFL - Essential additional information on the OICR </w:t>
      </w:r>
      <w:r>
        <w:rPr>
          <w:rFonts w:ascii="Arial" w:hAnsi="Arial" w:cs="Arial" w:eastAsia="Arial"/>
          <w:b/>
          <w:i w:val="0"/>
          <w:color w:val="1C355E"/>
          <w:sz w:val="17"/>
        </w:rPr>
        <w:t>-082RFL1471532-</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L1471532"/>
          <w:id w:val="100588"/>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RFN - Financial results - High-yield corporate bonds</w:t>
      </w:r>
    </w:p>
    <w:p>
      <w:pPr>
        <w:keepNext w:val="0"/>
        <w:spacing w:before="40" w:after="80"/>
      </w:pPr>
      <w:r>
        <w:rPr>
          <w:rFonts w:ascii="Arial" w:hAnsi="Arial" w:cs="Arial" w:eastAsia="Arial"/>
          <w:b w:val="0"/>
          <w:i/>
          <w:color w:val="595959"/>
          <w:sz w:val="18"/>
        </w:rPr>
        <w:t>The reference benchmark is "BofA Merrill Lynch Euro High Yield Index" (Thomson Reuters ticker MLHEUCU, data type RI).</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RFN - High-yield corporate bonds asset class - Financial results relating to mandates</w:t>
      </w:r>
    </w:p>
    <w:p>
      <w:pPr>
        <w:keepNext/>
        <w:spacing w:before="200" w:after="40"/>
      </w:pPr>
      <w:r>
        <w:rPr>
          <w:rFonts w:ascii="Arial" w:hAnsi="Arial" w:cs="Arial" w:eastAsia="Arial"/>
          <w:b/>
          <w:i w:val="0"/>
          <w:color w:val="000000"/>
          <w:sz w:val="20"/>
        </w:rPr>
        <w:t xml:space="preserve">RFN - Average gross return of the portfolios considered - 2023 </w:t>
      </w:r>
      <w:r>
        <w:rPr>
          <w:rFonts w:ascii="Arial" w:hAnsi="Arial" w:cs="Arial" w:eastAsia="Arial"/>
          <w:b/>
          <w:i w:val="0"/>
          <w:color w:val="1C355E"/>
          <w:sz w:val="17"/>
        </w:rPr>
        <w:t>-082RFN1504972-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2"/>
          <w:id w:val="1005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return - 2023 </w:t>
      </w:r>
      <w:r>
        <w:rPr>
          <w:rFonts w:ascii="Arial" w:hAnsi="Arial" w:cs="Arial" w:eastAsia="Arial"/>
          <w:b/>
          <w:i w:val="0"/>
          <w:color w:val="1C355E"/>
          <w:sz w:val="17"/>
        </w:rPr>
        <w:t>-082RFN1504973-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3"/>
          <w:id w:val="10059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volatility of the portfolios considered - 2023 </w:t>
      </w:r>
      <w:r>
        <w:rPr>
          <w:rFonts w:ascii="Arial" w:hAnsi="Arial" w:cs="Arial" w:eastAsia="Arial"/>
          <w:b/>
          <w:i w:val="0"/>
          <w:color w:val="1C355E"/>
          <w:sz w:val="17"/>
        </w:rPr>
        <w:t>-082RFN1504974-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4"/>
          <w:id w:val="10059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volatility - 2023 </w:t>
      </w:r>
      <w:r>
        <w:rPr>
          <w:rFonts w:ascii="Arial" w:hAnsi="Arial" w:cs="Arial" w:eastAsia="Arial"/>
          <w:b/>
          <w:i w:val="0"/>
          <w:color w:val="1C355E"/>
          <w:sz w:val="17"/>
        </w:rPr>
        <w:t>-082RFN1504975-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4975"/>
          <w:id w:val="10059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gross return of the portfolios considered - 2024 </w:t>
      </w:r>
      <w:r>
        <w:rPr>
          <w:rFonts w:ascii="Arial" w:hAnsi="Arial" w:cs="Arial" w:eastAsia="Arial"/>
          <w:b/>
          <w:i w:val="0"/>
          <w:color w:val="1C355E"/>
          <w:sz w:val="17"/>
        </w:rPr>
        <w:t>-082RFN1505170-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0"/>
          <w:id w:val="10059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return - 2024 </w:t>
      </w:r>
      <w:r>
        <w:rPr>
          <w:rFonts w:ascii="Arial" w:hAnsi="Arial" w:cs="Arial" w:eastAsia="Arial"/>
          <w:b/>
          <w:i w:val="0"/>
          <w:color w:val="1C355E"/>
          <w:sz w:val="17"/>
        </w:rPr>
        <w:t>-082RFN1505171-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1"/>
          <w:id w:val="1005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volatility of the portfolios considered - 2024 </w:t>
      </w:r>
      <w:r>
        <w:rPr>
          <w:rFonts w:ascii="Arial" w:hAnsi="Arial" w:cs="Arial" w:eastAsia="Arial"/>
          <w:b/>
          <w:i w:val="0"/>
          <w:color w:val="1C355E"/>
          <w:sz w:val="17"/>
        </w:rPr>
        <w:t>-082RFN1505172-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2"/>
          <w:id w:val="10059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volatility - 2024 </w:t>
      </w:r>
      <w:r>
        <w:rPr>
          <w:rFonts w:ascii="Arial" w:hAnsi="Arial" w:cs="Arial" w:eastAsia="Arial"/>
          <w:b/>
          <w:i w:val="0"/>
          <w:color w:val="1C355E"/>
          <w:sz w:val="17"/>
        </w:rPr>
        <w:t>-082RFN1505173-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173"/>
          <w:id w:val="10059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gross return of the portfolios considered - 2025 </w:t>
      </w:r>
      <w:r>
        <w:rPr>
          <w:rFonts w:ascii="Arial" w:hAnsi="Arial" w:cs="Arial" w:eastAsia="Arial"/>
          <w:b/>
          <w:i w:val="0"/>
          <w:color w:val="1C355E"/>
          <w:sz w:val="17"/>
        </w:rPr>
        <w:t>-082RFN1505388-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88"/>
          <w:id w:val="10059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return - 2025 </w:t>
      </w:r>
      <w:r>
        <w:rPr>
          <w:rFonts w:ascii="Arial" w:hAnsi="Arial" w:cs="Arial" w:eastAsia="Arial"/>
          <w:b/>
          <w:i w:val="0"/>
          <w:color w:val="1C355E"/>
          <w:sz w:val="17"/>
        </w:rPr>
        <w:t>-082RFN1505389-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89"/>
          <w:id w:val="10059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Average volatility of the portfolios considered - 2025 </w:t>
      </w:r>
      <w:r>
        <w:rPr>
          <w:rFonts w:ascii="Arial" w:hAnsi="Arial" w:cs="Arial" w:eastAsia="Arial"/>
          <w:b/>
          <w:i w:val="0"/>
          <w:color w:val="1C355E"/>
          <w:sz w:val="17"/>
        </w:rPr>
        <w:t>-082RFN1505390-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90"/>
          <w:id w:val="1005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Benchmark volatility - 2025 </w:t>
      </w:r>
      <w:r>
        <w:rPr>
          <w:rFonts w:ascii="Arial" w:hAnsi="Arial" w:cs="Arial" w:eastAsia="Arial"/>
          <w:b/>
          <w:i w:val="0"/>
          <w:color w:val="1C355E"/>
          <w:sz w:val="17"/>
        </w:rPr>
        <w:t>-082RFN1505391-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N1505391"/>
          <w:id w:val="10060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State the benchmark for the mandates whose results have been reported. </w:t>
      </w:r>
      <w:r>
        <w:rPr>
          <w:rFonts w:ascii="Arial" w:hAnsi="Arial" w:cs="Arial" w:eastAsia="Arial"/>
          <w:b/>
          <w:i w:val="0"/>
          <w:color w:val="1C355E"/>
          <w:sz w:val="17"/>
        </w:rPr>
        <w:t>-082RFN1501116-</w:t>
      </w:r>
    </w:p>
    <w:p>
      <w:pPr>
        <w:keepNext w:val="0"/>
        <w:spacing w:before="40" w:after="120"/>
        <w:shd w:val="clear" w:color="auto" w:fill="F2F2F2"/>
      </w:pPr>
      <w:sdt>
        <w:sdtPr>
          <w:alias w:val="082RFN1501116"/>
          <w:id w:val="100601"/>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RFN - If the benchmark used differs from the reference benchmark stated in the introduction to this section, provide that benchmark. </w:t>
      </w:r>
      <w:r>
        <w:rPr>
          <w:rFonts w:ascii="Arial" w:hAnsi="Arial" w:cs="Arial" w:eastAsia="Arial"/>
          <w:b/>
          <w:i w:val="0"/>
          <w:color w:val="1C355E"/>
          <w:sz w:val="17"/>
        </w:rPr>
        <w:t>-082RFN1501145-</w:t>
      </w:r>
    </w:p>
    <w:p>
      <w:pPr>
        <w:keepNext/>
        <w:spacing w:before="0" w:after="40"/>
      </w:pPr>
      <w:r>
        <w:rPr>
          <w:rFonts w:ascii="Arial" w:hAnsi="Arial" w:cs="Arial" w:eastAsia="Arial"/>
          <w:b w:val="0"/>
          <w:i/>
          <w:color w:val="595959"/>
          <w:sz w:val="18"/>
        </w:rPr>
        <w:t>For each index, express the benchmark using the corresponding Thomson Reuters Total Return ticker and its relative weight. For example: 30% MSEROPE MSNR, 70% MLDGVCU RI.</w:t>
      </w:r>
    </w:p>
    <w:p>
      <w:pPr>
        <w:keepNext w:val="0"/>
        <w:spacing w:before="40" w:after="120"/>
        <w:shd w:val="clear" w:color="auto" w:fill="F2F2F2"/>
      </w:pPr>
      <w:sdt>
        <w:sdtPr>
          <w:alias w:val="082RFN1501145"/>
          <w:id w:val="10060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Essential additional information on the mandates to which the reported investment management results relate </w:t>
      </w:r>
      <w:r>
        <w:rPr>
          <w:rFonts w:ascii="Arial" w:hAnsi="Arial" w:cs="Arial" w:eastAsia="Arial"/>
          <w:b/>
          <w:i w:val="0"/>
          <w:color w:val="1C355E"/>
          <w:sz w:val="17"/>
        </w:rPr>
        <w:t>-082RFN1501558-</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N1501558"/>
          <w:id w:val="100603"/>
          <w:showingPlcHdr/>
          <w:text/>
        </w:sdtPr>
        <w:sdtContent>
          <w:r>
            <w:t>Click or tap here to enter text.</w:t>
          </w:r>
        </w:sdtContent>
      </w:sdt>
    </w:p>
    <w:p>
      <w:pPr>
        <w:keepNext/>
        <w:spacing w:before="240" w:after="80"/>
      </w:pPr>
      <w:r>
        <w:rPr>
          <w:rFonts w:ascii="Arial" w:hAnsi="Arial" w:cs="Arial" w:eastAsia="Arial"/>
          <w:b/>
          <w:i w:val="0"/>
          <w:color w:val="1C355E"/>
          <w:sz w:val="21"/>
        </w:rPr>
        <w:t>2. RFN - High-yield corporate bonds asset class - Financial results relating to collective investment undertakings (OICR)</w:t>
      </w:r>
    </w:p>
    <w:p>
      <w:pPr>
        <w:keepNext/>
        <w:spacing w:before="200" w:after="40"/>
      </w:pPr>
      <w:r>
        <w:rPr>
          <w:rFonts w:ascii="Arial" w:hAnsi="Arial" w:cs="Arial" w:eastAsia="Arial"/>
          <w:b/>
          <w:i w:val="0"/>
          <w:color w:val="000000"/>
          <w:sz w:val="20"/>
        </w:rPr>
        <w:t xml:space="preserve">RFN - ISIN of the OICR representative of the investment management approach </w:t>
      </w:r>
      <w:r>
        <w:rPr>
          <w:rFonts w:ascii="Arial" w:hAnsi="Arial" w:cs="Arial" w:eastAsia="Arial"/>
          <w:b/>
          <w:i w:val="0"/>
          <w:color w:val="1C355E"/>
          <w:sz w:val="17"/>
        </w:rPr>
        <w:t>-082RFN1511170-</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N1511170"/>
          <w:id w:val="1006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Thomson Reuters ticker of the OICR representative of the investment management approach </w:t>
      </w:r>
      <w:r>
        <w:rPr>
          <w:rFonts w:ascii="Arial" w:hAnsi="Arial" w:cs="Arial" w:eastAsia="Arial"/>
          <w:b/>
          <w:i w:val="0"/>
          <w:color w:val="1C355E"/>
          <w:sz w:val="17"/>
        </w:rPr>
        <w:t>-082RFN1511198-</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N1511198"/>
          <w:id w:val="10060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Which share class is identified by the OICR reference (ISIN and Thomson ticker)? </w:t>
      </w:r>
      <w:r>
        <w:rPr>
          <w:rFonts w:ascii="Arial" w:hAnsi="Arial" w:cs="Arial" w:eastAsia="Arial"/>
          <w:b/>
          <w:i w:val="0"/>
          <w:color w:val="1C355E"/>
          <w:sz w:val="17"/>
        </w:rPr>
        <w:t>-082RFN1511235-</w:t>
      </w:r>
    </w:p>
    <w:p>
      <w:pPr>
        <w:keepNext w:val="0"/>
        <w:spacing w:before="40" w:after="120"/>
        <w:shd w:val="clear" w:color="auto" w:fill="F2F2F2"/>
      </w:pPr>
      <w:sdt>
        <w:sdtPr>
          <w:alias w:val="082RFN1511235"/>
          <w:id w:val="100606"/>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RFN - State the average TER of the instrument over the period (5 years). </w:t>
      </w:r>
      <w:r>
        <w:rPr>
          <w:rFonts w:ascii="Arial" w:hAnsi="Arial" w:cs="Arial" w:eastAsia="Arial"/>
          <w:b/>
          <w:i w:val="0"/>
          <w:color w:val="1C355E"/>
          <w:sz w:val="17"/>
        </w:rPr>
        <w:t>-082RFN1511279-</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N1511279"/>
          <w:id w:val="10060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Does the declared TER also include performance fees? </w:t>
      </w:r>
      <w:r>
        <w:rPr>
          <w:rFonts w:ascii="Arial" w:hAnsi="Arial" w:cs="Arial" w:eastAsia="Arial"/>
          <w:b/>
          <w:i w:val="0"/>
          <w:color w:val="1C355E"/>
          <w:sz w:val="17"/>
        </w:rPr>
        <w:t>-082RFN1511333-</w:t>
      </w:r>
    </w:p>
    <w:p>
      <w:pPr>
        <w:keepNext w:val="0"/>
        <w:spacing w:before="40" w:after="120"/>
        <w:shd w:val="clear" w:color="auto" w:fill="F2F2F2"/>
      </w:pPr>
      <w:sdt>
        <w:sdtPr>
          <w:alias w:val="082RFN1511333"/>
          <w:id w:val="10060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Is the OICR partly managed under delegation by companies outside the applicant company's group? </w:t>
      </w:r>
      <w:r>
        <w:rPr>
          <w:rFonts w:ascii="Arial" w:hAnsi="Arial" w:cs="Arial" w:eastAsia="Arial"/>
          <w:b/>
          <w:i w:val="0"/>
          <w:color w:val="1C355E"/>
          <w:sz w:val="17"/>
        </w:rPr>
        <w:t>-082RFN1511400-</w:t>
      </w:r>
    </w:p>
    <w:p>
      <w:pPr>
        <w:keepNext w:val="0"/>
        <w:spacing w:before="40" w:after="120"/>
        <w:shd w:val="clear" w:color="auto" w:fill="F2F2F2"/>
      </w:pPr>
      <w:sdt>
        <w:sdtPr>
          <w:alias w:val="082RFN1511400"/>
          <w:id w:val="1006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If the OICR is partly managed by companies outside the applicant company's group, state the average percentage of total OICR assets entrusted to them. </w:t>
      </w:r>
      <w:r>
        <w:rPr>
          <w:rFonts w:ascii="Arial" w:hAnsi="Arial" w:cs="Arial" w:eastAsia="Arial"/>
          <w:b/>
          <w:i w:val="0"/>
          <w:color w:val="1C355E"/>
          <w:sz w:val="17"/>
        </w:rPr>
        <w:t>-082RFN1511433-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433"/>
          <w:id w:val="10061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State how closely the OICR investment management style corresponds to the style that will be applied to the mandate. </w:t>
      </w:r>
      <w:r>
        <w:rPr>
          <w:rFonts w:ascii="Arial" w:hAnsi="Arial" w:cs="Arial" w:eastAsia="Arial"/>
          <w:b/>
          <w:i w:val="0"/>
          <w:color w:val="1C355E"/>
          <w:sz w:val="17"/>
        </w:rPr>
        <w:t>-082RFN1511459-</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N1511459"/>
          <w:id w:val="100611"/>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RFN - State the composition of the OICR at the end of the previous quarter. </w:t>
      </w:r>
      <w:r>
        <w:rPr>
          <w:rFonts w:ascii="Arial" w:hAnsi="Arial" w:cs="Arial" w:eastAsia="Arial"/>
          <w:b/>
          <w:i w:val="0"/>
          <w:color w:val="1C355E"/>
          <w:sz w:val="17"/>
        </w:rPr>
        <w:t>-082RFN1511372-</w:t>
      </w:r>
    </w:p>
    <w:p>
      <w:pPr>
        <w:keepNext w:val="0"/>
        <w:spacing w:before="40" w:after="120"/>
        <w:shd w:val="clear" w:color="auto" w:fill="F2F2F2"/>
      </w:pPr>
      <w:sdt>
        <w:sdtPr>
          <w:alias w:val="082RFN1511372"/>
          <w:id w:val="10061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Cash </w:t>
      </w:r>
      <w:r>
        <w:rPr>
          <w:rFonts w:ascii="Arial" w:hAnsi="Arial" w:cs="Arial" w:eastAsia="Arial"/>
          <w:b/>
          <w:i w:val="0"/>
          <w:color w:val="1C355E"/>
          <w:sz w:val="17"/>
        </w:rPr>
        <w:t>-082RFN1511581-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581"/>
          <w:id w:val="10061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High-yield corporate bonds </w:t>
      </w:r>
      <w:r>
        <w:rPr>
          <w:rFonts w:ascii="Arial" w:hAnsi="Arial" w:cs="Arial" w:eastAsia="Arial"/>
          <w:b/>
          <w:i w:val="0"/>
          <w:color w:val="1C355E"/>
          <w:sz w:val="17"/>
        </w:rPr>
        <w:t>-082RFN1511655-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655"/>
          <w:id w:val="1006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Investment-grade corporate bonds </w:t>
      </w:r>
      <w:r>
        <w:rPr>
          <w:rFonts w:ascii="Arial" w:hAnsi="Arial" w:cs="Arial" w:eastAsia="Arial"/>
          <w:b/>
          <w:i w:val="0"/>
          <w:color w:val="1C355E"/>
          <w:sz w:val="17"/>
        </w:rPr>
        <w:t>-082RFN1511654-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654"/>
          <w:id w:val="10061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Other asset classes </w:t>
      </w:r>
      <w:r>
        <w:rPr>
          <w:rFonts w:ascii="Arial" w:hAnsi="Arial" w:cs="Arial" w:eastAsia="Arial"/>
          <w:b/>
          <w:i w:val="0"/>
          <w:color w:val="1C355E"/>
          <w:sz w:val="17"/>
        </w:rPr>
        <w:t>-082RFN1511616-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N1511616"/>
          <w:id w:val="10061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OICR composition - Portfolio duration </w:t>
      </w:r>
      <w:r>
        <w:rPr>
          <w:rFonts w:ascii="Arial" w:hAnsi="Arial" w:cs="Arial" w:eastAsia="Arial"/>
          <w:b/>
          <w:i w:val="0"/>
          <w:color w:val="1C355E"/>
          <w:sz w:val="17"/>
        </w:rPr>
        <w:t>-082RFN1511603-</w:t>
      </w:r>
    </w:p>
    <w:p>
      <w:pPr>
        <w:keepNext/>
        <w:spacing w:before="0" w:after="40"/>
      </w:pPr>
      <w:r>
        <w:rPr>
          <w:rFonts w:ascii="Arial" w:hAnsi="Arial" w:cs="Arial" w:eastAsia="Arial"/>
          <w:b w:val="0"/>
          <w:i/>
          <w:color w:val="595959"/>
          <w:sz w:val="18"/>
        </w:rPr>
        <w:t>1 decimal place</w:t>
      </w:r>
    </w:p>
    <w:p>
      <w:pPr>
        <w:keepNext w:val="0"/>
        <w:spacing w:before="40" w:after="120"/>
        <w:shd w:val="clear" w:color="auto" w:fill="F2F2F2"/>
      </w:pPr>
      <w:sdt>
        <w:sdtPr>
          <w:alias w:val="082RFN1511603"/>
          <w:id w:val="10061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RFN - Essential additional information on the OICR </w:t>
      </w:r>
      <w:r>
        <w:rPr>
          <w:rFonts w:ascii="Arial" w:hAnsi="Arial" w:cs="Arial" w:eastAsia="Arial"/>
          <w:b/>
          <w:i w:val="0"/>
          <w:color w:val="1C355E"/>
          <w:sz w:val="17"/>
        </w:rPr>
        <w:t>-082RFN1511534-</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N1511534"/>
          <w:id w:val="100618"/>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RFO - Financial results - Eurozone equities</w:t>
      </w:r>
    </w:p>
    <w:p>
      <w:pPr>
        <w:keepNext w:val="0"/>
        <w:spacing w:before="40" w:after="80"/>
      </w:pPr>
      <w:r>
        <w:rPr>
          <w:rFonts w:ascii="Arial" w:hAnsi="Arial" w:cs="Arial" w:eastAsia="Arial"/>
          <w:b w:val="0"/>
          <w:i/>
          <w:color w:val="595959"/>
          <w:sz w:val="18"/>
        </w:rPr>
        <w:t>The reference benchmark is "MSCI Daily Euro Emu TR Index" (Thomson Reuters ticker MSEMUIE, data type MSNR).</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129. RFO - Eurozone equities asset class - Financial results relating to mandates</w:t>
      </w:r>
    </w:p>
    <w:p>
      <w:pPr>
        <w:keepNext/>
        <w:spacing w:before="200" w:after="40"/>
      </w:pPr>
      <w:r>
        <w:rPr>
          <w:rFonts w:ascii="Arial" w:hAnsi="Arial" w:cs="Arial" w:eastAsia="Arial"/>
          <w:b/>
          <w:i w:val="0"/>
          <w:color w:val="000000"/>
          <w:sz w:val="20"/>
        </w:rPr>
        <w:t xml:space="preserve">RFO - Average gross return of the portfolios considered - 2023 </w:t>
      </w:r>
      <w:r>
        <w:rPr>
          <w:rFonts w:ascii="Arial" w:hAnsi="Arial" w:cs="Arial" w:eastAsia="Arial"/>
          <w:b/>
          <w:i w:val="0"/>
          <w:color w:val="1C355E"/>
          <w:sz w:val="17"/>
        </w:rPr>
        <w:t>-082RFO1534976-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6"/>
          <w:id w:val="1006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return - 2023 </w:t>
      </w:r>
      <w:r>
        <w:rPr>
          <w:rFonts w:ascii="Arial" w:hAnsi="Arial" w:cs="Arial" w:eastAsia="Arial"/>
          <w:b/>
          <w:i w:val="0"/>
          <w:color w:val="1C355E"/>
          <w:sz w:val="17"/>
        </w:rPr>
        <w:t>-082RFO1534977-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7"/>
          <w:id w:val="10062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volatility of the portfolios considered - 2023 </w:t>
      </w:r>
      <w:r>
        <w:rPr>
          <w:rFonts w:ascii="Arial" w:hAnsi="Arial" w:cs="Arial" w:eastAsia="Arial"/>
          <w:b/>
          <w:i w:val="0"/>
          <w:color w:val="1C355E"/>
          <w:sz w:val="17"/>
        </w:rPr>
        <w:t>-082RFO1534978-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8"/>
          <w:id w:val="10062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volatility - 2023 </w:t>
      </w:r>
      <w:r>
        <w:rPr>
          <w:rFonts w:ascii="Arial" w:hAnsi="Arial" w:cs="Arial" w:eastAsia="Arial"/>
          <w:b/>
          <w:i w:val="0"/>
          <w:color w:val="1C355E"/>
          <w:sz w:val="17"/>
        </w:rPr>
        <w:t>-082RFO1534979-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4979"/>
          <w:id w:val="10062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gross return of the portfolios considered - 2024 </w:t>
      </w:r>
      <w:r>
        <w:rPr>
          <w:rFonts w:ascii="Arial" w:hAnsi="Arial" w:cs="Arial" w:eastAsia="Arial"/>
          <w:b/>
          <w:i w:val="0"/>
          <w:color w:val="1C355E"/>
          <w:sz w:val="17"/>
        </w:rPr>
        <w:t>-082RFO1535174-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4"/>
          <w:id w:val="10062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return - 2024 </w:t>
      </w:r>
      <w:r>
        <w:rPr>
          <w:rFonts w:ascii="Arial" w:hAnsi="Arial" w:cs="Arial" w:eastAsia="Arial"/>
          <w:b/>
          <w:i w:val="0"/>
          <w:color w:val="1C355E"/>
          <w:sz w:val="17"/>
        </w:rPr>
        <w:t>-082RFO1535175-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5"/>
          <w:id w:val="1006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volatility of the portfolios considered - 2024 </w:t>
      </w:r>
      <w:r>
        <w:rPr>
          <w:rFonts w:ascii="Arial" w:hAnsi="Arial" w:cs="Arial" w:eastAsia="Arial"/>
          <w:b/>
          <w:i w:val="0"/>
          <w:color w:val="1C355E"/>
          <w:sz w:val="17"/>
        </w:rPr>
        <w:t>-082RFO1535176-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6"/>
          <w:id w:val="10062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volatility - 2024 </w:t>
      </w:r>
      <w:r>
        <w:rPr>
          <w:rFonts w:ascii="Arial" w:hAnsi="Arial" w:cs="Arial" w:eastAsia="Arial"/>
          <w:b/>
          <w:i w:val="0"/>
          <w:color w:val="1C355E"/>
          <w:sz w:val="17"/>
        </w:rPr>
        <w:t>-082RFO1535177-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177"/>
          <w:id w:val="10062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gross return of the portfolios considered - 2025 </w:t>
      </w:r>
      <w:r>
        <w:rPr>
          <w:rFonts w:ascii="Arial" w:hAnsi="Arial" w:cs="Arial" w:eastAsia="Arial"/>
          <w:b/>
          <w:i w:val="0"/>
          <w:color w:val="1C355E"/>
          <w:sz w:val="17"/>
        </w:rPr>
        <w:t>-082RFO1535392-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2"/>
          <w:id w:val="10062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return - 2025 </w:t>
      </w:r>
      <w:r>
        <w:rPr>
          <w:rFonts w:ascii="Arial" w:hAnsi="Arial" w:cs="Arial" w:eastAsia="Arial"/>
          <w:b/>
          <w:i w:val="0"/>
          <w:color w:val="1C355E"/>
          <w:sz w:val="17"/>
        </w:rPr>
        <w:t>-082RFO1535393-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3"/>
          <w:id w:val="10062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Average volatility of the portfolios considered - 2025 </w:t>
      </w:r>
      <w:r>
        <w:rPr>
          <w:rFonts w:ascii="Arial" w:hAnsi="Arial" w:cs="Arial" w:eastAsia="Arial"/>
          <w:b/>
          <w:i w:val="0"/>
          <w:color w:val="1C355E"/>
          <w:sz w:val="17"/>
        </w:rPr>
        <w:t>-082RFO1535394-</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4"/>
          <w:id w:val="10062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Benchmark volatility - 2025 </w:t>
      </w:r>
      <w:r>
        <w:rPr>
          <w:rFonts w:ascii="Arial" w:hAnsi="Arial" w:cs="Arial" w:eastAsia="Arial"/>
          <w:b/>
          <w:i w:val="0"/>
          <w:color w:val="1C355E"/>
          <w:sz w:val="17"/>
        </w:rPr>
        <w:t>-082RFO1535395-</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O1535395"/>
          <w:id w:val="10063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State the benchmark for the mandates whose results have been reported. </w:t>
      </w:r>
      <w:r>
        <w:rPr>
          <w:rFonts w:ascii="Arial" w:hAnsi="Arial" w:cs="Arial" w:eastAsia="Arial"/>
          <w:b/>
          <w:i w:val="0"/>
          <w:color w:val="1C355E"/>
          <w:sz w:val="17"/>
        </w:rPr>
        <w:t>-082RFO1531117-</w:t>
      </w:r>
    </w:p>
    <w:p>
      <w:pPr>
        <w:keepNext w:val="0"/>
        <w:spacing w:before="40" w:after="120"/>
        <w:shd w:val="clear" w:color="auto" w:fill="F2F2F2"/>
      </w:pPr>
      <w:sdt>
        <w:sdtPr>
          <w:alias w:val="082RFO1531117"/>
          <w:id w:val="10063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If the benchmark used differs from the reference benchmark stated in the introduction to this section, provide that benchmark. </w:t>
      </w:r>
      <w:r>
        <w:rPr>
          <w:rFonts w:ascii="Arial" w:hAnsi="Arial" w:cs="Arial" w:eastAsia="Arial"/>
          <w:b/>
          <w:i w:val="0"/>
          <w:color w:val="1C355E"/>
          <w:sz w:val="17"/>
        </w:rPr>
        <w:t>-082RFO1531146-</w:t>
      </w:r>
    </w:p>
    <w:p>
      <w:pPr>
        <w:keepNext/>
        <w:spacing w:before="0" w:after="40"/>
      </w:pPr>
      <w:r>
        <w:rPr>
          <w:rFonts w:ascii="Arial" w:hAnsi="Arial" w:cs="Arial" w:eastAsia="Arial"/>
          <w:b w:val="0"/>
          <w:i/>
          <w:color w:val="595959"/>
          <w:sz w:val="18"/>
        </w:rPr>
        <w:t>For each index, express the benchmark using the corresponding Thomson Reuters ticker and its relative weight. For example: 30% MSEROPE, 70% MLDGVCU.</w:t>
      </w:r>
    </w:p>
    <w:p>
      <w:pPr>
        <w:keepNext w:val="0"/>
        <w:spacing w:before="40" w:after="120"/>
        <w:shd w:val="clear" w:color="auto" w:fill="F2F2F2"/>
      </w:pPr>
      <w:sdt>
        <w:sdtPr>
          <w:alias w:val="082RFO1531146"/>
          <w:id w:val="10063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Essential additional information on the mandates to which the reported investment management results relate </w:t>
      </w:r>
      <w:r>
        <w:rPr>
          <w:rFonts w:ascii="Arial" w:hAnsi="Arial" w:cs="Arial" w:eastAsia="Arial"/>
          <w:b/>
          <w:i w:val="0"/>
          <w:color w:val="1C355E"/>
          <w:sz w:val="17"/>
        </w:rPr>
        <w:t>-082RFO1531559-</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O1531559"/>
          <w:id w:val="100633"/>
          <w:showingPlcHdr/>
          <w:text/>
        </w:sdtPr>
        <w:sdtContent>
          <w:r>
            <w:t>Click or tap here to enter text.</w:t>
          </w:r>
        </w:sdtContent>
      </w:sdt>
    </w:p>
    <w:p>
      <w:pPr>
        <w:keepNext/>
        <w:spacing w:before="240" w:after="80"/>
      </w:pPr>
      <w:r>
        <w:rPr>
          <w:rFonts w:ascii="Arial" w:hAnsi="Arial" w:cs="Arial" w:eastAsia="Arial"/>
          <w:b/>
          <w:i w:val="0"/>
          <w:color w:val="1C355E"/>
          <w:sz w:val="21"/>
        </w:rPr>
        <w:t>130. RFO - Eurozone equities asset class - Financial results relating to collective investment undertakings (OICR)</w:t>
      </w:r>
    </w:p>
    <w:p>
      <w:pPr>
        <w:keepNext/>
        <w:spacing w:before="200" w:after="40"/>
      </w:pPr>
      <w:r>
        <w:rPr>
          <w:rFonts w:ascii="Arial" w:hAnsi="Arial" w:cs="Arial" w:eastAsia="Arial"/>
          <w:b/>
          <w:i w:val="0"/>
          <w:color w:val="000000"/>
          <w:sz w:val="20"/>
        </w:rPr>
        <w:t xml:space="preserve">RFO - ISIN of the OICR representative of the investment management approach </w:t>
      </w:r>
      <w:r>
        <w:rPr>
          <w:rFonts w:ascii="Arial" w:hAnsi="Arial" w:cs="Arial" w:eastAsia="Arial"/>
          <w:b/>
          <w:i w:val="0"/>
          <w:color w:val="1C355E"/>
          <w:sz w:val="17"/>
        </w:rPr>
        <w:t>-082RFO1541171-</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O1541171"/>
          <w:id w:val="1006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Thomson Reuters ticker of the OICR representative of the investment management approach </w:t>
      </w:r>
      <w:r>
        <w:rPr>
          <w:rFonts w:ascii="Arial" w:hAnsi="Arial" w:cs="Arial" w:eastAsia="Arial"/>
          <w:b/>
          <w:i w:val="0"/>
          <w:color w:val="1C355E"/>
          <w:sz w:val="17"/>
        </w:rPr>
        <w:t>-082RFO1541199-</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O1541199"/>
          <w:id w:val="1006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Which share class is identified by the OICR reference (ISIN and Thomson ticker)? </w:t>
      </w:r>
      <w:r>
        <w:rPr>
          <w:rFonts w:ascii="Arial" w:hAnsi="Arial" w:cs="Arial" w:eastAsia="Arial"/>
          <w:b/>
          <w:i w:val="0"/>
          <w:color w:val="1C355E"/>
          <w:sz w:val="17"/>
        </w:rPr>
        <w:t>-082RFO1541236-</w:t>
      </w:r>
    </w:p>
    <w:p>
      <w:pPr>
        <w:keepNext w:val="0"/>
        <w:spacing w:before="40" w:after="120"/>
        <w:shd w:val="clear" w:color="auto" w:fill="F2F2F2"/>
      </w:pPr>
      <w:sdt>
        <w:sdtPr>
          <w:alias w:val="082RFO1541236"/>
          <w:id w:val="100636"/>
          <w:showingPlcHdr/>
          <w:dropDownList>
            <w:listItem w:displayText="Choose an item." w:value=""/>
            <w:listItem w:displayText="The reference (ISIN and Thomson ticker) of the UCITS identifies an institutional share class without fees" w:value="The reference (ISIN and Thomson ticker) of the UCITS identifies an institutional share class without fees"/>
            <w:listItem w:displayText="The reference (ISIN and Thomson ticker) of the UCITS identifies a share class including management fees" w:value="The reference (ISIN and Thomson ticker) of the UCITS identifies a share class including management fees"/>
          </w:dropDownList>
        </w:sdtPr>
        <w:sdtContent>
          <w:r>
            <w:t>Choose an item.</w:t>
          </w:r>
        </w:sdtContent>
      </w:sdt>
    </w:p>
    <w:p>
      <w:pPr>
        <w:keepNext/>
        <w:spacing w:before="200" w:after="40"/>
      </w:pPr>
      <w:r>
        <w:rPr>
          <w:rFonts w:ascii="Arial" w:hAnsi="Arial" w:cs="Arial" w:eastAsia="Arial"/>
          <w:b/>
          <w:i w:val="0"/>
          <w:color w:val="000000"/>
          <w:sz w:val="20"/>
        </w:rPr>
        <w:t xml:space="preserve">RFO - State the average TER of the instrument over the period (5 years). </w:t>
      </w:r>
      <w:r>
        <w:rPr>
          <w:rFonts w:ascii="Arial" w:hAnsi="Arial" w:cs="Arial" w:eastAsia="Arial"/>
          <w:b/>
          <w:i w:val="0"/>
          <w:color w:val="1C355E"/>
          <w:sz w:val="17"/>
        </w:rPr>
        <w:t>-082RFO1541280-</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O1541280"/>
          <w:id w:val="10063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Does the declared TER also include performance fees? </w:t>
      </w:r>
      <w:r>
        <w:rPr>
          <w:rFonts w:ascii="Arial" w:hAnsi="Arial" w:cs="Arial" w:eastAsia="Arial"/>
          <w:b/>
          <w:i w:val="0"/>
          <w:color w:val="1C355E"/>
          <w:sz w:val="17"/>
        </w:rPr>
        <w:t>-082RFO1541334-</w:t>
      </w:r>
    </w:p>
    <w:p>
      <w:pPr>
        <w:keepNext w:val="0"/>
        <w:spacing w:before="40" w:after="120"/>
        <w:shd w:val="clear" w:color="auto" w:fill="F2F2F2"/>
      </w:pPr>
      <w:sdt>
        <w:sdtPr>
          <w:alias w:val="082RFO1541334"/>
          <w:id w:val="10063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Is the OICR partly managed under delegation by companies outside the applicant company's group? </w:t>
      </w:r>
      <w:r>
        <w:rPr>
          <w:rFonts w:ascii="Arial" w:hAnsi="Arial" w:cs="Arial" w:eastAsia="Arial"/>
          <w:b/>
          <w:i w:val="0"/>
          <w:color w:val="1C355E"/>
          <w:sz w:val="17"/>
        </w:rPr>
        <w:t>-082RFO1541401-</w:t>
      </w:r>
    </w:p>
    <w:p>
      <w:pPr>
        <w:keepNext w:val="0"/>
        <w:spacing w:before="40" w:after="120"/>
        <w:shd w:val="clear" w:color="auto" w:fill="F2F2F2"/>
      </w:pPr>
      <w:sdt>
        <w:sdtPr>
          <w:alias w:val="082RFO1541401"/>
          <w:id w:val="10063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If the OICR is partly managed by companies outside the applicant company's group, state the average percentage of total OICR assets entrusted to them. </w:t>
      </w:r>
      <w:r>
        <w:rPr>
          <w:rFonts w:ascii="Arial" w:hAnsi="Arial" w:cs="Arial" w:eastAsia="Arial"/>
          <w:b/>
          <w:i w:val="0"/>
          <w:color w:val="1C355E"/>
          <w:sz w:val="17"/>
        </w:rPr>
        <w:t>-082RFO1541434-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1434"/>
          <w:id w:val="10064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State how closely the OICR investment management style corresponds to the style that will be applied to the mandate. </w:t>
      </w:r>
      <w:r>
        <w:rPr>
          <w:rFonts w:ascii="Arial" w:hAnsi="Arial" w:cs="Arial" w:eastAsia="Arial"/>
          <w:b/>
          <w:i w:val="0"/>
          <w:color w:val="1C355E"/>
          <w:sz w:val="17"/>
        </w:rPr>
        <w:t>-082RFO1541460-</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O1541460"/>
          <w:id w:val="100641"/>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RFO - State the composition of the OICR at the end of the previous quarter. </w:t>
      </w:r>
      <w:r>
        <w:rPr>
          <w:rFonts w:ascii="Arial" w:hAnsi="Arial" w:cs="Arial" w:eastAsia="Arial"/>
          <w:b/>
          <w:i w:val="0"/>
          <w:color w:val="1C355E"/>
          <w:sz w:val="17"/>
        </w:rPr>
        <w:t>-082RFO1541373-</w:t>
      </w:r>
    </w:p>
    <w:p>
      <w:pPr>
        <w:keepNext w:val="0"/>
        <w:spacing w:before="40" w:after="120"/>
        <w:shd w:val="clear" w:color="auto" w:fill="F2F2F2"/>
      </w:pPr>
      <w:sdt>
        <w:sdtPr>
          <w:alias w:val="082RFO1541373"/>
          <w:id w:val="10064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Cash </w:t>
      </w:r>
      <w:r>
        <w:rPr>
          <w:rFonts w:ascii="Arial" w:hAnsi="Arial" w:cs="Arial" w:eastAsia="Arial"/>
          <w:b/>
          <w:i w:val="0"/>
          <w:color w:val="1C355E"/>
          <w:sz w:val="17"/>
        </w:rPr>
        <w:t>-082RFO1541582-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1582"/>
          <w:id w:val="10064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Eurozone equities </w:t>
      </w:r>
      <w:r>
        <w:rPr>
          <w:rFonts w:ascii="Arial" w:hAnsi="Arial" w:cs="Arial" w:eastAsia="Arial"/>
          <w:b/>
          <w:i w:val="0"/>
          <w:color w:val="1C355E"/>
          <w:sz w:val="17"/>
        </w:rPr>
        <w:t>-082RFO1542126-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2126"/>
          <w:id w:val="1006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Other equities </w:t>
      </w:r>
      <w:r>
        <w:rPr>
          <w:rFonts w:ascii="Arial" w:hAnsi="Arial" w:cs="Arial" w:eastAsia="Arial"/>
          <w:b/>
          <w:i w:val="0"/>
          <w:color w:val="1C355E"/>
          <w:sz w:val="17"/>
        </w:rPr>
        <w:t>-082RFO1542128-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2128"/>
          <w:id w:val="10064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OICR composition - Other asset classes </w:t>
      </w:r>
      <w:r>
        <w:rPr>
          <w:rFonts w:ascii="Arial" w:hAnsi="Arial" w:cs="Arial" w:eastAsia="Arial"/>
          <w:b/>
          <w:i w:val="0"/>
          <w:color w:val="1C355E"/>
          <w:sz w:val="17"/>
        </w:rPr>
        <w:t>-082RFO1541617-</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O1541617"/>
          <w:id w:val="10064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Financial leverage </w:t>
      </w:r>
      <w:r>
        <w:rPr>
          <w:rFonts w:ascii="Arial" w:hAnsi="Arial" w:cs="Arial" w:eastAsia="Arial"/>
          <w:b/>
          <w:i w:val="0"/>
          <w:color w:val="1C355E"/>
          <w:sz w:val="17"/>
        </w:rPr>
        <w:t>-082RFO1542129-</w:t>
      </w:r>
    </w:p>
    <w:p>
      <w:pPr>
        <w:keepNext/>
        <w:spacing w:before="0" w:after="40"/>
      </w:pPr>
      <w:r>
        <w:rPr>
          <w:rFonts w:ascii="Arial" w:hAnsi="Arial" w:cs="Arial" w:eastAsia="Arial"/>
          <w:b w:val="0"/>
          <w:i/>
          <w:color w:val="595959"/>
          <w:sz w:val="18"/>
        </w:rPr>
        <w:t>State the maximum financial leverage permitted under the Fund rules. For example, if leverage is 100%, enter "1". 2 decimal places.</w:t>
      </w:r>
    </w:p>
    <w:p>
      <w:pPr>
        <w:keepNext w:val="0"/>
        <w:spacing w:before="40" w:after="120"/>
        <w:shd w:val="clear" w:color="auto" w:fill="F2F2F2"/>
      </w:pPr>
      <w:sdt>
        <w:sdtPr>
          <w:alias w:val="082RFO1542129"/>
          <w:id w:val="10064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RFO - Essential additional information on the OICR </w:t>
      </w:r>
      <w:r>
        <w:rPr>
          <w:rFonts w:ascii="Arial" w:hAnsi="Arial" w:cs="Arial" w:eastAsia="Arial"/>
          <w:b/>
          <w:i w:val="0"/>
          <w:color w:val="1C355E"/>
          <w:sz w:val="17"/>
        </w:rPr>
        <w:t>-082RFO1541535-</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O1541535"/>
          <w:id w:val="100648"/>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RFU - Financial results - Developed-world equities</w:t>
      </w:r>
    </w:p>
    <w:p>
      <w:pPr>
        <w:keepNext w:val="0"/>
        <w:spacing w:before="40" w:after="80"/>
      </w:pPr>
      <w:r>
        <w:rPr>
          <w:rFonts w:ascii="Arial" w:hAnsi="Arial" w:cs="Arial" w:eastAsia="Arial"/>
          <w:b w:val="0"/>
          <w:i/>
          <w:color w:val="595959"/>
          <w:sz w:val="18"/>
        </w:rPr>
        <w:t>The reference benchmark is "MSCI Mondo DC" (Thomson Reuters ticker MSWRLD$ MSNR).</w:t>
      </w:r>
    </w:p>
    <w:p>
      <w:pPr>
        <w:keepNext w:val="0"/>
        <w:spacing w:before="40" w:after="80"/>
      </w:pPr>
      <w:r>
        <w:rPr>
          <w:rFonts w:ascii="Arial" w:hAnsi="Arial" w:cs="Arial" w:eastAsia="Arial"/>
          <w:b w:val="0"/>
          <w:i/>
          <w:color w:val="595959"/>
          <w:sz w:val="18"/>
        </w:rPr>
        <w:t>The utmost care is required when completing this section. The right is reserved to request, at a later stage, disclosure of the mandate(s) represented, together with further details and clarification of all information provided in this section, including collective investment undertakings (OICR). Any inconsistencies identified, including during preliminary checks and data validation, will automatically result in a score of zero for the answer and, in the most serious cases, exclusion from the selection process.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val="0"/>
        <w:spacing w:before="40" w:after="80"/>
      </w:pPr>
      <w:r>
        <w:rPr>
          <w:rFonts w:ascii="Arial" w:hAnsi="Arial" w:cs="Arial" w:eastAsia="Arial"/>
          <w:b w:val="0"/>
          <w:i/>
          <w:color w:val="595959"/>
          <w:sz w:val="18"/>
        </w:rPr>
        <w:t>Portfolio volatility (sample volatility = N-1) must be calculated using weekly changes, and the resulting figure must be annualised.</w:t>
      </w:r>
    </w:p>
    <w:p>
      <w:pPr>
        <w:keepNext/>
        <w:spacing w:before="240" w:after="80"/>
      </w:pPr>
      <w:r>
        <w:rPr>
          <w:rFonts w:ascii="Arial" w:hAnsi="Arial" w:cs="Arial" w:eastAsia="Arial"/>
          <w:b/>
          <w:i w:val="0"/>
          <w:color w:val="1C355E"/>
          <w:sz w:val="21"/>
        </w:rPr>
        <w:t>1. RFU - Developed-world equities asset class - Financial results relating to mandates</w:t>
      </w:r>
    </w:p>
    <w:p>
      <w:pPr>
        <w:keepNext/>
        <w:spacing w:before="200" w:after="40"/>
      </w:pPr>
      <w:r>
        <w:rPr>
          <w:rFonts w:ascii="Arial" w:hAnsi="Arial" w:cs="Arial" w:eastAsia="Arial"/>
          <w:b/>
          <w:i w:val="0"/>
          <w:color w:val="000000"/>
          <w:sz w:val="20"/>
        </w:rPr>
        <w:t xml:space="preserve">RFU - Average gross return of the portfolios considered - 2023 </w:t>
      </w:r>
      <w:r>
        <w:rPr>
          <w:rFonts w:ascii="Arial" w:hAnsi="Arial" w:cs="Arial" w:eastAsia="Arial"/>
          <w:b/>
          <w:i w:val="0"/>
          <w:color w:val="1C355E"/>
          <w:sz w:val="17"/>
        </w:rPr>
        <w:t>-082RFU1654980-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0"/>
          <w:id w:val="1006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return - 2023 </w:t>
      </w:r>
      <w:r>
        <w:rPr>
          <w:rFonts w:ascii="Arial" w:hAnsi="Arial" w:cs="Arial" w:eastAsia="Arial"/>
          <w:b/>
          <w:i w:val="0"/>
          <w:color w:val="1C355E"/>
          <w:sz w:val="17"/>
        </w:rPr>
        <w:t>-082RFU1654981-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1"/>
          <w:id w:val="10065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volatility of the portfolios considered - 2023 </w:t>
      </w:r>
      <w:r>
        <w:rPr>
          <w:rFonts w:ascii="Arial" w:hAnsi="Arial" w:cs="Arial" w:eastAsia="Arial"/>
          <w:b/>
          <w:i w:val="0"/>
          <w:color w:val="1C355E"/>
          <w:sz w:val="17"/>
        </w:rPr>
        <w:t>-082RFU1654982-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2"/>
          <w:id w:val="100651"/>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volatility - 2023 </w:t>
      </w:r>
      <w:r>
        <w:rPr>
          <w:rFonts w:ascii="Arial" w:hAnsi="Arial" w:cs="Arial" w:eastAsia="Arial"/>
          <w:b/>
          <w:i w:val="0"/>
          <w:color w:val="1C355E"/>
          <w:sz w:val="17"/>
        </w:rPr>
        <w:t>-082RFU1654983-</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4983"/>
          <w:id w:val="10065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gross return of the portfolios considered - 2024 </w:t>
      </w:r>
      <w:r>
        <w:rPr>
          <w:rFonts w:ascii="Arial" w:hAnsi="Arial" w:cs="Arial" w:eastAsia="Arial"/>
          <w:b/>
          <w:i w:val="0"/>
          <w:color w:val="1C355E"/>
          <w:sz w:val="17"/>
        </w:rPr>
        <w:t>-082RFU1655178-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78"/>
          <w:id w:val="10065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return - 2024 </w:t>
      </w:r>
      <w:r>
        <w:rPr>
          <w:rFonts w:ascii="Arial" w:hAnsi="Arial" w:cs="Arial" w:eastAsia="Arial"/>
          <w:b/>
          <w:i w:val="0"/>
          <w:color w:val="1C355E"/>
          <w:sz w:val="17"/>
        </w:rPr>
        <w:t>-082RFU1655179-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79"/>
          <w:id w:val="1006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volatility of the portfolios considered - 2024 </w:t>
      </w:r>
      <w:r>
        <w:rPr>
          <w:rFonts w:ascii="Arial" w:hAnsi="Arial" w:cs="Arial" w:eastAsia="Arial"/>
          <w:b/>
          <w:i w:val="0"/>
          <w:color w:val="1C355E"/>
          <w:sz w:val="17"/>
        </w:rPr>
        <w:t>-082RFU1655180-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80"/>
          <w:id w:val="10065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volatility - 2024 </w:t>
      </w:r>
      <w:r>
        <w:rPr>
          <w:rFonts w:ascii="Arial" w:hAnsi="Arial" w:cs="Arial" w:eastAsia="Arial"/>
          <w:b/>
          <w:i w:val="0"/>
          <w:color w:val="1C355E"/>
          <w:sz w:val="17"/>
        </w:rPr>
        <w:t>-082RFU1655181-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181"/>
          <w:id w:val="1006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gross return of the portfolios considered - 2025 </w:t>
      </w:r>
      <w:r>
        <w:rPr>
          <w:rFonts w:ascii="Arial" w:hAnsi="Arial" w:cs="Arial" w:eastAsia="Arial"/>
          <w:b/>
          <w:i w:val="0"/>
          <w:color w:val="1C355E"/>
          <w:sz w:val="17"/>
        </w:rPr>
        <w:t>-082RFU1655396-</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6"/>
          <w:id w:val="1006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return - 2025 </w:t>
      </w:r>
      <w:r>
        <w:rPr>
          <w:rFonts w:ascii="Arial" w:hAnsi="Arial" w:cs="Arial" w:eastAsia="Arial"/>
          <w:b/>
          <w:i w:val="0"/>
          <w:color w:val="1C355E"/>
          <w:sz w:val="17"/>
        </w:rPr>
        <w:t>-082RFU1655397-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7"/>
          <w:id w:val="1006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Average volatility of the portfolios considered - 2025 </w:t>
      </w:r>
      <w:r>
        <w:rPr>
          <w:rFonts w:ascii="Arial" w:hAnsi="Arial" w:cs="Arial" w:eastAsia="Arial"/>
          <w:b/>
          <w:i w:val="0"/>
          <w:color w:val="1C355E"/>
          <w:sz w:val="17"/>
        </w:rPr>
        <w:t>-082RFU1655398-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8"/>
          <w:id w:val="1006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Benchmark volatility - 2025 </w:t>
      </w:r>
      <w:r>
        <w:rPr>
          <w:rFonts w:ascii="Arial" w:hAnsi="Arial" w:cs="Arial" w:eastAsia="Arial"/>
          <w:b/>
          <w:i w:val="0"/>
          <w:color w:val="1C355E"/>
          <w:sz w:val="17"/>
        </w:rPr>
        <w:t>-082RFU1655399-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FU1655399"/>
          <w:id w:val="1006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State the benchmark for the mandates whose results have been reported. </w:t>
      </w:r>
      <w:r>
        <w:rPr>
          <w:rFonts w:ascii="Arial" w:hAnsi="Arial" w:cs="Arial" w:eastAsia="Arial"/>
          <w:b/>
          <w:i w:val="0"/>
          <w:color w:val="1C355E"/>
          <w:sz w:val="17"/>
        </w:rPr>
        <w:t>-082RFU1651123-</w:t>
      </w:r>
    </w:p>
    <w:p>
      <w:pPr>
        <w:keepNext w:val="0"/>
        <w:spacing w:before="40" w:after="120"/>
        <w:shd w:val="clear" w:color="auto" w:fill="F2F2F2"/>
      </w:pPr>
      <w:sdt>
        <w:sdtPr>
          <w:alias w:val="082RFU1651123"/>
          <w:id w:val="100661"/>
          <w:showingPlcHdr/>
          <w:dropDownList>
            <w:listItem w:displayText="Choose an item." w:value=""/>
            <w:listItem w:displayText="The benchmark used matches the one proposed in the questionnaire" w:value="The benchmark used matches the one proposed in the questionnaire"/>
            <w:listItem w:displayText="The benchmark used differs from the one indicated in the questionnaire" w:value="The benchmark used differs from the one indicated in the questionnaire"/>
          </w:dropDownList>
        </w:sdtPr>
        <w:sdtContent>
          <w:r>
            <w:t>Choose an item.</w:t>
          </w:r>
        </w:sdtContent>
      </w:sdt>
    </w:p>
    <w:p>
      <w:pPr>
        <w:keepNext/>
        <w:spacing w:before="200" w:after="40"/>
      </w:pPr>
      <w:r>
        <w:rPr>
          <w:rFonts w:ascii="Arial" w:hAnsi="Arial" w:cs="Arial" w:eastAsia="Arial"/>
          <w:b/>
          <w:i w:val="0"/>
          <w:color w:val="000000"/>
          <w:sz w:val="20"/>
        </w:rPr>
        <w:t xml:space="preserve">RFU - If the benchmark used differs from the reference benchmark stated in the introduction to this section, provide that benchmark. </w:t>
      </w:r>
      <w:r>
        <w:rPr>
          <w:rFonts w:ascii="Arial" w:hAnsi="Arial" w:cs="Arial" w:eastAsia="Arial"/>
          <w:b/>
          <w:i w:val="0"/>
          <w:color w:val="1C355E"/>
          <w:sz w:val="17"/>
        </w:rPr>
        <w:t>-082RFU1651152-</w:t>
      </w:r>
    </w:p>
    <w:p>
      <w:pPr>
        <w:keepNext/>
        <w:spacing w:before="0" w:after="40"/>
      </w:pPr>
      <w:r>
        <w:rPr>
          <w:rFonts w:ascii="Arial" w:hAnsi="Arial" w:cs="Arial" w:eastAsia="Arial"/>
          <w:b w:val="0"/>
          <w:i/>
          <w:color w:val="595959"/>
          <w:sz w:val="18"/>
        </w:rPr>
        <w:t>For each index, express the benchmark using the corresponding Thomson Reuters ticker and its relative weight. For example: 30% MSEROPE, 70% MLDGVCU.</w:t>
      </w:r>
    </w:p>
    <w:p>
      <w:pPr>
        <w:keepNext w:val="0"/>
        <w:spacing w:before="40" w:after="120"/>
        <w:shd w:val="clear" w:color="auto" w:fill="F2F2F2"/>
      </w:pPr>
      <w:sdt>
        <w:sdtPr>
          <w:alias w:val="082RFU1651152"/>
          <w:id w:val="10066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Essential additional information on the mandates to which the reported investment management results relate </w:t>
      </w:r>
      <w:r>
        <w:rPr>
          <w:rFonts w:ascii="Arial" w:hAnsi="Arial" w:cs="Arial" w:eastAsia="Arial"/>
          <w:b/>
          <w:i w:val="0"/>
          <w:color w:val="1C355E"/>
          <w:sz w:val="17"/>
        </w:rPr>
        <w:t>-082RFU1651565-</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U1651565"/>
          <w:id w:val="100663"/>
          <w:showingPlcHdr/>
          <w:text/>
        </w:sdtPr>
        <w:sdtContent>
          <w:r>
            <w:t>Click or tap here to enter text.</w:t>
          </w:r>
        </w:sdtContent>
      </w:sdt>
    </w:p>
    <w:p>
      <w:pPr>
        <w:keepNext/>
        <w:spacing w:before="240" w:after="80"/>
      </w:pPr>
      <w:r>
        <w:rPr>
          <w:rFonts w:ascii="Arial" w:hAnsi="Arial" w:cs="Arial" w:eastAsia="Arial"/>
          <w:b/>
          <w:i w:val="0"/>
          <w:color w:val="1C355E"/>
          <w:sz w:val="21"/>
        </w:rPr>
        <w:t>2. RFU - Developed-world equities asset class - Financial results relating to collective investment undertakings (OICR)</w:t>
      </w:r>
    </w:p>
    <w:p>
      <w:pPr>
        <w:keepNext/>
        <w:spacing w:before="200" w:after="40"/>
      </w:pPr>
      <w:r>
        <w:rPr>
          <w:rFonts w:ascii="Arial" w:hAnsi="Arial" w:cs="Arial" w:eastAsia="Arial"/>
          <w:b/>
          <w:i w:val="0"/>
          <w:color w:val="000000"/>
          <w:sz w:val="20"/>
        </w:rPr>
        <w:t xml:space="preserve">RFU - ISIN of the OICR representative of the investment management approach </w:t>
      </w:r>
      <w:r>
        <w:rPr>
          <w:rFonts w:ascii="Arial" w:hAnsi="Arial" w:cs="Arial" w:eastAsia="Arial"/>
          <w:b/>
          <w:i w:val="0"/>
          <w:color w:val="1C355E"/>
          <w:sz w:val="17"/>
        </w:rPr>
        <w:t>-082RFU1661177-</w:t>
      </w:r>
    </w:p>
    <w:p>
      <w:pPr>
        <w:keepNext/>
        <w:spacing w:before="0" w:after="40"/>
      </w:pPr>
      <w:r>
        <w:rPr>
          <w:rFonts w:ascii="Arial" w:hAnsi="Arial" w:cs="Arial" w:eastAsia="Arial"/>
          <w:b w:val="0"/>
          <w:i/>
          <w:color w:val="595959"/>
          <w:sz w:val="18"/>
        </w:rPr>
        <w:t>Warning: Please verify that the ISIN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U1661177"/>
          <w:id w:val="10066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Thomson Reuters ticker of the OICR representative of the investment management approach </w:t>
      </w:r>
      <w:r>
        <w:rPr>
          <w:rFonts w:ascii="Arial" w:hAnsi="Arial" w:cs="Arial" w:eastAsia="Arial"/>
          <w:b/>
          <w:i w:val="0"/>
          <w:color w:val="1C355E"/>
          <w:sz w:val="17"/>
        </w:rPr>
        <w:t>-082RFU1661205-</w:t>
      </w:r>
    </w:p>
    <w:p>
      <w:pPr>
        <w:keepNext/>
        <w:spacing w:before="0" w:after="40"/>
      </w:pPr>
      <w:r>
        <w:rPr>
          <w:rFonts w:ascii="Arial" w:hAnsi="Arial" w:cs="Arial" w:eastAsia="Arial"/>
          <w:b w:val="0"/>
          <w:i/>
          <w:color w:val="595959"/>
          <w:sz w:val="18"/>
        </w:rPr>
        <w:t>Warning: Please verify that the ticker provided uniquely identifies the historical series of daily OICR unit prices for download from Thomson Reuters. Availability of the downloaded data is essential for calculating the indicators used in the assessment.</w:t>
      </w:r>
    </w:p>
    <w:p>
      <w:pPr>
        <w:keepNext w:val="0"/>
        <w:spacing w:before="40" w:after="120"/>
        <w:shd w:val="clear" w:color="auto" w:fill="F2F2F2"/>
      </w:pPr>
      <w:sdt>
        <w:sdtPr>
          <w:alias w:val="082RFU1661205"/>
          <w:id w:val="10066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Which share class is identified by the OICR reference (ISIN and Thomson ticker)? </w:t>
      </w:r>
      <w:r>
        <w:rPr>
          <w:rFonts w:ascii="Arial" w:hAnsi="Arial" w:cs="Arial" w:eastAsia="Arial"/>
          <w:b/>
          <w:i w:val="0"/>
          <w:color w:val="1C355E"/>
          <w:sz w:val="17"/>
        </w:rPr>
        <w:t>-082RFU1661242-</w:t>
      </w:r>
    </w:p>
    <w:p>
      <w:pPr>
        <w:keepNext w:val="0"/>
        <w:spacing w:before="40" w:after="120"/>
        <w:shd w:val="clear" w:color="auto" w:fill="F2F2F2"/>
      </w:pPr>
      <w:sdt>
        <w:sdtPr>
          <w:alias w:val="082RFU1661242"/>
          <w:id w:val="10066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State the average TER of the instrument over the period (5 years). </w:t>
      </w:r>
      <w:r>
        <w:rPr>
          <w:rFonts w:ascii="Arial" w:hAnsi="Arial" w:cs="Arial" w:eastAsia="Arial"/>
          <w:b/>
          <w:i w:val="0"/>
          <w:color w:val="1C355E"/>
          <w:sz w:val="17"/>
        </w:rPr>
        <w:t>-082RFU1661287-</w:t>
      </w:r>
    </w:p>
    <w:p>
      <w:pPr>
        <w:keepNext/>
        <w:spacing w:before="0" w:after="40"/>
      </w:pPr>
      <w:r>
        <w:rPr>
          <w:rFonts w:ascii="Arial" w:hAnsi="Arial" w:cs="Arial" w:eastAsia="Arial"/>
          <w:b w:val="0"/>
          <w:i/>
          <w:color w:val="595959"/>
          <w:sz w:val="18"/>
        </w:rPr>
        <w:t>For an OICR charging fees, this value will be treated for all purposes as a binding declaration by the manager. Unless subsequent checks establish that the actual TER exceeds the declared TER, the reported value will be used as the basis for verifying fee rebates if the instrument is used. % with 3 decimal places.</w:t>
      </w:r>
    </w:p>
    <w:p>
      <w:pPr>
        <w:keepNext w:val="0"/>
        <w:spacing w:before="40" w:after="120"/>
        <w:shd w:val="clear" w:color="auto" w:fill="F2F2F2"/>
      </w:pPr>
      <w:sdt>
        <w:sdtPr>
          <w:alias w:val="082RFU1661287"/>
          <w:id w:val="10066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Does the declared TER also include performance fees? </w:t>
      </w:r>
      <w:r>
        <w:rPr>
          <w:rFonts w:ascii="Arial" w:hAnsi="Arial" w:cs="Arial" w:eastAsia="Arial"/>
          <w:b/>
          <w:i w:val="0"/>
          <w:color w:val="1C355E"/>
          <w:sz w:val="17"/>
        </w:rPr>
        <w:t>-082RFU1661342-</w:t>
      </w:r>
    </w:p>
    <w:p>
      <w:pPr>
        <w:keepNext w:val="0"/>
        <w:spacing w:before="40" w:after="120"/>
        <w:shd w:val="clear" w:color="auto" w:fill="F2F2F2"/>
      </w:pPr>
      <w:sdt>
        <w:sdtPr>
          <w:alias w:val="082RFU1661342"/>
          <w:id w:val="10066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Is the OICR partly managed under delegation by companies outside the applicant company's group? </w:t>
      </w:r>
      <w:r>
        <w:rPr>
          <w:rFonts w:ascii="Arial" w:hAnsi="Arial" w:cs="Arial" w:eastAsia="Arial"/>
          <w:b/>
          <w:i w:val="0"/>
          <w:color w:val="1C355E"/>
          <w:sz w:val="17"/>
        </w:rPr>
        <w:t>-082RFU1661408-</w:t>
      </w:r>
    </w:p>
    <w:p>
      <w:pPr>
        <w:keepNext w:val="0"/>
        <w:spacing w:before="40" w:after="120"/>
        <w:shd w:val="clear" w:color="auto" w:fill="F2F2F2"/>
      </w:pPr>
      <w:sdt>
        <w:sdtPr>
          <w:alias w:val="082RFU1661408"/>
          <w:id w:val="10066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If the OICR is partly managed by companies outside the applicant company's group, state the average percentage of total OICR assets entrusted to them. </w:t>
      </w:r>
      <w:r>
        <w:rPr>
          <w:rFonts w:ascii="Arial" w:hAnsi="Arial" w:cs="Arial" w:eastAsia="Arial"/>
          <w:b/>
          <w:i w:val="0"/>
          <w:color w:val="1C355E"/>
          <w:sz w:val="17"/>
        </w:rPr>
        <w:t>-082RFU1661442-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1442"/>
          <w:id w:val="10067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State how closely the OICR investment management style corresponds to the style that will be applied to the mandate. </w:t>
      </w:r>
      <w:r>
        <w:rPr>
          <w:rFonts w:ascii="Arial" w:hAnsi="Arial" w:cs="Arial" w:eastAsia="Arial"/>
          <w:b/>
          <w:i w:val="0"/>
          <w:color w:val="1C355E"/>
          <w:sz w:val="17"/>
        </w:rPr>
        <w:t>-082RFU1661466-</w:t>
      </w:r>
    </w:p>
    <w:p>
      <w:pPr>
        <w:keepNext/>
        <w:spacing w:before="0" w:after="40"/>
      </w:pPr>
      <w:r>
        <w:rPr>
          <w:rFonts w:ascii="Arial" w:hAnsi="Arial" w:cs="Arial" w:eastAsia="Arial"/>
          <w:b w:val="0"/>
          <w:i/>
          <w:color w:val="595959"/>
          <w:sz w:val="18"/>
        </w:rPr>
        <w:t>Please note that any inconsistencies identified may lead to the answer being excluded from assessment or, at the sole discretion of the investor, exclusion from the selection process.</w:t>
      </w:r>
    </w:p>
    <w:p>
      <w:pPr>
        <w:keepNext w:val="0"/>
        <w:spacing w:before="40" w:after="120"/>
        <w:shd w:val="clear" w:color="auto" w:fill="F2F2F2"/>
      </w:pPr>
      <w:sdt>
        <w:sdtPr>
          <w:alias w:val="082RFU1661466"/>
          <w:id w:val="100671"/>
          <w:showingPlcHdr/>
          <w:dropDownList>
            <w:listItem w:displayText="Choose an item." w:value=""/>
            <w:listItem w:displayText="The UCITS is managed with the same management style that will be applied in the mandate" w:value="The UCITS is managed with the same management style that will be applied in the mandate"/>
            <w:listItem w:displayText="The UCITS is managed with a management style mainly similar to the one that will be applied in the mandate" w:value="The UCITS is managed with a management style mainly similar to the one that will be applied in the mandate"/>
            <w:listItem w:displayText="The UCITS is managed with a management style different from the one that will be applied in the mandate" w:value="The UCITS is managed with a management style different from the one that will be applied in the mandate"/>
          </w:dropDownList>
        </w:sdtPr>
        <w:sdtContent>
          <w:r>
            <w:t>Choose an item.</w:t>
          </w:r>
        </w:sdtContent>
      </w:sdt>
    </w:p>
    <w:p>
      <w:pPr>
        <w:keepNext/>
        <w:spacing w:before="200" w:after="40"/>
      </w:pPr>
      <w:r>
        <w:rPr>
          <w:rFonts w:ascii="Arial" w:hAnsi="Arial" w:cs="Arial" w:eastAsia="Arial"/>
          <w:b/>
          <w:i w:val="0"/>
          <w:color w:val="000000"/>
          <w:sz w:val="20"/>
        </w:rPr>
        <w:t xml:space="preserve">RFU - State the composition of the OICR at the end of the previous quarter. </w:t>
      </w:r>
      <w:r>
        <w:rPr>
          <w:rFonts w:ascii="Arial" w:hAnsi="Arial" w:cs="Arial" w:eastAsia="Arial"/>
          <w:b/>
          <w:i w:val="0"/>
          <w:color w:val="1C355E"/>
          <w:sz w:val="17"/>
        </w:rPr>
        <w:t>-082RFU1661379-</w:t>
      </w:r>
    </w:p>
    <w:p>
      <w:pPr>
        <w:keepNext w:val="0"/>
        <w:spacing w:before="40" w:after="120"/>
        <w:shd w:val="clear" w:color="auto" w:fill="F2F2F2"/>
      </w:pPr>
      <w:sdt>
        <w:sdtPr>
          <w:alias w:val="082RFU1661379"/>
          <w:id w:val="100672"/>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Cash </w:t>
      </w:r>
      <w:r>
        <w:rPr>
          <w:rFonts w:ascii="Arial" w:hAnsi="Arial" w:cs="Arial" w:eastAsia="Arial"/>
          <w:b/>
          <w:i w:val="0"/>
          <w:color w:val="1C355E"/>
          <w:sz w:val="17"/>
        </w:rPr>
        <w:t>-082RFU1661588-</w:t>
      </w:r>
    </w:p>
    <w:p>
      <w:pPr>
        <w:keepNext/>
        <w:spacing w:before="0" w:after="40"/>
      </w:pPr>
      <w:r>
        <w:rPr>
          <w:rFonts w:ascii="Arial" w:hAnsi="Arial" w:cs="Arial" w:eastAsia="Arial"/>
          <w:b w:val="0"/>
          <w:i/>
          <w:color w:val="595959"/>
          <w:sz w:val="18"/>
        </w:rPr>
        <w:t>% with 2 decimal places</w:t>
      </w:r>
    </w:p>
    <w:p>
      <w:pPr>
        <w:keepNext w:val="0"/>
        <w:spacing w:before="40" w:after="120"/>
        <w:shd w:val="clear" w:color="auto" w:fill="F2F2F2"/>
      </w:pPr>
      <w:sdt>
        <w:sdtPr>
          <w:alias w:val="082RFU1661588"/>
          <w:id w:val="100673"/>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Developed-world equities </w:t>
      </w:r>
      <w:r>
        <w:rPr>
          <w:rFonts w:ascii="Arial" w:hAnsi="Arial" w:cs="Arial" w:eastAsia="Arial"/>
          <w:b/>
          <w:i w:val="0"/>
          <w:color w:val="1C355E"/>
          <w:sz w:val="17"/>
        </w:rPr>
        <w:t>-082RFU1662357-</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2357"/>
          <w:id w:val="10067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Emerging-market equities </w:t>
      </w:r>
      <w:r>
        <w:rPr>
          <w:rFonts w:ascii="Arial" w:hAnsi="Arial" w:cs="Arial" w:eastAsia="Arial"/>
          <w:b/>
          <w:i w:val="0"/>
          <w:color w:val="1C355E"/>
          <w:sz w:val="17"/>
        </w:rPr>
        <w:t>-082RFU1662358-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2358"/>
          <w:id w:val="10067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OICR composition - Other asset classes </w:t>
      </w:r>
      <w:r>
        <w:rPr>
          <w:rFonts w:ascii="Arial" w:hAnsi="Arial" w:cs="Arial" w:eastAsia="Arial"/>
          <w:b/>
          <w:i w:val="0"/>
          <w:color w:val="1C355E"/>
          <w:sz w:val="17"/>
        </w:rPr>
        <w:t>-082RFU1661623-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FU1661623"/>
          <w:id w:val="10067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Financial leverage </w:t>
      </w:r>
      <w:r>
        <w:rPr>
          <w:rFonts w:ascii="Arial" w:hAnsi="Arial" w:cs="Arial" w:eastAsia="Arial"/>
          <w:b/>
          <w:i w:val="0"/>
          <w:color w:val="1C355E"/>
          <w:sz w:val="17"/>
        </w:rPr>
        <w:t>-082RFU1662356-</w:t>
      </w:r>
    </w:p>
    <w:p>
      <w:pPr>
        <w:keepNext/>
        <w:spacing w:before="0" w:after="40"/>
      </w:pPr>
      <w:r>
        <w:rPr>
          <w:rFonts w:ascii="Arial" w:hAnsi="Arial" w:cs="Arial" w:eastAsia="Arial"/>
          <w:b w:val="0"/>
          <w:i/>
          <w:color w:val="595959"/>
          <w:sz w:val="18"/>
        </w:rPr>
        <w:t>State the maximum financial leverage permitted under the Fund rules. For example, if leverage is 100%, enter "1". 2 decimal places.</w:t>
      </w:r>
    </w:p>
    <w:p>
      <w:pPr>
        <w:keepNext w:val="0"/>
        <w:spacing w:before="40" w:after="120"/>
        <w:shd w:val="clear" w:color="auto" w:fill="F2F2F2"/>
      </w:pPr>
      <w:sdt>
        <w:sdtPr>
          <w:alias w:val="082RFU1662356"/>
          <w:id w:val="10067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RFU - Essential additional information on the OICR </w:t>
      </w:r>
      <w:r>
        <w:rPr>
          <w:rFonts w:ascii="Arial" w:hAnsi="Arial" w:cs="Arial" w:eastAsia="Arial"/>
          <w:b/>
          <w:i w:val="0"/>
          <w:color w:val="1C355E"/>
          <w:sz w:val="17"/>
        </w:rPr>
        <w:t>-082RFU1661541-</w:t>
      </w:r>
    </w:p>
    <w:p>
      <w:pPr>
        <w:keepNext/>
        <w:spacing w:before="0" w:after="40"/>
      </w:pPr>
      <w:r>
        <w:rPr>
          <w:rFonts w:ascii="Arial" w:hAnsi="Arial" w:cs="Arial" w:eastAsia="Arial"/>
          <w:b w:val="0"/>
          <w:i/>
          <w:color w:val="595959"/>
          <w:sz w:val="18"/>
        </w:rPr>
        <w:t>Answer this question only if additional information is necessary to enable assessment of the data provided. In all cases, answer extremely briefly and do not repeat information already provided elsewhere in the questionnaire.</w:t>
      </w:r>
    </w:p>
    <w:p>
      <w:pPr>
        <w:keepNext w:val="0"/>
        <w:spacing w:before="40" w:after="120"/>
        <w:shd w:val="clear" w:color="auto" w:fill="F2F2F2"/>
      </w:pPr>
      <w:sdt>
        <w:sdtPr>
          <w:alias w:val="082RFU1661541"/>
          <w:id w:val="100678"/>
          <w:showingPlcHdr/>
          <w:text/>
        </w:sdtPr>
        <w:sdtContent>
          <w:r>
            <w:t>Click or tap here to enter text.</w:t>
          </w:r>
        </w:sdtContent>
      </w:sdt>
    </w:p>
    <w:p>
      <w:pPr>
        <w:keepNext/>
        <w:pageBreakBefore/>
        <w:spacing w:before="0" w:after="200"/>
        <w:pBdr>
          <w:bottom w:val="single" w:sz="8" w:space="1" w:color="1C355E"/>
        </w:pBdr>
      </w:pPr>
      <w:r>
        <w:rPr>
          <w:rFonts w:ascii="Arial" w:hAnsi="Arial" w:cs="Arial" w:eastAsia="Arial"/>
          <w:b/>
          <w:i w:val="0"/>
          <w:color w:val="1C355E"/>
          <w:sz w:val="28"/>
        </w:rPr>
        <w:t>RB1 - Financial results - Balanced 1</w:t>
      </w:r>
    </w:p>
    <w:p>
      <w:pPr>
        <w:keepNext w:val="0"/>
        <w:spacing w:before="40" w:after="80"/>
      </w:pPr>
      <w:r>
        <w:rPr>
          <w:rFonts w:ascii="Arial" w:hAnsi="Arial" w:cs="Arial" w:eastAsia="Arial"/>
          <w:b w:val="0"/>
          <w:i/>
          <w:color w:val="595959"/>
          <w:sz w:val="18"/>
        </w:rPr>
        <w:t>This section examines, in light of the results presented, the applicant company's ability to generate added value through tactical management of the investable asset classes.</w:t>
      </w:r>
    </w:p>
    <w:p>
      <w:pPr>
        <w:keepNext w:val="0"/>
        <w:spacing w:before="40" w:after="80"/>
      </w:pPr>
      <w:r>
        <w:rPr>
          <w:rFonts w:ascii="Arial" w:hAnsi="Arial" w:cs="Arial" w:eastAsia="Arial"/>
          <w:b w:val="0"/>
          <w:i/>
          <w:color w:val="595959"/>
          <w:sz w:val="18"/>
        </w:rPr>
        <w:t>The assessment of financial results for balanced mandates requested in this section has clear methodological limitations arising from the difficulty of bringing the figures presented by individual applicants to an acceptable level of comparability. Assessing the reliability of that comparability concerns both comparison between the proposals received and consistency with the reference asset allocation of the category under examination.</w:t>
      </w:r>
    </w:p>
    <w:p>
      <w:pPr>
        <w:keepNext w:val="0"/>
        <w:spacing w:before="40" w:after="80"/>
      </w:pPr>
      <w:r>
        <w:rPr>
          <w:rFonts w:ascii="Arial" w:hAnsi="Arial" w:cs="Arial" w:eastAsia="Arial"/>
          <w:b w:val="0"/>
          <w:i/>
          <w:color w:val="595959"/>
          <w:sz w:val="18"/>
        </w:rPr>
        <w:t>By completing this section, the applicant acknowledges full awareness that the figures presented can only be assessed through a comparison process that necessarily requires simplifications, proxies and restrictive assumptions.</w:t>
      </w:r>
    </w:p>
    <w:p>
      <w:pPr>
        <w:keepNext w:val="0"/>
        <w:spacing w:before="40" w:after="80"/>
      </w:pPr>
      <w:r>
        <w:rPr>
          <w:rFonts w:ascii="Arial" w:hAnsi="Arial" w:cs="Arial" w:eastAsia="Arial"/>
          <w:b w:val="0"/>
          <w:i/>
          <w:color w:val="595959"/>
          <w:sz w:val="18"/>
        </w:rPr>
        <w:t>All data reported must relate exclusively to institutional portfolios exceeding EUR 10 million at the end of each year considered. Returns must be calculated using the time-weighted methodology and represent financial performance converted into euros. The exchange rate applied must be the WMReuter rate.</w:t>
      </w:r>
    </w:p>
    <w:p>
      <w:pPr>
        <w:keepNext/>
        <w:spacing w:before="240" w:after="80"/>
      </w:pPr>
      <w:r>
        <w:rPr>
          <w:rFonts w:ascii="Arial" w:hAnsi="Arial" w:cs="Arial" w:eastAsia="Arial"/>
          <w:b/>
          <w:i w:val="0"/>
          <w:color w:val="1C355E"/>
          <w:sz w:val="21"/>
        </w:rPr>
        <w:t>274. RB1 - Balanced 1 - Financial results relating to mandates - Benchmark</w:t>
      </w:r>
    </w:p>
    <w:p>
      <w:pPr>
        <w:keepNext w:val="0"/>
        <w:spacing w:before="40" w:after="80"/>
      </w:pPr>
      <w:r>
        <w:rPr>
          <w:rFonts w:ascii="Arial" w:hAnsi="Arial" w:cs="Arial" w:eastAsia="Arial"/>
          <w:b w:val="0"/>
          <w:i/>
          <w:color w:val="595959"/>
          <w:sz w:val="18"/>
        </w:rPr>
        <w:t>To enable validation of the figures provided, particular care is required when completing all information requested in this section. Missing or inconsistent parameters would make it impossible to complete the data validation process, resulting in invalidation of the answers provided. Please pay attention to the characteristics of the balanced investment option.</w:t>
      </w:r>
    </w:p>
    <w:p>
      <w:pPr>
        <w:keepNext w:val="0"/>
        <w:spacing w:before="40" w:after="80"/>
      </w:pPr>
      <w:r>
        <w:rPr>
          <w:rFonts w:ascii="Arial" w:hAnsi="Arial" w:cs="Arial" w:eastAsia="Arial"/>
          <w:b w:val="0"/>
          <w:i/>
          <w:color w:val="595959"/>
          <w:sz w:val="18"/>
        </w:rPr>
        <w:t>Particular care is required when entering data in this section. Results must be presented for funds/mandates whose benchmark is as close as possible to that of the mandate being awarded. Any deviations may result in a score of zero for the relevant block.</w:t>
      </w:r>
    </w:p>
    <w:p>
      <w:pPr>
        <w:keepNext/>
        <w:spacing w:before="200" w:after="40"/>
      </w:pPr>
      <w:r>
        <w:rPr>
          <w:rFonts w:ascii="Arial" w:hAnsi="Arial" w:cs="Arial" w:eastAsia="Arial"/>
          <w:b/>
          <w:i w:val="0"/>
          <w:color w:val="000000"/>
          <w:sz w:val="20"/>
        </w:rPr>
        <w:t xml:space="preserve">RB1 - State the composition of the balanced investment management benchmark to which the financial results reported in this section relate. </w:t>
      </w:r>
      <w:r>
        <w:rPr>
          <w:rFonts w:ascii="Arial" w:hAnsi="Arial" w:cs="Arial" w:eastAsia="Arial"/>
          <w:b/>
          <w:i w:val="0"/>
          <w:color w:val="1C355E"/>
          <w:sz w:val="17"/>
        </w:rPr>
        <w:t>-082RB13002392-</w:t>
      </w:r>
    </w:p>
    <w:p>
      <w:pPr>
        <w:keepNext w:val="0"/>
        <w:spacing w:before="40" w:after="120"/>
        <w:shd w:val="clear" w:color="auto" w:fill="F2F2F2"/>
      </w:pPr>
      <w:sdt>
        <w:sdtPr>
          <w:alias w:val="082RB13002392"/>
          <w:id w:val="10067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1 - Asset class type </w:t>
      </w:r>
      <w:r>
        <w:rPr>
          <w:rFonts w:ascii="Arial" w:hAnsi="Arial" w:cs="Arial" w:eastAsia="Arial"/>
          <w:b/>
          <w:i w:val="0"/>
          <w:color w:val="1C355E"/>
          <w:sz w:val="17"/>
        </w:rPr>
        <w:t>-082RB13002367-</w:t>
      </w:r>
    </w:p>
    <w:p>
      <w:pPr>
        <w:keepNext w:val="0"/>
        <w:spacing w:before="40" w:after="120"/>
        <w:shd w:val="clear" w:color="auto" w:fill="F2F2F2"/>
      </w:pPr>
      <w:sdt>
        <w:sdtPr>
          <w:alias w:val="082RB13002367"/>
          <w:id w:val="10068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1 - Yield curve segment </w:t>
      </w:r>
      <w:r>
        <w:rPr>
          <w:rFonts w:ascii="Arial" w:hAnsi="Arial" w:cs="Arial" w:eastAsia="Arial"/>
          <w:b/>
          <w:i w:val="0"/>
          <w:color w:val="1C355E"/>
          <w:sz w:val="17"/>
        </w:rPr>
        <w:t>-082RB13002373-</w:t>
      </w:r>
    </w:p>
    <w:p>
      <w:pPr>
        <w:keepNext w:val="0"/>
        <w:spacing w:before="40" w:after="120"/>
        <w:shd w:val="clear" w:color="auto" w:fill="F2F2F2"/>
      </w:pPr>
      <w:sdt>
        <w:sdtPr>
          <w:alias w:val="082RB13002373"/>
          <w:id w:val="10068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1 - Geographical focus </w:t>
      </w:r>
      <w:r>
        <w:rPr>
          <w:rFonts w:ascii="Arial" w:hAnsi="Arial" w:cs="Arial" w:eastAsia="Arial"/>
          <w:b/>
          <w:i w:val="0"/>
          <w:color w:val="1C355E"/>
          <w:sz w:val="17"/>
        </w:rPr>
        <w:t>-082RB13002374-</w:t>
      </w:r>
    </w:p>
    <w:p>
      <w:pPr>
        <w:keepNext w:val="0"/>
        <w:spacing w:before="40" w:after="120"/>
        <w:shd w:val="clear" w:color="auto" w:fill="F2F2F2"/>
      </w:pPr>
      <w:sdt>
        <w:sdtPr>
          <w:alias w:val="082RB13002374"/>
          <w:id w:val="10068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1 - Currency </w:t>
      </w:r>
      <w:r>
        <w:rPr>
          <w:rFonts w:ascii="Arial" w:hAnsi="Arial" w:cs="Arial" w:eastAsia="Arial"/>
          <w:b/>
          <w:i w:val="0"/>
          <w:color w:val="1C355E"/>
          <w:sz w:val="17"/>
        </w:rPr>
        <w:t>-082RB13002375-</w:t>
      </w:r>
    </w:p>
    <w:p>
      <w:pPr>
        <w:keepNext w:val="0"/>
        <w:spacing w:before="40" w:after="120"/>
        <w:shd w:val="clear" w:color="auto" w:fill="F2F2F2"/>
      </w:pPr>
      <w:sdt>
        <w:sdtPr>
          <w:alias w:val="082RB13002375"/>
          <w:id w:val="10068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1 - Weight </w:t>
      </w:r>
      <w:r>
        <w:rPr>
          <w:rFonts w:ascii="Arial" w:hAnsi="Arial" w:cs="Arial" w:eastAsia="Arial"/>
          <w:b/>
          <w:i w:val="0"/>
          <w:color w:val="1C355E"/>
          <w:sz w:val="17"/>
        </w:rPr>
        <w:t>-082RB13002401-</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1"/>
          <w:id w:val="10068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2 - Asset class type </w:t>
      </w:r>
      <w:r>
        <w:rPr>
          <w:rFonts w:ascii="Arial" w:hAnsi="Arial" w:cs="Arial" w:eastAsia="Arial"/>
          <w:b/>
          <w:i w:val="0"/>
          <w:color w:val="1C355E"/>
          <w:sz w:val="17"/>
        </w:rPr>
        <w:t>-082RB13002368-</w:t>
      </w:r>
    </w:p>
    <w:p>
      <w:pPr>
        <w:keepNext w:val="0"/>
        <w:spacing w:before="40" w:after="120"/>
        <w:shd w:val="clear" w:color="auto" w:fill="F2F2F2"/>
      </w:pPr>
      <w:sdt>
        <w:sdtPr>
          <w:alias w:val="082RB13002368"/>
          <w:id w:val="10068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2 - Yield curve segment </w:t>
      </w:r>
      <w:r>
        <w:rPr>
          <w:rFonts w:ascii="Arial" w:hAnsi="Arial" w:cs="Arial" w:eastAsia="Arial"/>
          <w:b/>
          <w:i w:val="0"/>
          <w:color w:val="1C355E"/>
          <w:sz w:val="17"/>
        </w:rPr>
        <w:t>-082RB13002376-</w:t>
      </w:r>
    </w:p>
    <w:p>
      <w:pPr>
        <w:keepNext w:val="0"/>
        <w:spacing w:before="40" w:after="120"/>
        <w:shd w:val="clear" w:color="auto" w:fill="F2F2F2"/>
      </w:pPr>
      <w:sdt>
        <w:sdtPr>
          <w:alias w:val="082RB13002376"/>
          <w:id w:val="100686"/>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2 - Geographical focus </w:t>
      </w:r>
      <w:r>
        <w:rPr>
          <w:rFonts w:ascii="Arial" w:hAnsi="Arial" w:cs="Arial" w:eastAsia="Arial"/>
          <w:b/>
          <w:i w:val="0"/>
          <w:color w:val="1C355E"/>
          <w:sz w:val="17"/>
        </w:rPr>
        <w:t>-082RB13002381-</w:t>
      </w:r>
    </w:p>
    <w:p>
      <w:pPr>
        <w:keepNext w:val="0"/>
        <w:spacing w:before="40" w:after="120"/>
        <w:shd w:val="clear" w:color="auto" w:fill="F2F2F2"/>
      </w:pPr>
      <w:sdt>
        <w:sdtPr>
          <w:alias w:val="082RB13002381"/>
          <w:id w:val="100687"/>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2 - Currency </w:t>
      </w:r>
      <w:r>
        <w:rPr>
          <w:rFonts w:ascii="Arial" w:hAnsi="Arial" w:cs="Arial" w:eastAsia="Arial"/>
          <w:b/>
          <w:i w:val="0"/>
          <w:color w:val="1C355E"/>
          <w:sz w:val="17"/>
        </w:rPr>
        <w:t>-082RB13002386-</w:t>
      </w:r>
    </w:p>
    <w:p>
      <w:pPr>
        <w:keepNext w:val="0"/>
        <w:spacing w:before="40" w:after="120"/>
        <w:shd w:val="clear" w:color="auto" w:fill="F2F2F2"/>
      </w:pPr>
      <w:sdt>
        <w:sdtPr>
          <w:alias w:val="082RB13002386"/>
          <w:id w:val="100688"/>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2 - Weight </w:t>
      </w:r>
      <w:r>
        <w:rPr>
          <w:rFonts w:ascii="Arial" w:hAnsi="Arial" w:cs="Arial" w:eastAsia="Arial"/>
          <w:b/>
          <w:i w:val="0"/>
          <w:color w:val="1C355E"/>
          <w:sz w:val="17"/>
        </w:rPr>
        <w:t>-082RB13002402-</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2"/>
          <w:id w:val="10068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3 - Asset class type </w:t>
      </w:r>
      <w:r>
        <w:rPr>
          <w:rFonts w:ascii="Arial" w:hAnsi="Arial" w:cs="Arial" w:eastAsia="Arial"/>
          <w:b/>
          <w:i w:val="0"/>
          <w:color w:val="1C355E"/>
          <w:sz w:val="17"/>
        </w:rPr>
        <w:t>-082RB13002369-</w:t>
      </w:r>
    </w:p>
    <w:p>
      <w:pPr>
        <w:keepNext w:val="0"/>
        <w:spacing w:before="40" w:after="120"/>
        <w:shd w:val="clear" w:color="auto" w:fill="F2F2F2"/>
      </w:pPr>
      <w:sdt>
        <w:sdtPr>
          <w:alias w:val="082RB13002369"/>
          <w:id w:val="10069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3 - Yield curve segment </w:t>
      </w:r>
      <w:r>
        <w:rPr>
          <w:rFonts w:ascii="Arial" w:hAnsi="Arial" w:cs="Arial" w:eastAsia="Arial"/>
          <w:b/>
          <w:i w:val="0"/>
          <w:color w:val="1C355E"/>
          <w:sz w:val="17"/>
        </w:rPr>
        <w:t>-082RB13002377-</w:t>
      </w:r>
    </w:p>
    <w:p>
      <w:pPr>
        <w:keepNext w:val="0"/>
        <w:spacing w:before="40" w:after="120"/>
        <w:shd w:val="clear" w:color="auto" w:fill="F2F2F2"/>
      </w:pPr>
      <w:sdt>
        <w:sdtPr>
          <w:alias w:val="082RB13002377"/>
          <w:id w:val="10069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3 - Geographical focus </w:t>
      </w:r>
      <w:r>
        <w:rPr>
          <w:rFonts w:ascii="Arial" w:hAnsi="Arial" w:cs="Arial" w:eastAsia="Arial"/>
          <w:b/>
          <w:i w:val="0"/>
          <w:color w:val="1C355E"/>
          <w:sz w:val="17"/>
        </w:rPr>
        <w:t>-082RB13002382-</w:t>
      </w:r>
    </w:p>
    <w:p>
      <w:pPr>
        <w:keepNext w:val="0"/>
        <w:spacing w:before="40" w:after="120"/>
        <w:shd w:val="clear" w:color="auto" w:fill="F2F2F2"/>
      </w:pPr>
      <w:sdt>
        <w:sdtPr>
          <w:alias w:val="082RB13002382"/>
          <w:id w:val="10069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3 - Currency </w:t>
      </w:r>
      <w:r>
        <w:rPr>
          <w:rFonts w:ascii="Arial" w:hAnsi="Arial" w:cs="Arial" w:eastAsia="Arial"/>
          <w:b/>
          <w:i w:val="0"/>
          <w:color w:val="1C355E"/>
          <w:sz w:val="17"/>
        </w:rPr>
        <w:t>-082RB13002387-</w:t>
      </w:r>
    </w:p>
    <w:p>
      <w:pPr>
        <w:keepNext w:val="0"/>
        <w:spacing w:before="40" w:after="120"/>
        <w:shd w:val="clear" w:color="auto" w:fill="F2F2F2"/>
      </w:pPr>
      <w:sdt>
        <w:sdtPr>
          <w:alias w:val="082RB13002387"/>
          <w:id w:val="10069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3 - Weight </w:t>
      </w:r>
      <w:r>
        <w:rPr>
          <w:rFonts w:ascii="Arial" w:hAnsi="Arial" w:cs="Arial" w:eastAsia="Arial"/>
          <w:b/>
          <w:i w:val="0"/>
          <w:color w:val="1C355E"/>
          <w:sz w:val="17"/>
        </w:rPr>
        <w:t>-082RB13002403-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3"/>
          <w:id w:val="10069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4 - Asset class type </w:t>
      </w:r>
      <w:r>
        <w:rPr>
          <w:rFonts w:ascii="Arial" w:hAnsi="Arial" w:cs="Arial" w:eastAsia="Arial"/>
          <w:b/>
          <w:i w:val="0"/>
          <w:color w:val="1C355E"/>
          <w:sz w:val="17"/>
        </w:rPr>
        <w:t>-082RB13002370-</w:t>
      </w:r>
    </w:p>
    <w:p>
      <w:pPr>
        <w:keepNext w:val="0"/>
        <w:spacing w:before="40" w:after="120"/>
        <w:shd w:val="clear" w:color="auto" w:fill="F2F2F2"/>
      </w:pPr>
      <w:sdt>
        <w:sdtPr>
          <w:alias w:val="082RB13002370"/>
          <w:id w:val="10069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4 - Yield curve segment </w:t>
      </w:r>
      <w:r>
        <w:rPr>
          <w:rFonts w:ascii="Arial" w:hAnsi="Arial" w:cs="Arial" w:eastAsia="Arial"/>
          <w:b/>
          <w:i w:val="0"/>
          <w:color w:val="1C355E"/>
          <w:sz w:val="17"/>
        </w:rPr>
        <w:t>-082RB13002378-</w:t>
      </w:r>
    </w:p>
    <w:p>
      <w:pPr>
        <w:keepNext w:val="0"/>
        <w:spacing w:before="40" w:after="120"/>
        <w:shd w:val="clear" w:color="auto" w:fill="F2F2F2"/>
      </w:pPr>
      <w:sdt>
        <w:sdtPr>
          <w:alias w:val="082RB13002378"/>
          <w:id w:val="100696"/>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4 - Geographical focus </w:t>
      </w:r>
      <w:r>
        <w:rPr>
          <w:rFonts w:ascii="Arial" w:hAnsi="Arial" w:cs="Arial" w:eastAsia="Arial"/>
          <w:b/>
          <w:i w:val="0"/>
          <w:color w:val="1C355E"/>
          <w:sz w:val="17"/>
        </w:rPr>
        <w:t>-082RB13002383-</w:t>
      </w:r>
    </w:p>
    <w:p>
      <w:pPr>
        <w:keepNext w:val="0"/>
        <w:spacing w:before="40" w:after="120"/>
        <w:shd w:val="clear" w:color="auto" w:fill="F2F2F2"/>
      </w:pPr>
      <w:sdt>
        <w:sdtPr>
          <w:alias w:val="082RB13002383"/>
          <w:id w:val="100697"/>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4 - Currency </w:t>
      </w:r>
      <w:r>
        <w:rPr>
          <w:rFonts w:ascii="Arial" w:hAnsi="Arial" w:cs="Arial" w:eastAsia="Arial"/>
          <w:b/>
          <w:i w:val="0"/>
          <w:color w:val="1C355E"/>
          <w:sz w:val="17"/>
        </w:rPr>
        <w:t>-082RB13002388-</w:t>
      </w:r>
    </w:p>
    <w:p>
      <w:pPr>
        <w:keepNext w:val="0"/>
        <w:spacing w:before="40" w:after="120"/>
        <w:shd w:val="clear" w:color="auto" w:fill="F2F2F2"/>
      </w:pPr>
      <w:sdt>
        <w:sdtPr>
          <w:alias w:val="082RB13002388"/>
          <w:id w:val="100698"/>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4 - Weight </w:t>
      </w:r>
      <w:r>
        <w:rPr>
          <w:rFonts w:ascii="Arial" w:hAnsi="Arial" w:cs="Arial" w:eastAsia="Arial"/>
          <w:b/>
          <w:i w:val="0"/>
          <w:color w:val="1C355E"/>
          <w:sz w:val="17"/>
        </w:rPr>
        <w:t>-082RB13002404-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4"/>
          <w:id w:val="10069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5 - Asset class type </w:t>
      </w:r>
      <w:r>
        <w:rPr>
          <w:rFonts w:ascii="Arial" w:hAnsi="Arial" w:cs="Arial" w:eastAsia="Arial"/>
          <w:b/>
          <w:i w:val="0"/>
          <w:color w:val="1C355E"/>
          <w:sz w:val="17"/>
        </w:rPr>
        <w:t>-082RB13002371-</w:t>
      </w:r>
    </w:p>
    <w:p>
      <w:pPr>
        <w:keepNext w:val="0"/>
        <w:spacing w:before="40" w:after="120"/>
        <w:shd w:val="clear" w:color="auto" w:fill="F2F2F2"/>
      </w:pPr>
      <w:sdt>
        <w:sdtPr>
          <w:alias w:val="082RB13002371"/>
          <w:id w:val="10070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5 - Yield curve segment </w:t>
      </w:r>
      <w:r>
        <w:rPr>
          <w:rFonts w:ascii="Arial" w:hAnsi="Arial" w:cs="Arial" w:eastAsia="Arial"/>
          <w:b/>
          <w:i w:val="0"/>
          <w:color w:val="1C355E"/>
          <w:sz w:val="17"/>
        </w:rPr>
        <w:t>-082RB13002379-</w:t>
      </w:r>
    </w:p>
    <w:p>
      <w:pPr>
        <w:keepNext w:val="0"/>
        <w:spacing w:before="40" w:after="120"/>
        <w:shd w:val="clear" w:color="auto" w:fill="F2F2F2"/>
      </w:pPr>
      <w:sdt>
        <w:sdtPr>
          <w:alias w:val="082RB13002379"/>
          <w:id w:val="10070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5 - Geographical focus </w:t>
      </w:r>
      <w:r>
        <w:rPr>
          <w:rFonts w:ascii="Arial" w:hAnsi="Arial" w:cs="Arial" w:eastAsia="Arial"/>
          <w:b/>
          <w:i w:val="0"/>
          <w:color w:val="1C355E"/>
          <w:sz w:val="17"/>
        </w:rPr>
        <w:t>-082RB13002384-</w:t>
      </w:r>
    </w:p>
    <w:p>
      <w:pPr>
        <w:keepNext w:val="0"/>
        <w:spacing w:before="40" w:after="120"/>
        <w:shd w:val="clear" w:color="auto" w:fill="F2F2F2"/>
      </w:pPr>
      <w:sdt>
        <w:sdtPr>
          <w:alias w:val="082RB13002384"/>
          <w:id w:val="10070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5 - Currency </w:t>
      </w:r>
      <w:r>
        <w:rPr>
          <w:rFonts w:ascii="Arial" w:hAnsi="Arial" w:cs="Arial" w:eastAsia="Arial"/>
          <w:b/>
          <w:i w:val="0"/>
          <w:color w:val="1C355E"/>
          <w:sz w:val="17"/>
        </w:rPr>
        <w:t>-082RB13002389-</w:t>
      </w:r>
    </w:p>
    <w:p>
      <w:pPr>
        <w:keepNext w:val="0"/>
        <w:spacing w:before="40" w:after="120"/>
        <w:shd w:val="clear" w:color="auto" w:fill="F2F2F2"/>
      </w:pPr>
      <w:sdt>
        <w:sdtPr>
          <w:alias w:val="082RB13002389"/>
          <w:id w:val="10070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5 - Weight </w:t>
      </w:r>
      <w:r>
        <w:rPr>
          <w:rFonts w:ascii="Arial" w:hAnsi="Arial" w:cs="Arial" w:eastAsia="Arial"/>
          <w:b/>
          <w:i w:val="0"/>
          <w:color w:val="1C355E"/>
          <w:sz w:val="17"/>
        </w:rPr>
        <w:t>-082RB13002405-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5"/>
          <w:id w:val="10070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6 - Asset class type </w:t>
      </w:r>
      <w:r>
        <w:rPr>
          <w:rFonts w:ascii="Arial" w:hAnsi="Arial" w:cs="Arial" w:eastAsia="Arial"/>
          <w:b/>
          <w:i w:val="0"/>
          <w:color w:val="1C355E"/>
          <w:sz w:val="17"/>
        </w:rPr>
        <w:t>-082RB13002372-</w:t>
      </w:r>
    </w:p>
    <w:p>
      <w:pPr>
        <w:keepNext w:val="0"/>
        <w:spacing w:before="40" w:after="120"/>
        <w:shd w:val="clear" w:color="auto" w:fill="F2F2F2"/>
      </w:pPr>
      <w:sdt>
        <w:sdtPr>
          <w:alias w:val="082RB13002372"/>
          <w:id w:val="10070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6 - Yield curve segment </w:t>
      </w:r>
      <w:r>
        <w:rPr>
          <w:rFonts w:ascii="Arial" w:hAnsi="Arial" w:cs="Arial" w:eastAsia="Arial"/>
          <w:b/>
          <w:i w:val="0"/>
          <w:color w:val="1C355E"/>
          <w:sz w:val="17"/>
        </w:rPr>
        <w:t>-082RB13002380-</w:t>
      </w:r>
    </w:p>
    <w:p>
      <w:pPr>
        <w:keepNext w:val="0"/>
        <w:spacing w:before="40" w:after="120"/>
        <w:shd w:val="clear" w:color="auto" w:fill="F2F2F2"/>
      </w:pPr>
      <w:sdt>
        <w:sdtPr>
          <w:alias w:val="082RB13002380"/>
          <w:id w:val="100706"/>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6 - Geographical focus </w:t>
      </w:r>
      <w:r>
        <w:rPr>
          <w:rFonts w:ascii="Arial" w:hAnsi="Arial" w:cs="Arial" w:eastAsia="Arial"/>
          <w:b/>
          <w:i w:val="0"/>
          <w:color w:val="1C355E"/>
          <w:sz w:val="17"/>
        </w:rPr>
        <w:t>-082RB13002385-</w:t>
      </w:r>
    </w:p>
    <w:p>
      <w:pPr>
        <w:keepNext w:val="0"/>
        <w:spacing w:before="40" w:after="120"/>
        <w:shd w:val="clear" w:color="auto" w:fill="F2F2F2"/>
      </w:pPr>
      <w:sdt>
        <w:sdtPr>
          <w:alias w:val="082RB13002385"/>
          <w:id w:val="100707"/>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6 - Currency </w:t>
      </w:r>
      <w:r>
        <w:rPr>
          <w:rFonts w:ascii="Arial" w:hAnsi="Arial" w:cs="Arial" w:eastAsia="Arial"/>
          <w:b/>
          <w:i w:val="0"/>
          <w:color w:val="1C355E"/>
          <w:sz w:val="17"/>
        </w:rPr>
        <w:t>-082RB13002390-</w:t>
      </w:r>
    </w:p>
    <w:p>
      <w:pPr>
        <w:keepNext w:val="0"/>
        <w:spacing w:before="40" w:after="120"/>
        <w:shd w:val="clear" w:color="auto" w:fill="F2F2F2"/>
      </w:pPr>
      <w:sdt>
        <w:sdtPr>
          <w:alias w:val="082RB13002390"/>
          <w:id w:val="100708"/>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6 - Weight </w:t>
      </w:r>
      <w:r>
        <w:rPr>
          <w:rFonts w:ascii="Arial" w:hAnsi="Arial" w:cs="Arial" w:eastAsia="Arial"/>
          <w:b/>
          <w:i w:val="0"/>
          <w:color w:val="1C355E"/>
          <w:sz w:val="17"/>
        </w:rPr>
        <w:t>-082RB13002406-</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2406"/>
          <w:id w:val="10070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7 - Asset class type </w:t>
      </w:r>
      <w:r>
        <w:rPr>
          <w:rFonts w:ascii="Arial" w:hAnsi="Arial" w:cs="Arial" w:eastAsia="Arial"/>
          <w:b/>
          <w:i w:val="0"/>
          <w:color w:val="1C355E"/>
          <w:sz w:val="17"/>
        </w:rPr>
        <w:t>-082RB13003019-</w:t>
      </w:r>
    </w:p>
    <w:p>
      <w:pPr>
        <w:keepNext w:val="0"/>
        <w:spacing w:before="40" w:after="120"/>
        <w:shd w:val="clear" w:color="auto" w:fill="F2F2F2"/>
      </w:pPr>
      <w:sdt>
        <w:sdtPr>
          <w:alias w:val="082RB13003019"/>
          <w:id w:val="10071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7 - Yield curve segment </w:t>
      </w:r>
      <w:r>
        <w:rPr>
          <w:rFonts w:ascii="Arial" w:hAnsi="Arial" w:cs="Arial" w:eastAsia="Arial"/>
          <w:b/>
          <w:i w:val="0"/>
          <w:color w:val="1C355E"/>
          <w:sz w:val="17"/>
        </w:rPr>
        <w:t>-082RB13003020-</w:t>
      </w:r>
    </w:p>
    <w:p>
      <w:pPr>
        <w:keepNext w:val="0"/>
        <w:spacing w:before="40" w:after="120"/>
        <w:shd w:val="clear" w:color="auto" w:fill="F2F2F2"/>
      </w:pPr>
      <w:sdt>
        <w:sdtPr>
          <w:alias w:val="082RB13003020"/>
          <w:id w:val="10071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7 - Geographical focus </w:t>
      </w:r>
      <w:r>
        <w:rPr>
          <w:rFonts w:ascii="Arial" w:hAnsi="Arial" w:cs="Arial" w:eastAsia="Arial"/>
          <w:b/>
          <w:i w:val="0"/>
          <w:color w:val="1C355E"/>
          <w:sz w:val="17"/>
        </w:rPr>
        <w:t>-082RB13003021-</w:t>
      </w:r>
    </w:p>
    <w:p>
      <w:pPr>
        <w:keepNext w:val="0"/>
        <w:spacing w:before="40" w:after="120"/>
        <w:shd w:val="clear" w:color="auto" w:fill="F2F2F2"/>
      </w:pPr>
      <w:sdt>
        <w:sdtPr>
          <w:alias w:val="082RB13003021"/>
          <w:id w:val="10071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7 - Currency </w:t>
      </w:r>
      <w:r>
        <w:rPr>
          <w:rFonts w:ascii="Arial" w:hAnsi="Arial" w:cs="Arial" w:eastAsia="Arial"/>
          <w:b/>
          <w:i w:val="0"/>
          <w:color w:val="1C355E"/>
          <w:sz w:val="17"/>
        </w:rPr>
        <w:t>-082RB13003022-</w:t>
      </w:r>
    </w:p>
    <w:p>
      <w:pPr>
        <w:keepNext w:val="0"/>
        <w:spacing w:before="40" w:after="120"/>
        <w:shd w:val="clear" w:color="auto" w:fill="F2F2F2"/>
      </w:pPr>
      <w:sdt>
        <w:sdtPr>
          <w:alias w:val="082RB13003022"/>
          <w:id w:val="10071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7 - Weight </w:t>
      </w:r>
      <w:r>
        <w:rPr>
          <w:rFonts w:ascii="Arial" w:hAnsi="Arial" w:cs="Arial" w:eastAsia="Arial"/>
          <w:b/>
          <w:i w:val="0"/>
          <w:color w:val="1C355E"/>
          <w:sz w:val="17"/>
        </w:rPr>
        <w:t>-082RB13003023-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3023"/>
          <w:id w:val="10071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8 - Asset class type </w:t>
      </w:r>
      <w:r>
        <w:rPr>
          <w:rFonts w:ascii="Arial" w:hAnsi="Arial" w:cs="Arial" w:eastAsia="Arial"/>
          <w:b/>
          <w:i w:val="0"/>
          <w:color w:val="1C355E"/>
          <w:sz w:val="17"/>
        </w:rPr>
        <w:t>-082RB13003024-</w:t>
      </w:r>
    </w:p>
    <w:p>
      <w:pPr>
        <w:keepNext w:val="0"/>
        <w:spacing w:before="40" w:after="120"/>
        <w:shd w:val="clear" w:color="auto" w:fill="F2F2F2"/>
      </w:pPr>
      <w:sdt>
        <w:sdtPr>
          <w:alias w:val="082RB13003024"/>
          <w:id w:val="10071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8 - Yield curve segment </w:t>
      </w:r>
      <w:r>
        <w:rPr>
          <w:rFonts w:ascii="Arial" w:hAnsi="Arial" w:cs="Arial" w:eastAsia="Arial"/>
          <w:b/>
          <w:i w:val="0"/>
          <w:color w:val="1C355E"/>
          <w:sz w:val="17"/>
        </w:rPr>
        <w:t>-082RB13003025-</w:t>
      </w:r>
    </w:p>
    <w:p>
      <w:pPr>
        <w:keepNext w:val="0"/>
        <w:spacing w:before="40" w:after="120"/>
        <w:shd w:val="clear" w:color="auto" w:fill="F2F2F2"/>
      </w:pPr>
      <w:sdt>
        <w:sdtPr>
          <w:alias w:val="082RB13003025"/>
          <w:id w:val="100716"/>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8 - Geographical focus </w:t>
      </w:r>
      <w:r>
        <w:rPr>
          <w:rFonts w:ascii="Arial" w:hAnsi="Arial" w:cs="Arial" w:eastAsia="Arial"/>
          <w:b/>
          <w:i w:val="0"/>
          <w:color w:val="1C355E"/>
          <w:sz w:val="17"/>
        </w:rPr>
        <w:t>-082RB13003026-</w:t>
      </w:r>
    </w:p>
    <w:p>
      <w:pPr>
        <w:keepNext w:val="0"/>
        <w:spacing w:before="40" w:after="120"/>
        <w:shd w:val="clear" w:color="auto" w:fill="F2F2F2"/>
      </w:pPr>
      <w:sdt>
        <w:sdtPr>
          <w:alias w:val="082RB13003026"/>
          <w:id w:val="100717"/>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8 - Currency </w:t>
      </w:r>
      <w:r>
        <w:rPr>
          <w:rFonts w:ascii="Arial" w:hAnsi="Arial" w:cs="Arial" w:eastAsia="Arial"/>
          <w:b/>
          <w:i w:val="0"/>
          <w:color w:val="1C355E"/>
          <w:sz w:val="17"/>
        </w:rPr>
        <w:t>-082RB13003027-</w:t>
      </w:r>
    </w:p>
    <w:p>
      <w:pPr>
        <w:keepNext w:val="0"/>
        <w:spacing w:before="40" w:after="120"/>
        <w:shd w:val="clear" w:color="auto" w:fill="F2F2F2"/>
      </w:pPr>
      <w:sdt>
        <w:sdtPr>
          <w:alias w:val="082RB13003027"/>
          <w:id w:val="100718"/>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8 - Weight </w:t>
      </w:r>
      <w:r>
        <w:rPr>
          <w:rFonts w:ascii="Arial" w:hAnsi="Arial" w:cs="Arial" w:eastAsia="Arial"/>
          <w:b/>
          <w:i w:val="0"/>
          <w:color w:val="1C355E"/>
          <w:sz w:val="17"/>
        </w:rPr>
        <w:t>-082RB13003028-</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3028"/>
          <w:id w:val="10071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9 - Asset class type </w:t>
      </w:r>
      <w:r>
        <w:rPr>
          <w:rFonts w:ascii="Arial" w:hAnsi="Arial" w:cs="Arial" w:eastAsia="Arial"/>
          <w:b/>
          <w:i w:val="0"/>
          <w:color w:val="1C355E"/>
          <w:sz w:val="17"/>
        </w:rPr>
        <w:t>-082RB13003029-</w:t>
      </w:r>
    </w:p>
    <w:p>
      <w:pPr>
        <w:keepNext w:val="0"/>
        <w:spacing w:before="40" w:after="120"/>
        <w:shd w:val="clear" w:color="auto" w:fill="F2F2F2"/>
      </w:pPr>
      <w:sdt>
        <w:sdtPr>
          <w:alias w:val="082RB13003029"/>
          <w:id w:val="10072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9 - Yield curve segment </w:t>
      </w:r>
      <w:r>
        <w:rPr>
          <w:rFonts w:ascii="Arial" w:hAnsi="Arial" w:cs="Arial" w:eastAsia="Arial"/>
          <w:b/>
          <w:i w:val="0"/>
          <w:color w:val="1C355E"/>
          <w:sz w:val="17"/>
        </w:rPr>
        <w:t>-082RB13003030-</w:t>
      </w:r>
    </w:p>
    <w:p>
      <w:pPr>
        <w:keepNext w:val="0"/>
        <w:spacing w:before="40" w:after="120"/>
        <w:shd w:val="clear" w:color="auto" w:fill="F2F2F2"/>
      </w:pPr>
      <w:sdt>
        <w:sdtPr>
          <w:alias w:val="082RB13003030"/>
          <w:id w:val="10072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9 - Geographical focus </w:t>
      </w:r>
      <w:r>
        <w:rPr>
          <w:rFonts w:ascii="Arial" w:hAnsi="Arial" w:cs="Arial" w:eastAsia="Arial"/>
          <w:b/>
          <w:i w:val="0"/>
          <w:color w:val="1C355E"/>
          <w:sz w:val="17"/>
        </w:rPr>
        <w:t>-082RB13003031-</w:t>
      </w:r>
    </w:p>
    <w:p>
      <w:pPr>
        <w:keepNext w:val="0"/>
        <w:spacing w:before="40" w:after="120"/>
        <w:shd w:val="clear" w:color="auto" w:fill="F2F2F2"/>
      </w:pPr>
      <w:sdt>
        <w:sdtPr>
          <w:alias w:val="082RB13003031"/>
          <w:id w:val="10072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9 - Currency </w:t>
      </w:r>
      <w:r>
        <w:rPr>
          <w:rFonts w:ascii="Arial" w:hAnsi="Arial" w:cs="Arial" w:eastAsia="Arial"/>
          <w:b/>
          <w:i w:val="0"/>
          <w:color w:val="1C355E"/>
          <w:sz w:val="17"/>
        </w:rPr>
        <w:t>-082RB13003032-</w:t>
      </w:r>
    </w:p>
    <w:p>
      <w:pPr>
        <w:keepNext w:val="0"/>
        <w:spacing w:before="40" w:after="120"/>
        <w:shd w:val="clear" w:color="auto" w:fill="F2F2F2"/>
      </w:pPr>
      <w:sdt>
        <w:sdtPr>
          <w:alias w:val="082RB13003032"/>
          <w:id w:val="10072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9 - Weight </w:t>
      </w:r>
      <w:r>
        <w:rPr>
          <w:rFonts w:ascii="Arial" w:hAnsi="Arial" w:cs="Arial" w:eastAsia="Arial"/>
          <w:b/>
          <w:i w:val="0"/>
          <w:color w:val="1C355E"/>
          <w:sz w:val="17"/>
        </w:rPr>
        <w:t>-082RB13003033-</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3033"/>
          <w:id w:val="10072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10 - Asset class type </w:t>
      </w:r>
      <w:r>
        <w:rPr>
          <w:rFonts w:ascii="Arial" w:hAnsi="Arial" w:cs="Arial" w:eastAsia="Arial"/>
          <w:b/>
          <w:i w:val="0"/>
          <w:color w:val="1C355E"/>
          <w:sz w:val="17"/>
        </w:rPr>
        <w:t>-082RB13004416-</w:t>
      </w:r>
    </w:p>
    <w:p>
      <w:pPr>
        <w:keepNext w:val="0"/>
        <w:spacing w:before="40" w:after="120"/>
        <w:shd w:val="clear" w:color="auto" w:fill="F2F2F2"/>
      </w:pPr>
      <w:sdt>
        <w:sdtPr>
          <w:alias w:val="082RB13004416"/>
          <w:id w:val="10072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10 - Yield curve segment </w:t>
      </w:r>
      <w:r>
        <w:rPr>
          <w:rFonts w:ascii="Arial" w:hAnsi="Arial" w:cs="Arial" w:eastAsia="Arial"/>
          <w:b/>
          <w:i w:val="0"/>
          <w:color w:val="1C355E"/>
          <w:sz w:val="17"/>
        </w:rPr>
        <w:t>-082RB13004417-</w:t>
      </w:r>
    </w:p>
    <w:p>
      <w:pPr>
        <w:keepNext w:val="0"/>
        <w:spacing w:before="40" w:after="120"/>
        <w:shd w:val="clear" w:color="auto" w:fill="F2F2F2"/>
      </w:pPr>
      <w:sdt>
        <w:sdtPr>
          <w:alias w:val="082RB13004417"/>
          <w:id w:val="100726"/>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10 - Geographical focus </w:t>
      </w:r>
      <w:r>
        <w:rPr>
          <w:rFonts w:ascii="Arial" w:hAnsi="Arial" w:cs="Arial" w:eastAsia="Arial"/>
          <w:b/>
          <w:i w:val="0"/>
          <w:color w:val="1C355E"/>
          <w:sz w:val="17"/>
        </w:rPr>
        <w:t>-082RB13004418-</w:t>
      </w:r>
    </w:p>
    <w:p>
      <w:pPr>
        <w:keepNext w:val="0"/>
        <w:spacing w:before="40" w:after="120"/>
        <w:shd w:val="clear" w:color="auto" w:fill="F2F2F2"/>
      </w:pPr>
      <w:sdt>
        <w:sdtPr>
          <w:alias w:val="082RB13004418"/>
          <w:id w:val="100727"/>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10 - Currency </w:t>
      </w:r>
      <w:r>
        <w:rPr>
          <w:rFonts w:ascii="Arial" w:hAnsi="Arial" w:cs="Arial" w:eastAsia="Arial"/>
          <w:b/>
          <w:i w:val="0"/>
          <w:color w:val="1C355E"/>
          <w:sz w:val="17"/>
        </w:rPr>
        <w:t>-082RB13004419-</w:t>
      </w:r>
    </w:p>
    <w:p>
      <w:pPr>
        <w:keepNext w:val="0"/>
        <w:spacing w:before="40" w:after="120"/>
        <w:shd w:val="clear" w:color="auto" w:fill="F2F2F2"/>
      </w:pPr>
      <w:sdt>
        <w:sdtPr>
          <w:alias w:val="082RB13004419"/>
          <w:id w:val="100728"/>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10 - Weight </w:t>
      </w:r>
      <w:r>
        <w:rPr>
          <w:rFonts w:ascii="Arial" w:hAnsi="Arial" w:cs="Arial" w:eastAsia="Arial"/>
          <w:b/>
          <w:i w:val="0"/>
          <w:color w:val="1C355E"/>
          <w:sz w:val="17"/>
        </w:rPr>
        <w:t>-082RB13004420-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20"/>
          <w:id w:val="100729"/>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11 - Asset class type </w:t>
      </w:r>
      <w:r>
        <w:rPr>
          <w:rFonts w:ascii="Arial" w:hAnsi="Arial" w:cs="Arial" w:eastAsia="Arial"/>
          <w:b/>
          <w:i w:val="0"/>
          <w:color w:val="1C355E"/>
          <w:sz w:val="17"/>
        </w:rPr>
        <w:t>-082RB13004421-</w:t>
      </w:r>
    </w:p>
    <w:p>
      <w:pPr>
        <w:keepNext w:val="0"/>
        <w:spacing w:before="40" w:after="120"/>
        <w:shd w:val="clear" w:color="auto" w:fill="F2F2F2"/>
      </w:pPr>
      <w:sdt>
        <w:sdtPr>
          <w:alias w:val="082RB13004421"/>
          <w:id w:val="10073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11 - Yield curve segment </w:t>
      </w:r>
      <w:r>
        <w:rPr>
          <w:rFonts w:ascii="Arial" w:hAnsi="Arial" w:cs="Arial" w:eastAsia="Arial"/>
          <w:b/>
          <w:i w:val="0"/>
          <w:color w:val="1C355E"/>
          <w:sz w:val="17"/>
        </w:rPr>
        <w:t>-082RB13004422-</w:t>
      </w:r>
    </w:p>
    <w:p>
      <w:pPr>
        <w:keepNext w:val="0"/>
        <w:spacing w:before="40" w:after="120"/>
        <w:shd w:val="clear" w:color="auto" w:fill="F2F2F2"/>
      </w:pPr>
      <w:sdt>
        <w:sdtPr>
          <w:alias w:val="082RB13004422"/>
          <w:id w:val="10073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11 - Geographical focus </w:t>
      </w:r>
      <w:r>
        <w:rPr>
          <w:rFonts w:ascii="Arial" w:hAnsi="Arial" w:cs="Arial" w:eastAsia="Arial"/>
          <w:b/>
          <w:i w:val="0"/>
          <w:color w:val="1C355E"/>
          <w:sz w:val="17"/>
        </w:rPr>
        <w:t>-082RB13004423-</w:t>
      </w:r>
    </w:p>
    <w:p>
      <w:pPr>
        <w:keepNext w:val="0"/>
        <w:spacing w:before="40" w:after="120"/>
        <w:shd w:val="clear" w:color="auto" w:fill="F2F2F2"/>
      </w:pPr>
      <w:sdt>
        <w:sdtPr>
          <w:alias w:val="082RB13004423"/>
          <w:id w:val="10073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11 - Currency </w:t>
      </w:r>
      <w:r>
        <w:rPr>
          <w:rFonts w:ascii="Arial" w:hAnsi="Arial" w:cs="Arial" w:eastAsia="Arial"/>
          <w:b/>
          <w:i w:val="0"/>
          <w:color w:val="1C355E"/>
          <w:sz w:val="17"/>
        </w:rPr>
        <w:t>-082RB13004424-</w:t>
      </w:r>
    </w:p>
    <w:p>
      <w:pPr>
        <w:keepNext w:val="0"/>
        <w:spacing w:before="40" w:after="120"/>
        <w:shd w:val="clear" w:color="auto" w:fill="F2F2F2"/>
      </w:pPr>
      <w:sdt>
        <w:sdtPr>
          <w:alias w:val="082RB13004424"/>
          <w:id w:val="10073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11 - Weight </w:t>
      </w:r>
      <w:r>
        <w:rPr>
          <w:rFonts w:ascii="Arial" w:hAnsi="Arial" w:cs="Arial" w:eastAsia="Arial"/>
          <w:b/>
          <w:i w:val="0"/>
          <w:color w:val="1C355E"/>
          <w:sz w:val="17"/>
        </w:rPr>
        <w:t>-082RB13004425-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25"/>
          <w:id w:val="10073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12 - Asset class type </w:t>
      </w:r>
      <w:r>
        <w:rPr>
          <w:rFonts w:ascii="Arial" w:hAnsi="Arial" w:cs="Arial" w:eastAsia="Arial"/>
          <w:b/>
          <w:i w:val="0"/>
          <w:color w:val="1C355E"/>
          <w:sz w:val="17"/>
        </w:rPr>
        <w:t>-082RB13004426-</w:t>
      </w:r>
    </w:p>
    <w:p>
      <w:pPr>
        <w:keepNext w:val="0"/>
        <w:spacing w:before="40" w:after="120"/>
        <w:shd w:val="clear" w:color="auto" w:fill="F2F2F2"/>
      </w:pPr>
      <w:sdt>
        <w:sdtPr>
          <w:alias w:val="082RB13004426"/>
          <w:id w:val="100735"/>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12 - Yield curve segment </w:t>
      </w:r>
      <w:r>
        <w:rPr>
          <w:rFonts w:ascii="Arial" w:hAnsi="Arial" w:cs="Arial" w:eastAsia="Arial"/>
          <w:b/>
          <w:i w:val="0"/>
          <w:color w:val="1C355E"/>
          <w:sz w:val="17"/>
        </w:rPr>
        <w:t>-082RB13004427-</w:t>
      </w:r>
    </w:p>
    <w:p>
      <w:pPr>
        <w:keepNext w:val="0"/>
        <w:spacing w:before="40" w:after="120"/>
        <w:shd w:val="clear" w:color="auto" w:fill="F2F2F2"/>
      </w:pPr>
      <w:sdt>
        <w:sdtPr>
          <w:alias w:val="082RB13004427"/>
          <w:id w:val="100736"/>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12 - Geographical focus </w:t>
      </w:r>
      <w:r>
        <w:rPr>
          <w:rFonts w:ascii="Arial" w:hAnsi="Arial" w:cs="Arial" w:eastAsia="Arial"/>
          <w:b/>
          <w:i w:val="0"/>
          <w:color w:val="1C355E"/>
          <w:sz w:val="17"/>
        </w:rPr>
        <w:t>-082RB13004428-</w:t>
      </w:r>
    </w:p>
    <w:p>
      <w:pPr>
        <w:keepNext w:val="0"/>
        <w:spacing w:before="40" w:after="120"/>
        <w:shd w:val="clear" w:color="auto" w:fill="F2F2F2"/>
      </w:pPr>
      <w:sdt>
        <w:sdtPr>
          <w:alias w:val="082RB13004428"/>
          <w:id w:val="100737"/>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12 - Currency </w:t>
      </w:r>
      <w:r>
        <w:rPr>
          <w:rFonts w:ascii="Arial" w:hAnsi="Arial" w:cs="Arial" w:eastAsia="Arial"/>
          <w:b/>
          <w:i w:val="0"/>
          <w:color w:val="1C355E"/>
          <w:sz w:val="17"/>
        </w:rPr>
        <w:t>-082RB13004429-</w:t>
      </w:r>
    </w:p>
    <w:p>
      <w:pPr>
        <w:keepNext w:val="0"/>
        <w:spacing w:before="40" w:after="120"/>
        <w:shd w:val="clear" w:color="auto" w:fill="F2F2F2"/>
      </w:pPr>
      <w:sdt>
        <w:sdtPr>
          <w:alias w:val="082RB13004429"/>
          <w:id w:val="100738"/>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12 - Weight </w:t>
      </w:r>
      <w:r>
        <w:rPr>
          <w:rFonts w:ascii="Arial" w:hAnsi="Arial" w:cs="Arial" w:eastAsia="Arial"/>
          <w:b/>
          <w:i w:val="0"/>
          <w:color w:val="1C355E"/>
          <w:sz w:val="17"/>
        </w:rPr>
        <w:t>-082RB13004430-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30"/>
          <w:id w:val="100739"/>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13 - Asset class type </w:t>
      </w:r>
      <w:r>
        <w:rPr>
          <w:rFonts w:ascii="Arial" w:hAnsi="Arial" w:cs="Arial" w:eastAsia="Arial"/>
          <w:b/>
          <w:i w:val="0"/>
          <w:color w:val="1C355E"/>
          <w:sz w:val="17"/>
        </w:rPr>
        <w:t>-082RB13004431-</w:t>
      </w:r>
    </w:p>
    <w:p>
      <w:pPr>
        <w:keepNext w:val="0"/>
        <w:spacing w:before="40" w:after="120"/>
        <w:shd w:val="clear" w:color="auto" w:fill="F2F2F2"/>
      </w:pPr>
      <w:sdt>
        <w:sdtPr>
          <w:alias w:val="082RB13004431"/>
          <w:id w:val="10074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13 - Yield curve segment </w:t>
      </w:r>
      <w:r>
        <w:rPr>
          <w:rFonts w:ascii="Arial" w:hAnsi="Arial" w:cs="Arial" w:eastAsia="Arial"/>
          <w:b/>
          <w:i w:val="0"/>
          <w:color w:val="1C355E"/>
          <w:sz w:val="17"/>
        </w:rPr>
        <w:t>-082RB13004432-</w:t>
      </w:r>
    </w:p>
    <w:p>
      <w:pPr>
        <w:keepNext w:val="0"/>
        <w:spacing w:before="40" w:after="120"/>
        <w:shd w:val="clear" w:color="auto" w:fill="F2F2F2"/>
      </w:pPr>
      <w:sdt>
        <w:sdtPr>
          <w:alias w:val="082RB13004432"/>
          <w:id w:val="10074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13 - Geographical focus </w:t>
      </w:r>
      <w:r>
        <w:rPr>
          <w:rFonts w:ascii="Arial" w:hAnsi="Arial" w:cs="Arial" w:eastAsia="Arial"/>
          <w:b/>
          <w:i w:val="0"/>
          <w:color w:val="1C355E"/>
          <w:sz w:val="17"/>
        </w:rPr>
        <w:t>-082RB13004433-</w:t>
      </w:r>
    </w:p>
    <w:p>
      <w:pPr>
        <w:keepNext w:val="0"/>
        <w:spacing w:before="40" w:after="120"/>
        <w:shd w:val="clear" w:color="auto" w:fill="F2F2F2"/>
      </w:pPr>
      <w:sdt>
        <w:sdtPr>
          <w:alias w:val="082RB13004433"/>
          <w:id w:val="10074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13 - Currency </w:t>
      </w:r>
      <w:r>
        <w:rPr>
          <w:rFonts w:ascii="Arial" w:hAnsi="Arial" w:cs="Arial" w:eastAsia="Arial"/>
          <w:b/>
          <w:i w:val="0"/>
          <w:color w:val="1C355E"/>
          <w:sz w:val="17"/>
        </w:rPr>
        <w:t>-082RB13004434-</w:t>
      </w:r>
    </w:p>
    <w:p>
      <w:pPr>
        <w:keepNext w:val="0"/>
        <w:spacing w:before="40" w:after="120"/>
        <w:shd w:val="clear" w:color="auto" w:fill="F2F2F2"/>
      </w:pPr>
      <w:sdt>
        <w:sdtPr>
          <w:alias w:val="082RB13004434"/>
          <w:id w:val="10074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13 - Weight </w:t>
      </w:r>
      <w:r>
        <w:rPr>
          <w:rFonts w:ascii="Arial" w:hAnsi="Arial" w:cs="Arial" w:eastAsia="Arial"/>
          <w:b/>
          <w:i w:val="0"/>
          <w:color w:val="1C355E"/>
          <w:sz w:val="17"/>
        </w:rPr>
        <w:t>-082RB13004435-</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35"/>
          <w:id w:val="10074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14 - Asset class type </w:t>
      </w:r>
      <w:r>
        <w:rPr>
          <w:rFonts w:ascii="Arial" w:hAnsi="Arial" w:cs="Arial" w:eastAsia="Arial"/>
          <w:b/>
          <w:i w:val="0"/>
          <w:color w:val="1C355E"/>
          <w:sz w:val="17"/>
        </w:rPr>
        <w:t>-082RB13004436-</w:t>
      </w:r>
    </w:p>
    <w:p>
      <w:pPr>
        <w:keepNext w:val="0"/>
        <w:spacing w:before="40" w:after="120"/>
        <w:shd w:val="clear" w:color="auto" w:fill="F2F2F2"/>
      </w:pPr>
      <w:sdt>
        <w:sdtPr>
          <w:alias w:val="082RB13004436"/>
          <w:id w:val="100745"/>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14 - Yield curve segment </w:t>
      </w:r>
      <w:r>
        <w:rPr>
          <w:rFonts w:ascii="Arial" w:hAnsi="Arial" w:cs="Arial" w:eastAsia="Arial"/>
          <w:b/>
          <w:i w:val="0"/>
          <w:color w:val="1C355E"/>
          <w:sz w:val="17"/>
        </w:rPr>
        <w:t>-082RB13004437-</w:t>
      </w:r>
    </w:p>
    <w:p>
      <w:pPr>
        <w:keepNext w:val="0"/>
        <w:spacing w:before="40" w:after="120"/>
        <w:shd w:val="clear" w:color="auto" w:fill="F2F2F2"/>
      </w:pPr>
      <w:sdt>
        <w:sdtPr>
          <w:alias w:val="082RB13004437"/>
          <w:id w:val="100746"/>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14 - Geographical focus </w:t>
      </w:r>
      <w:r>
        <w:rPr>
          <w:rFonts w:ascii="Arial" w:hAnsi="Arial" w:cs="Arial" w:eastAsia="Arial"/>
          <w:b/>
          <w:i w:val="0"/>
          <w:color w:val="1C355E"/>
          <w:sz w:val="17"/>
        </w:rPr>
        <w:t>-082RB13004438-</w:t>
      </w:r>
    </w:p>
    <w:p>
      <w:pPr>
        <w:keepNext w:val="0"/>
        <w:spacing w:before="40" w:after="120"/>
        <w:shd w:val="clear" w:color="auto" w:fill="F2F2F2"/>
      </w:pPr>
      <w:sdt>
        <w:sdtPr>
          <w:alias w:val="082RB13004438"/>
          <w:id w:val="100747"/>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14 - Currency </w:t>
      </w:r>
      <w:r>
        <w:rPr>
          <w:rFonts w:ascii="Arial" w:hAnsi="Arial" w:cs="Arial" w:eastAsia="Arial"/>
          <w:b/>
          <w:i w:val="0"/>
          <w:color w:val="1C355E"/>
          <w:sz w:val="17"/>
        </w:rPr>
        <w:t>-082RB13004439-</w:t>
      </w:r>
    </w:p>
    <w:p>
      <w:pPr>
        <w:keepNext w:val="0"/>
        <w:spacing w:before="40" w:after="120"/>
        <w:shd w:val="clear" w:color="auto" w:fill="F2F2F2"/>
      </w:pPr>
      <w:sdt>
        <w:sdtPr>
          <w:alias w:val="082RB13004439"/>
          <w:id w:val="100748"/>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14 - Weight </w:t>
      </w:r>
      <w:r>
        <w:rPr>
          <w:rFonts w:ascii="Arial" w:hAnsi="Arial" w:cs="Arial" w:eastAsia="Arial"/>
          <w:b/>
          <w:i w:val="0"/>
          <w:color w:val="1C355E"/>
          <w:sz w:val="17"/>
        </w:rPr>
        <w:t>-082RB13004440-</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4440"/>
          <w:id w:val="10074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 Index 15 - Asset class type </w:t>
      </w:r>
      <w:r>
        <w:rPr>
          <w:rFonts w:ascii="Arial" w:hAnsi="Arial" w:cs="Arial" w:eastAsia="Arial"/>
          <w:b/>
          <w:i w:val="0"/>
          <w:color w:val="1C355E"/>
          <w:sz w:val="17"/>
        </w:rPr>
        <w:t>-082RB13005260-</w:t>
      </w:r>
    </w:p>
    <w:p>
      <w:pPr>
        <w:keepNext w:val="0"/>
        <w:spacing w:before="40" w:after="120"/>
        <w:shd w:val="clear" w:color="auto" w:fill="F2F2F2"/>
      </w:pPr>
      <w:sdt>
        <w:sdtPr>
          <w:alias w:val="082RB13005260"/>
          <w:id w:val="100750"/>
          <w:showingPlcHdr/>
          <w:dropDownList>
            <w:listItem w:displayText="Choose an item." w:value=""/>
            <w:listItem w:displayText="Cash" w:value="Cash"/>
            <w:listItem w:displayText="Government bonds" w:value="Government bonds"/>
            <w:listItem w:displayText="Corporate bonds IG" w:value="Corporate bonds IG"/>
            <w:listItem w:displayText="Corporate bonds HY" w:value="Corporate bonds HY"/>
            <w:listItem w:displayText="Broad bonds" w:value="Broad bonds"/>
            <w:listItem w:displayText="Equities" w:value="Equ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15 - Yield curve segment </w:t>
      </w:r>
      <w:r>
        <w:rPr>
          <w:rFonts w:ascii="Arial" w:hAnsi="Arial" w:cs="Arial" w:eastAsia="Arial"/>
          <w:b/>
          <w:i w:val="0"/>
          <w:color w:val="1C355E"/>
          <w:sz w:val="17"/>
        </w:rPr>
        <w:t>-082RB13005261-</w:t>
      </w:r>
    </w:p>
    <w:p>
      <w:pPr>
        <w:keepNext w:val="0"/>
        <w:spacing w:before="40" w:after="120"/>
        <w:shd w:val="clear" w:color="auto" w:fill="F2F2F2"/>
      </w:pPr>
      <w:sdt>
        <w:sdtPr>
          <w:alias w:val="082RB13005261"/>
          <w:id w:val="100751"/>
          <w:showingPlcHdr/>
          <w:dropDownList>
            <w:listItem w:displayText="Choose an item." w:value=""/>
            <w:listItem w:displayText="1-3 years" w:value="1-3 years"/>
            <w:listItem w:displayText="1-5 years" w:value="1-5 years"/>
            <w:listItem w:displayText="1-10 years" w:value="1-10 years"/>
            <w:listItem w:displayText="3-5 years" w:value="3-5 years"/>
            <w:listItem w:displayText="Intermediate segment (e.g. 5-7 years)" w:value="Intermediate segment (e.g. 5-7 years)"/>
            <w:listItem w:displayText="Over 10 years" w:value="Over 10 years"/>
            <w:listItem w:displayText="All maturities" w:value="All maturities"/>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15 - Geographical focus </w:t>
      </w:r>
      <w:r>
        <w:rPr>
          <w:rFonts w:ascii="Arial" w:hAnsi="Arial" w:cs="Arial" w:eastAsia="Arial"/>
          <w:b/>
          <w:i w:val="0"/>
          <w:color w:val="1C355E"/>
          <w:sz w:val="17"/>
        </w:rPr>
        <w:t>-082RB13005262-</w:t>
      </w:r>
    </w:p>
    <w:p>
      <w:pPr>
        <w:keepNext w:val="0"/>
        <w:spacing w:before="40" w:after="120"/>
        <w:shd w:val="clear" w:color="auto" w:fill="F2F2F2"/>
      </w:pPr>
      <w:sdt>
        <w:sdtPr>
          <w:alias w:val="082RB13005262"/>
          <w:id w:val="100752"/>
          <w:showingPlcHdr/>
          <w:dropDownList>
            <w:listItem w:displayText="Choose an item." w:value=""/>
            <w:listItem w:displayText="Italy" w:value="Italy"/>
            <w:listItem w:displayText="United Kingdom" w:value="United Kingdom"/>
            <w:listItem w:displayText="Eurozone" w:value="Eurozone"/>
            <w:listItem w:displayText="Europe" w:value="Europe"/>
            <w:listItem w:displayText="USA" w:value="USA"/>
            <w:listItem w:displayText="North America" w:value="North America"/>
            <w:listItem w:displayText="Japan" w:value="Japan"/>
            <w:listItem w:displayText="Pacific" w:value="Pacific"/>
            <w:listItem w:displayText="Pacific ex Japan" w:value="Pacific ex Japan"/>
            <w:listItem w:displayText="Emerging markets (EM)" w:value="Emerging markets (EM)"/>
            <w:listItem w:displayText="Developed countries (DC)" w:value="Developed countries (DC)"/>
            <w:listItem w:displayText="Developed countries + EM (DC + EM)" w:value="Developed countries + EM (DC + EM)"/>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15 - Currency </w:t>
      </w:r>
      <w:r>
        <w:rPr>
          <w:rFonts w:ascii="Arial" w:hAnsi="Arial" w:cs="Arial" w:eastAsia="Arial"/>
          <w:b/>
          <w:i w:val="0"/>
          <w:color w:val="1C355E"/>
          <w:sz w:val="17"/>
        </w:rPr>
        <w:t>-082RB13005263-</w:t>
      </w:r>
    </w:p>
    <w:p>
      <w:pPr>
        <w:keepNext w:val="0"/>
        <w:spacing w:before="40" w:after="120"/>
        <w:shd w:val="clear" w:color="auto" w:fill="F2F2F2"/>
      </w:pPr>
      <w:sdt>
        <w:sdtPr>
          <w:alias w:val="082RB13005263"/>
          <w:id w:val="100753"/>
          <w:showingPlcHdr/>
          <w:dropDownList>
            <w:listItem w:displayText="Choose an item." w:value=""/>
            <w:listItem w:displayText="Euro" w:value="Euro"/>
            <w:listItem w:displayText="USD" w:value="USD"/>
            <w:listItem w:displayText="Local currency" w:value="Local currency"/>
            <w:listItem w:displayText="Hedged in Euro" w:value="Hedged in Euro"/>
          </w:dropDownList>
        </w:sdtPr>
        <w:sdtContent>
          <w:r>
            <w:t>Choose an item.</w:t>
          </w:r>
        </w:sdtContent>
      </w:sdt>
    </w:p>
    <w:p>
      <w:pPr>
        <w:keepNext/>
        <w:spacing w:before="200" w:after="40"/>
      </w:pPr>
      <w:r>
        <w:rPr>
          <w:rFonts w:ascii="Arial" w:hAnsi="Arial" w:cs="Arial" w:eastAsia="Arial"/>
          <w:b/>
          <w:i w:val="0"/>
          <w:color w:val="000000"/>
          <w:sz w:val="20"/>
        </w:rPr>
        <w:t xml:space="preserve">RB1 - Benchmark - Index 15 - Weight </w:t>
      </w:r>
      <w:r>
        <w:rPr>
          <w:rFonts w:ascii="Arial" w:hAnsi="Arial" w:cs="Arial" w:eastAsia="Arial"/>
          <w:b/>
          <w:i w:val="0"/>
          <w:color w:val="1C355E"/>
          <w:sz w:val="17"/>
        </w:rPr>
        <w:t>-082RB13005264-</w:t>
      </w:r>
    </w:p>
    <w:p>
      <w:pPr>
        <w:keepNext/>
        <w:spacing w:before="0" w:after="40"/>
      </w:pPr>
      <w:r>
        <w:rPr>
          <w:rFonts w:ascii="Arial" w:hAnsi="Arial" w:cs="Arial" w:eastAsia="Arial"/>
          <w:b w:val="0"/>
          <w:i/>
          <w:color w:val="595959"/>
          <w:sz w:val="18"/>
        </w:rPr>
        <w:t>% with 1 decimal place</w:t>
      </w:r>
    </w:p>
    <w:p>
      <w:pPr>
        <w:keepNext w:val="0"/>
        <w:spacing w:before="40" w:after="120"/>
        <w:shd w:val="clear" w:color="auto" w:fill="F2F2F2"/>
      </w:pPr>
      <w:sdt>
        <w:sdtPr>
          <w:alias w:val="082RB13005264"/>
          <w:id w:val="100754"/>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Benchmark </w:t>
      </w:r>
      <w:r>
        <w:rPr>
          <w:rFonts w:ascii="Arial" w:hAnsi="Arial" w:cs="Arial" w:eastAsia="Arial"/>
          <w:b/>
          <w:i w:val="0"/>
          <w:color w:val="1C355E"/>
          <w:sz w:val="17"/>
        </w:rPr>
        <w:t>-082RB13002391-</w:t>
      </w:r>
    </w:p>
    <w:p>
      <w:pPr>
        <w:keepNext/>
        <w:spacing w:before="0" w:after="40"/>
      </w:pPr>
      <w:r>
        <w:rPr>
          <w:rFonts w:ascii="Arial" w:hAnsi="Arial" w:cs="Arial" w:eastAsia="Arial"/>
          <w:b w:val="0"/>
          <w:i/>
          <w:color w:val="595959"/>
          <w:sz w:val="18"/>
        </w:rPr>
        <w:t>Provide the complete benchmark composition, including the weight of each index and its Thomson Reuters ticker. For example, for a composite benchmark of 30% JPMorgan EGBI 1-3 years + 50% JPMorgan EGBI All Mat + 20% MSCI World DC in USD, enter: 30% JEAGBEE + 50% JEAGAEE + 20% MSWRLD$.</w:t>
      </w:r>
    </w:p>
    <w:p>
      <w:pPr>
        <w:keepNext w:val="0"/>
        <w:spacing w:before="40" w:after="120"/>
        <w:shd w:val="clear" w:color="auto" w:fill="F2F2F2"/>
      </w:pPr>
      <w:sdt>
        <w:sdtPr>
          <w:alias w:val="082RB13002391"/>
          <w:id w:val="100755"/>
          <w:showingPlcHdr/>
          <w:text/>
        </w:sdtPr>
        <w:sdtContent>
          <w:r>
            <w:t>Click or tap here to enter text.</w:t>
          </w:r>
        </w:sdtContent>
      </w:sdt>
    </w:p>
    <w:p>
      <w:pPr>
        <w:keepNext/>
        <w:spacing w:before="240" w:after="80"/>
      </w:pPr>
      <w:r>
        <w:rPr>
          <w:rFonts w:ascii="Arial" w:hAnsi="Arial" w:cs="Arial" w:eastAsia="Arial"/>
          <w:b/>
          <w:i w:val="0"/>
          <w:color w:val="1C355E"/>
          <w:sz w:val="21"/>
        </w:rPr>
        <w:t>312. RB1 - Balanced 1 - Financial results relating to mandates</w:t>
      </w:r>
    </w:p>
    <w:p>
      <w:pPr>
        <w:keepNext/>
        <w:spacing w:before="200" w:after="40"/>
      </w:pPr>
      <w:r>
        <w:rPr>
          <w:rFonts w:ascii="Arial" w:hAnsi="Arial" w:cs="Arial" w:eastAsia="Arial"/>
          <w:b/>
          <w:i w:val="0"/>
          <w:color w:val="000000"/>
          <w:sz w:val="20"/>
        </w:rPr>
        <w:t xml:space="preserve">RB1 - Average gross return of the portfolios considered - 2023 </w:t>
      </w:r>
      <w:r>
        <w:rPr>
          <w:rFonts w:ascii="Arial" w:hAnsi="Arial" w:cs="Arial" w:eastAsia="Arial"/>
          <w:b/>
          <w:i w:val="0"/>
          <w:color w:val="1C355E"/>
          <w:sz w:val="17"/>
        </w:rPr>
        <w:t>-082RB13384911-</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4911"/>
          <w:id w:val="100756"/>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volatility of the portfolios considered - 2023 </w:t>
      </w:r>
      <w:r>
        <w:rPr>
          <w:rFonts w:ascii="Arial" w:hAnsi="Arial" w:cs="Arial" w:eastAsia="Arial"/>
          <w:b/>
          <w:i w:val="0"/>
          <w:color w:val="1C355E"/>
          <w:sz w:val="17"/>
        </w:rPr>
        <w:t>-082RB13384912-</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4912"/>
          <w:id w:val="100757"/>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gross return of the portfolios considered - 2024 </w:t>
      </w:r>
      <w:r>
        <w:rPr>
          <w:rFonts w:ascii="Arial" w:hAnsi="Arial" w:cs="Arial" w:eastAsia="Arial"/>
          <w:b/>
          <w:i w:val="0"/>
          <w:color w:val="1C355E"/>
          <w:sz w:val="17"/>
        </w:rPr>
        <w:t>-082RB13385109-</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109"/>
          <w:id w:val="100758"/>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volatility of the portfolios considered - 2024 </w:t>
      </w:r>
      <w:r>
        <w:rPr>
          <w:rFonts w:ascii="Arial" w:hAnsi="Arial" w:cs="Arial" w:eastAsia="Arial"/>
          <w:b/>
          <w:i w:val="0"/>
          <w:color w:val="1C355E"/>
          <w:sz w:val="17"/>
        </w:rPr>
        <w:t>-082RB13385110-</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110"/>
          <w:id w:val="100759"/>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gross return of the portfolios considered - 2025 </w:t>
      </w:r>
      <w:r>
        <w:rPr>
          <w:rFonts w:ascii="Arial" w:hAnsi="Arial" w:cs="Arial" w:eastAsia="Arial"/>
          <w:b/>
          <w:i w:val="0"/>
          <w:color w:val="1C355E"/>
          <w:sz w:val="17"/>
        </w:rPr>
        <w:t>-082RB13385327-</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327"/>
          <w:id w:val="100760"/>
          <w:showingPlcHdr/>
          <w:text/>
        </w:sdtPr>
        <w:sdtContent>
          <w:r>
            <w:t>Click or tap here to enter text.</w:t>
          </w:r>
        </w:sdtContent>
      </w:sdt>
    </w:p>
    <w:p>
      <w:pPr>
        <w:keepNext/>
        <w:spacing w:before="200" w:after="40"/>
      </w:pPr>
      <w:r>
        <w:rPr>
          <w:rFonts w:ascii="Arial" w:hAnsi="Arial" w:cs="Arial" w:eastAsia="Arial"/>
          <w:b/>
          <w:i w:val="0"/>
          <w:color w:val="000000"/>
          <w:sz w:val="20"/>
        </w:rPr>
        <w:t xml:space="preserve">RB1 - Average volatility of the portfolios considered - 2025 </w:t>
      </w:r>
      <w:r>
        <w:rPr>
          <w:rFonts w:ascii="Arial" w:hAnsi="Arial" w:cs="Arial" w:eastAsia="Arial"/>
          <w:b/>
          <w:i w:val="0"/>
          <w:color w:val="1C355E"/>
          <w:sz w:val="17"/>
        </w:rPr>
        <w:t>-082RB13385328-</w:t>
      </w:r>
    </w:p>
    <w:p>
      <w:pPr>
        <w:keepNext/>
        <w:spacing w:before="0" w:after="40"/>
      </w:pPr>
      <w:r>
        <w:rPr>
          <w:rFonts w:ascii="Arial" w:hAnsi="Arial" w:cs="Arial" w:eastAsia="Arial"/>
          <w:b w:val="0"/>
          <w:i/>
          <w:color w:val="595959"/>
          <w:sz w:val="18"/>
        </w:rPr>
        <w:t>2 decimal places</w:t>
      </w:r>
    </w:p>
    <w:p>
      <w:pPr>
        <w:keepNext w:val="0"/>
        <w:spacing w:before="40" w:after="120"/>
        <w:shd w:val="clear" w:color="auto" w:fill="F2F2F2"/>
      </w:pPr>
      <w:sdt>
        <w:sdtPr>
          <w:alias w:val="082RB13385328"/>
          <w:id w:val="100761"/>
          <w:showingPlcHdr/>
          <w:text/>
        </w:sdtPr>
        <w:sdtContent>
          <w:r>
            <w:t>Click or tap here to enter text.</w:t>
          </w:r>
        </w:sdtContent>
      </w:sdt>
    </w:p>
    <w:sectPr w:rsidR="00C26AC8" w:rsidRPr="00015EA3" w:rsidSect="00A2338F">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985" w:left="1418" w:header="35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72EE" w14:textId="77777777" w:rsidR="00B96ADD" w:rsidRDefault="00B96ADD" w:rsidP="001444E7">
      <w:r>
        <w:separator/>
      </w:r>
    </w:p>
  </w:endnote>
  <w:endnote w:type="continuationSeparator" w:id="0">
    <w:p w14:paraId="53353428" w14:textId="77777777" w:rsidR="00B96ADD" w:rsidRDefault="00B96ADD" w:rsidP="00144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variable"/>
    <w:sig w:usb0="00000003" w:usb1="00000000" w:usb2="00000000" w:usb3="00000000" w:csb0="00000001" w:csb1="00000000"/>
  </w:font>
  <w:font w:name="SimHei">
    <w:altName w:val="黑体"/>
    <w:panose1 w:val="02010600030101010101"/>
    <w:charset w:val="86"/>
    <w:family w:val="modern"/>
    <w:pitch w:val="fixed"/>
    <w:sig w:usb0="00000001" w:usb1="080E0000" w:usb2="00000010" w:usb3="00000000" w:csb0="00040000" w:csb1="00000000"/>
  </w:font>
  <w:font w:name="LF_Kai">
    <w:altName w:val="Microsoft YaHei"/>
    <w:panose1 w:val="00000000000000000000"/>
    <w:charset w:val="86"/>
    <w:family w:val="script"/>
    <w:notTrueType/>
    <w:pitch w:val="fixed"/>
    <w:sig w:usb0="00000000"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 w:name="BakerSignet">
    <w:altName w:val="Calibri"/>
    <w:charset w:val="00"/>
    <w:family w:val="auto"/>
    <w:pitch w:val="variable"/>
    <w:sig w:usb0="8000002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03C2" w14:textId="77777777" w:rsidR="00B10187" w:rsidRDefault="00B101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E004" w14:textId="77777777" w:rsidR="003F043A" w:rsidRDefault="005F105F" w:rsidP="00BF2C6E">
    <w:pPr>
      <w:pStyle w:val="Footer"/>
    </w:pPr>
    <w:r w:rsidRPr="005F105F">
      <w:rPr>
        <w:noProof/>
      </w:rPr>
      <w:drawing>
        <wp:anchor distT="0" distB="0" distL="114300" distR="114300" simplePos="0" relativeHeight="251658240" behindDoc="0" locked="0" layoutInCell="1" allowOverlap="1" wp14:anchorId="1E49792C" wp14:editId="03BA4B8E">
          <wp:simplePos x="0" y="0"/>
          <wp:positionH relativeFrom="column">
            <wp:posOffset>-321201</wp:posOffset>
          </wp:positionH>
          <wp:positionV relativeFrom="page">
            <wp:posOffset>9926320</wp:posOffset>
          </wp:positionV>
          <wp:extent cx="1728000" cy="285096"/>
          <wp:effectExtent l="0" t="0" r="5715" b="1270"/>
          <wp:wrapNone/>
          <wp:docPr id="17" name="Picture 16" descr="Logo&#10;&#10;Description automatically generated">
            <a:extLst xmlns:a="http://schemas.openxmlformats.org/drawingml/2006/main">
              <a:ext uri="{FF2B5EF4-FFF2-40B4-BE49-F238E27FC236}">
                <a16:creationId xmlns:a16="http://schemas.microsoft.com/office/drawing/2014/main" id="{1E6CC0BC-8C59-FC1B-0CDF-8056A683F2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Logo&#10;&#10;Description automatically generated">
                    <a:extLst>
                      <a:ext uri="{FF2B5EF4-FFF2-40B4-BE49-F238E27FC236}">
                        <a16:creationId xmlns:a16="http://schemas.microsoft.com/office/drawing/2014/main" id="{1E6CC0BC-8C59-FC1B-0CDF-8056A683F282}"/>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28000" cy="285096"/>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D26E" w14:textId="77777777" w:rsidR="00B10187" w:rsidRDefault="00B101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DC748" w14:textId="77777777" w:rsidR="00B96ADD" w:rsidRDefault="00B96ADD" w:rsidP="001444E7">
      <w:r>
        <w:separator/>
      </w:r>
    </w:p>
  </w:footnote>
  <w:footnote w:type="continuationSeparator" w:id="0">
    <w:p w14:paraId="1B634883" w14:textId="77777777" w:rsidR="00B96ADD" w:rsidRDefault="00B96ADD" w:rsidP="00144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064F" w14:textId="77777777" w:rsidR="00B10187" w:rsidRDefault="00B101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2F4F" w14:textId="77777777" w:rsidR="00B10187" w:rsidRDefault="00B10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174A7" w14:textId="77777777" w:rsidR="00B10187" w:rsidRDefault="00B10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23C1"/>
    <w:multiLevelType w:val="multilevel"/>
    <w:tmpl w:val="9BBA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F59CB"/>
    <w:multiLevelType w:val="multilevel"/>
    <w:tmpl w:val="F07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8634C"/>
    <w:multiLevelType w:val="multilevel"/>
    <w:tmpl w:val="D7F6891C"/>
    <w:lvl w:ilvl="0">
      <w:start w:val="1"/>
      <w:numFmt w:val="upperLetter"/>
      <w:pStyle w:val="AppendixH1"/>
      <w:lvlText w:val="%1."/>
      <w:lvlJc w:val="left"/>
      <w:pPr>
        <w:tabs>
          <w:tab w:val="num" w:pos="461"/>
        </w:tabs>
        <w:ind w:left="0" w:firstLine="0"/>
      </w:pPr>
      <w:rPr>
        <w:rFonts w:asciiTheme="majorHAnsi" w:hAnsiTheme="majorHAnsi" w:cs="Arial" w:hint="default"/>
        <w:b w:val="0"/>
        <w:i w:val="0"/>
        <w:color w:val="1C355E" w:themeColor="text2"/>
        <w:sz w:val="32"/>
      </w:rPr>
    </w:lvl>
    <w:lvl w:ilvl="1">
      <w:start w:val="1"/>
      <w:numFmt w:val="decimal"/>
      <w:pStyle w:val="AppendixH2"/>
      <w:lvlText w:val="%1.%2."/>
      <w:lvlJc w:val="left"/>
      <w:pPr>
        <w:tabs>
          <w:tab w:val="num" w:pos="567"/>
        </w:tabs>
        <w:ind w:left="567" w:hanging="567"/>
      </w:pPr>
      <w:rPr>
        <w:rFonts w:ascii="Arial Bold" w:hAnsi="Arial Bold" w:hint="default"/>
        <w:b/>
        <w:i w:val="0"/>
        <w:color w:val="auto"/>
        <w:sz w:val="24"/>
      </w:rPr>
    </w:lvl>
    <w:lvl w:ilvl="2">
      <w:start w:val="1"/>
      <w:numFmt w:val="decimal"/>
      <w:pStyle w:val="AppendixH3"/>
      <w:lvlText w:val="%1.%2.%3."/>
      <w:lvlJc w:val="left"/>
      <w:pPr>
        <w:tabs>
          <w:tab w:val="num" w:pos="680"/>
        </w:tabs>
        <w:ind w:left="680" w:hanging="680"/>
      </w:pPr>
      <w:rPr>
        <w:rFonts w:ascii="Arial Bold" w:hAnsi="Arial Bold" w:hint="default"/>
        <w:b/>
        <w:i/>
        <w:color w:val="auto"/>
        <w:sz w:val="22"/>
      </w:rPr>
    </w:lvl>
    <w:lvl w:ilvl="3">
      <w:start w:val="1"/>
      <w:numFmt w:val="decimal"/>
      <w:pStyle w:val="AppendixH4"/>
      <w:lvlText w:val="%1.%2.%3.%4."/>
      <w:lvlJc w:val="left"/>
      <w:pPr>
        <w:tabs>
          <w:tab w:val="num" w:pos="794"/>
        </w:tabs>
        <w:ind w:left="794" w:hanging="794"/>
      </w:pPr>
      <w:rPr>
        <w:rFonts w:ascii="Arial Bold" w:hAnsi="Arial Bold" w:hint="default"/>
        <w:b/>
        <w:i w:val="0"/>
        <w:color w:val="auto"/>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FA01B50"/>
    <w:multiLevelType w:val="multilevel"/>
    <w:tmpl w:val="04F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1327"/>
    <w:multiLevelType w:val="hybridMultilevel"/>
    <w:tmpl w:val="CB9477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295143"/>
    <w:multiLevelType w:val="hybridMultilevel"/>
    <w:tmpl w:val="7450B91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AC66FF"/>
    <w:multiLevelType w:val="multilevel"/>
    <w:tmpl w:val="416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62C1A"/>
    <w:multiLevelType w:val="hybridMultilevel"/>
    <w:tmpl w:val="396E7F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2B081A"/>
    <w:multiLevelType w:val="multilevel"/>
    <w:tmpl w:val="D8D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41B06"/>
    <w:multiLevelType w:val="hybridMultilevel"/>
    <w:tmpl w:val="D4869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703E08"/>
    <w:multiLevelType w:val="multilevel"/>
    <w:tmpl w:val="5B58C390"/>
    <w:lvl w:ilvl="0">
      <w:start w:val="1"/>
      <w:numFmt w:val="bullet"/>
      <w:lvlText w:val=""/>
      <w:lvlJc w:val="left"/>
      <w:pPr>
        <w:ind w:left="360" w:hanging="360"/>
      </w:pPr>
      <w:rPr>
        <w:rFonts w:ascii="Symbol" w:hAnsi="Symbol" w:hint="default"/>
        <w:b w:val="0"/>
        <w:i w:val="0"/>
        <w:color w:val="auto"/>
        <w:sz w:val="24"/>
      </w:rPr>
    </w:lvl>
    <w:lvl w:ilvl="1">
      <w:start w:val="1"/>
      <w:numFmt w:val="bullet"/>
      <w:lvlText w:val="–"/>
      <w:lvlJc w:val="left"/>
      <w:pPr>
        <w:tabs>
          <w:tab w:val="num" w:pos="0"/>
        </w:tabs>
        <w:ind w:left="567" w:hanging="283"/>
      </w:pPr>
      <w:rPr>
        <w:rFonts w:ascii="Arial" w:hAnsi="Arial" w:hint="default"/>
        <w:b w:val="0"/>
        <w:i w:val="0"/>
        <w:color w:val="auto"/>
        <w:sz w:val="20"/>
      </w:rPr>
    </w:lvl>
    <w:lvl w:ilvl="2">
      <w:start w:val="1"/>
      <w:numFmt w:val="bullet"/>
      <w:pStyle w:val="Bullet3"/>
      <w:lvlText w:val="▪"/>
      <w:lvlJc w:val="left"/>
      <w:pPr>
        <w:tabs>
          <w:tab w:val="num" w:pos="0"/>
        </w:tabs>
        <w:ind w:left="851" w:hanging="284"/>
      </w:pPr>
      <w:rPr>
        <w:rFonts w:ascii="Arial" w:hAnsi="Arial" w:cs="Arial" w:hint="default"/>
        <w:b w:val="0"/>
        <w:i w:val="0"/>
        <w:color w:val="1C355E" w:themeColor="text2"/>
        <w:spacing w:val="0"/>
        <w:w w:val="100"/>
        <w:position w:val="2"/>
        <w:sz w:val="16"/>
        <w:szCs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09375E"/>
    <w:multiLevelType w:val="hybridMultilevel"/>
    <w:tmpl w:val="92E02B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0F91ACD"/>
    <w:multiLevelType w:val="multilevel"/>
    <w:tmpl w:val="B0B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45F36"/>
    <w:multiLevelType w:val="multilevel"/>
    <w:tmpl w:val="F7A052B2"/>
    <w:lvl w:ilvl="0">
      <w:start w:val="1"/>
      <w:numFmt w:val="decimal"/>
      <w:pStyle w:val="IMNumberedH1"/>
      <w:lvlText w:val="%1."/>
      <w:lvlJc w:val="left"/>
      <w:pPr>
        <w:tabs>
          <w:tab w:val="num" w:pos="369"/>
        </w:tabs>
        <w:ind w:left="369" w:hanging="369"/>
      </w:pPr>
    </w:lvl>
    <w:lvl w:ilvl="1">
      <w:start w:val="1"/>
      <w:numFmt w:val="decimal"/>
      <w:pStyle w:val="IMNumberedH2"/>
      <w:lvlText w:val="%1.%2"/>
      <w:lvlJc w:val="left"/>
      <w:pPr>
        <w:tabs>
          <w:tab w:val="num" w:pos="748"/>
        </w:tabs>
        <w:ind w:left="748" w:hanging="748"/>
      </w:pPr>
      <w:rPr>
        <w:rFonts w:hint="default"/>
      </w:rPr>
    </w:lvl>
    <w:lvl w:ilvl="2">
      <w:start w:val="1"/>
      <w:numFmt w:val="decimal"/>
      <w:pStyle w:val="IMNumberedH3"/>
      <w:lvlText w:val="%1.%2.%3"/>
      <w:lvlJc w:val="left"/>
      <w:pPr>
        <w:tabs>
          <w:tab w:val="num" w:pos="902"/>
        </w:tabs>
        <w:ind w:left="902" w:hanging="902"/>
      </w:pPr>
      <w:rPr>
        <w:rFonts w:hint="default"/>
      </w:rPr>
    </w:lvl>
    <w:lvl w:ilvl="3">
      <w:start w:val="1"/>
      <w:numFmt w:val="decimal"/>
      <w:pStyle w:val="IMNumberedH4"/>
      <w:lvlText w:val="%1.%2.%3.%4"/>
      <w:lvlJc w:val="left"/>
      <w:pPr>
        <w:tabs>
          <w:tab w:val="num" w:pos="1264"/>
        </w:tabs>
        <w:ind w:left="1264" w:hanging="1264"/>
      </w:pPr>
      <w:rPr>
        <w:rFonts w:hint="default"/>
      </w:rPr>
    </w:lvl>
    <w:lvl w:ilvl="4">
      <w:start w:val="1"/>
      <w:numFmt w:val="decimal"/>
      <w:pStyle w:val="IMNumberedH5"/>
      <w:lvlText w:val="%1.%2.%3.%4.%5"/>
      <w:lvlJc w:val="left"/>
      <w:pPr>
        <w:tabs>
          <w:tab w:val="num" w:pos="1264"/>
        </w:tabs>
        <w:ind w:left="1264" w:hanging="1264"/>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15:restartNumberingAfterBreak="0">
    <w:nsid w:val="24C267AB"/>
    <w:multiLevelType w:val="hybridMultilevel"/>
    <w:tmpl w:val="396E7F12"/>
    <w:lvl w:ilvl="0" w:tplc="25AA573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6C479B"/>
    <w:multiLevelType w:val="multilevel"/>
    <w:tmpl w:val="B6C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D1C4A"/>
    <w:multiLevelType w:val="hybridMultilevel"/>
    <w:tmpl w:val="08562B98"/>
    <w:lvl w:ilvl="0" w:tplc="AF221B86">
      <w:start w:val="1"/>
      <w:numFmt w:val="decimal"/>
      <w:lvlText w:val="%1."/>
      <w:lvlJc w:val="left"/>
      <w:pPr>
        <w:ind w:left="474" w:hanging="173"/>
        <w:jc w:val="right"/>
      </w:pPr>
      <w:rPr>
        <w:rFonts w:ascii="Times New Roman" w:eastAsia="Times New Roman" w:hAnsi="Times New Roman" w:cs="Times New Roman" w:hint="default"/>
        <w:b/>
        <w:bCs/>
        <w:i w:val="0"/>
        <w:iCs w:val="0"/>
        <w:color w:val="000066"/>
        <w:spacing w:val="0"/>
        <w:w w:val="103"/>
        <w:sz w:val="17"/>
        <w:szCs w:val="17"/>
        <w:lang w:val="it-IT" w:eastAsia="en-US" w:bidi="ar-SA"/>
      </w:rPr>
    </w:lvl>
    <w:lvl w:ilvl="1" w:tplc="3EF82F50">
      <w:numFmt w:val="bullet"/>
      <w:lvlText w:val="•"/>
      <w:lvlJc w:val="left"/>
      <w:pPr>
        <w:ind w:left="1178" w:hanging="173"/>
      </w:pPr>
      <w:rPr>
        <w:rFonts w:hint="default"/>
        <w:lang w:val="it-IT" w:eastAsia="en-US" w:bidi="ar-SA"/>
      </w:rPr>
    </w:lvl>
    <w:lvl w:ilvl="2" w:tplc="616CD4EC">
      <w:numFmt w:val="bullet"/>
      <w:lvlText w:val="•"/>
      <w:lvlJc w:val="left"/>
      <w:pPr>
        <w:ind w:left="1877" w:hanging="173"/>
      </w:pPr>
      <w:rPr>
        <w:rFonts w:hint="default"/>
        <w:lang w:val="it-IT" w:eastAsia="en-US" w:bidi="ar-SA"/>
      </w:rPr>
    </w:lvl>
    <w:lvl w:ilvl="3" w:tplc="FF90DD64">
      <w:numFmt w:val="bullet"/>
      <w:lvlText w:val="•"/>
      <w:lvlJc w:val="left"/>
      <w:pPr>
        <w:ind w:left="2576" w:hanging="173"/>
      </w:pPr>
      <w:rPr>
        <w:rFonts w:hint="default"/>
        <w:lang w:val="it-IT" w:eastAsia="en-US" w:bidi="ar-SA"/>
      </w:rPr>
    </w:lvl>
    <w:lvl w:ilvl="4" w:tplc="FC3AFB54">
      <w:numFmt w:val="bullet"/>
      <w:lvlText w:val="•"/>
      <w:lvlJc w:val="left"/>
      <w:pPr>
        <w:ind w:left="3274" w:hanging="173"/>
      </w:pPr>
      <w:rPr>
        <w:rFonts w:hint="default"/>
        <w:lang w:val="it-IT" w:eastAsia="en-US" w:bidi="ar-SA"/>
      </w:rPr>
    </w:lvl>
    <w:lvl w:ilvl="5" w:tplc="4B8236E0">
      <w:numFmt w:val="bullet"/>
      <w:lvlText w:val="•"/>
      <w:lvlJc w:val="left"/>
      <w:pPr>
        <w:ind w:left="3973" w:hanging="173"/>
      </w:pPr>
      <w:rPr>
        <w:rFonts w:hint="default"/>
        <w:lang w:val="it-IT" w:eastAsia="en-US" w:bidi="ar-SA"/>
      </w:rPr>
    </w:lvl>
    <w:lvl w:ilvl="6" w:tplc="78805870">
      <w:numFmt w:val="bullet"/>
      <w:lvlText w:val="•"/>
      <w:lvlJc w:val="left"/>
      <w:pPr>
        <w:ind w:left="4672" w:hanging="173"/>
      </w:pPr>
      <w:rPr>
        <w:rFonts w:hint="default"/>
        <w:lang w:val="it-IT" w:eastAsia="en-US" w:bidi="ar-SA"/>
      </w:rPr>
    </w:lvl>
    <w:lvl w:ilvl="7" w:tplc="4CF603D0">
      <w:numFmt w:val="bullet"/>
      <w:lvlText w:val="•"/>
      <w:lvlJc w:val="left"/>
      <w:pPr>
        <w:ind w:left="5370" w:hanging="173"/>
      </w:pPr>
      <w:rPr>
        <w:rFonts w:hint="default"/>
        <w:lang w:val="it-IT" w:eastAsia="en-US" w:bidi="ar-SA"/>
      </w:rPr>
    </w:lvl>
    <w:lvl w:ilvl="8" w:tplc="81448302">
      <w:numFmt w:val="bullet"/>
      <w:lvlText w:val="•"/>
      <w:lvlJc w:val="left"/>
      <w:pPr>
        <w:ind w:left="6069" w:hanging="173"/>
      </w:pPr>
      <w:rPr>
        <w:rFonts w:hint="default"/>
        <w:lang w:val="it-IT" w:eastAsia="en-US" w:bidi="ar-SA"/>
      </w:rPr>
    </w:lvl>
  </w:abstractNum>
  <w:abstractNum w:abstractNumId="17" w15:restartNumberingAfterBreak="0">
    <w:nsid w:val="2ABD623F"/>
    <w:multiLevelType w:val="multilevel"/>
    <w:tmpl w:val="C9A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17F1C"/>
    <w:multiLevelType w:val="multilevel"/>
    <w:tmpl w:val="3E5C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00C5C"/>
    <w:multiLevelType w:val="multilevel"/>
    <w:tmpl w:val="8E0A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E7325"/>
    <w:multiLevelType w:val="multilevel"/>
    <w:tmpl w:val="397C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E1DF5"/>
    <w:multiLevelType w:val="multilevel"/>
    <w:tmpl w:val="FA3A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F6231"/>
    <w:multiLevelType w:val="multilevel"/>
    <w:tmpl w:val="9DF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250E41"/>
    <w:multiLevelType w:val="multilevel"/>
    <w:tmpl w:val="F0C0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00143"/>
    <w:multiLevelType w:val="hybridMultilevel"/>
    <w:tmpl w:val="396E7F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6B0651"/>
    <w:multiLevelType w:val="hybridMultilevel"/>
    <w:tmpl w:val="DE32E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644DB3"/>
    <w:multiLevelType w:val="hybridMultilevel"/>
    <w:tmpl w:val="3DA43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9714049"/>
    <w:multiLevelType w:val="multilevel"/>
    <w:tmpl w:val="DF52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71A30"/>
    <w:multiLevelType w:val="multilevel"/>
    <w:tmpl w:val="C8D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73ADA"/>
    <w:multiLevelType w:val="hybridMultilevel"/>
    <w:tmpl w:val="1402DA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4972D7"/>
    <w:multiLevelType w:val="multilevel"/>
    <w:tmpl w:val="DE2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C5019"/>
    <w:multiLevelType w:val="multilevel"/>
    <w:tmpl w:val="AEA2047E"/>
    <w:lvl w:ilvl="0">
      <w:start w:val="1"/>
      <w:numFmt w:val="bullet"/>
      <w:pStyle w:val="Bullet1"/>
      <w:lvlText w:val="■"/>
      <w:lvlJc w:val="left"/>
      <w:pPr>
        <w:ind w:left="360" w:hanging="360"/>
      </w:pPr>
      <w:rPr>
        <w:rFonts w:ascii="Arial" w:hAnsi="Arial" w:cs="Arial" w:hint="default"/>
        <w:b w:val="0"/>
        <w:i w:val="0"/>
        <w:color w:val="1C355E" w:themeColor="text2"/>
        <w:spacing w:val="0"/>
        <w:w w:val="100"/>
        <w:position w:val="2"/>
        <w:sz w:val="16"/>
        <w:szCs w:val="20"/>
      </w:rPr>
    </w:lvl>
    <w:lvl w:ilvl="1">
      <w:start w:val="1"/>
      <w:numFmt w:val="bullet"/>
      <w:lvlText w:val="–"/>
      <w:lvlJc w:val="left"/>
      <w:pPr>
        <w:tabs>
          <w:tab w:val="num" w:pos="0"/>
        </w:tabs>
        <w:ind w:left="567" w:hanging="283"/>
      </w:pPr>
      <w:rPr>
        <w:rFonts w:ascii="Arial" w:hAnsi="Arial" w:hint="default"/>
        <w:b w:val="0"/>
        <w:i w:val="0"/>
        <w:color w:val="auto"/>
        <w:sz w:val="20"/>
      </w:rPr>
    </w:lvl>
    <w:lvl w:ilvl="2">
      <w:start w:val="1"/>
      <w:numFmt w:val="bullet"/>
      <w:lvlText w:val="–"/>
      <w:lvlJc w:val="left"/>
      <w:pPr>
        <w:tabs>
          <w:tab w:val="num" w:pos="0"/>
        </w:tabs>
        <w:ind w:left="851" w:hanging="284"/>
      </w:pPr>
      <w:rPr>
        <w:rFonts w:ascii="Arial" w:hAnsi="Arial" w:hint="default"/>
        <w:b w:val="0"/>
        <w:i w:val="0"/>
        <w:color w:val="auto"/>
        <w:sz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F814A4"/>
    <w:multiLevelType w:val="multilevel"/>
    <w:tmpl w:val="316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F60F7"/>
    <w:multiLevelType w:val="hybridMultilevel"/>
    <w:tmpl w:val="7450B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874172D"/>
    <w:multiLevelType w:val="multilevel"/>
    <w:tmpl w:val="6D1EA2D2"/>
    <w:lvl w:ilvl="0">
      <w:start w:val="1"/>
      <w:numFmt w:val="decimal"/>
      <w:pStyle w:val="Outline1"/>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pStyle w:val="Outline3"/>
      <w:lvlText w:val="%3."/>
      <w:lvlJc w:val="left"/>
      <w:pPr>
        <w:ind w:left="1080" w:hanging="36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5" w15:restartNumberingAfterBreak="0">
    <w:nsid w:val="58B43576"/>
    <w:multiLevelType w:val="hybridMultilevel"/>
    <w:tmpl w:val="611AA3CC"/>
    <w:lvl w:ilvl="0" w:tplc="8A929976">
      <w:start w:val="1"/>
      <w:numFmt w:val="decimal"/>
      <w:pStyle w:val="SectionDividerNumber"/>
      <w:lvlText w:val="%1"/>
      <w:lvlJc w:val="left"/>
      <w:pPr>
        <w:ind w:left="720" w:hanging="360"/>
      </w:pPr>
      <w:rPr>
        <w:rFonts w:ascii="Arial" w:hAnsi="Arial" w:hint="default"/>
        <w:b w:val="0"/>
        <w:i w:val="0"/>
        <w:sz w:val="2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D3B64DA"/>
    <w:multiLevelType w:val="hybridMultilevel"/>
    <w:tmpl w:val="899ED8C4"/>
    <w:lvl w:ilvl="0" w:tplc="4FB66B82">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1DF7DF0"/>
    <w:multiLevelType w:val="multilevel"/>
    <w:tmpl w:val="4422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10DBA"/>
    <w:multiLevelType w:val="multilevel"/>
    <w:tmpl w:val="E0DCEBB0"/>
    <w:lvl w:ilvl="0">
      <w:start w:val="1"/>
      <w:numFmt w:val="bullet"/>
      <w:lvlText w:val=""/>
      <w:lvlJc w:val="left"/>
      <w:pPr>
        <w:ind w:left="360" w:hanging="360"/>
      </w:pPr>
      <w:rPr>
        <w:rFonts w:ascii="Symbol" w:hAnsi="Symbol" w:hint="default"/>
        <w:b w:val="0"/>
        <w:i w:val="0"/>
        <w:color w:val="auto"/>
        <w:sz w:val="24"/>
      </w:rPr>
    </w:lvl>
    <w:lvl w:ilvl="1">
      <w:start w:val="1"/>
      <w:numFmt w:val="bullet"/>
      <w:pStyle w:val="Bullet2"/>
      <w:lvlText w:val="□"/>
      <w:lvlJc w:val="left"/>
      <w:pPr>
        <w:tabs>
          <w:tab w:val="num" w:pos="0"/>
        </w:tabs>
        <w:ind w:left="567" w:hanging="283"/>
      </w:pPr>
      <w:rPr>
        <w:rFonts w:ascii="Arial" w:hAnsi="Arial" w:cs="Arial" w:hint="default"/>
        <w:b w:val="0"/>
        <w:i w:val="0"/>
        <w:color w:val="1C355E" w:themeColor="text2"/>
        <w:spacing w:val="0"/>
        <w:w w:val="100"/>
        <w:position w:val="2"/>
        <w:sz w:val="16"/>
        <w:szCs w:val="20"/>
      </w:rPr>
    </w:lvl>
    <w:lvl w:ilvl="2">
      <w:start w:val="1"/>
      <w:numFmt w:val="bullet"/>
      <w:lvlText w:val="–"/>
      <w:lvlJc w:val="left"/>
      <w:pPr>
        <w:tabs>
          <w:tab w:val="num" w:pos="0"/>
        </w:tabs>
        <w:ind w:left="851" w:hanging="284"/>
      </w:pPr>
      <w:rPr>
        <w:rFonts w:ascii="Arial" w:hAnsi="Arial" w:hint="default"/>
        <w:b w:val="0"/>
        <w:i w:val="0"/>
        <w:color w:val="auto"/>
        <w:sz w:val="20"/>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2B5069"/>
    <w:multiLevelType w:val="multilevel"/>
    <w:tmpl w:val="3F5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C67B2"/>
    <w:multiLevelType w:val="hybridMultilevel"/>
    <w:tmpl w:val="E3305A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7F2B57DF"/>
    <w:multiLevelType w:val="hybridMultilevel"/>
    <w:tmpl w:val="7450B9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04233344">
    <w:abstractNumId w:val="2"/>
  </w:num>
  <w:num w:numId="2" w16cid:durableId="1094518115">
    <w:abstractNumId w:val="31"/>
  </w:num>
  <w:num w:numId="3" w16cid:durableId="1286693526">
    <w:abstractNumId w:val="38"/>
  </w:num>
  <w:num w:numId="4" w16cid:durableId="791363031">
    <w:abstractNumId w:val="10"/>
  </w:num>
  <w:num w:numId="5" w16cid:durableId="238175517">
    <w:abstractNumId w:val="13"/>
  </w:num>
  <w:num w:numId="6" w16cid:durableId="848560745">
    <w:abstractNumId w:val="34"/>
  </w:num>
  <w:num w:numId="7" w16cid:durableId="733430569">
    <w:abstractNumId w:val="35"/>
  </w:num>
  <w:num w:numId="8" w16cid:durableId="416631152">
    <w:abstractNumId w:val="4"/>
  </w:num>
  <w:num w:numId="9" w16cid:durableId="591933152">
    <w:abstractNumId w:val="5"/>
  </w:num>
  <w:num w:numId="10" w16cid:durableId="1090278123">
    <w:abstractNumId w:val="33"/>
  </w:num>
  <w:num w:numId="11" w16cid:durableId="1026062224">
    <w:abstractNumId w:val="41"/>
  </w:num>
  <w:num w:numId="12" w16cid:durableId="1122188174">
    <w:abstractNumId w:val="40"/>
  </w:num>
  <w:num w:numId="13" w16cid:durableId="411002695">
    <w:abstractNumId w:val="29"/>
  </w:num>
  <w:num w:numId="14" w16cid:durableId="1466311273">
    <w:abstractNumId w:val="25"/>
  </w:num>
  <w:num w:numId="15" w16cid:durableId="19401765">
    <w:abstractNumId w:val="9"/>
  </w:num>
  <w:num w:numId="16" w16cid:durableId="1259828659">
    <w:abstractNumId w:val="11"/>
  </w:num>
  <w:num w:numId="17" w16cid:durableId="771899457">
    <w:abstractNumId w:val="26"/>
  </w:num>
  <w:num w:numId="18" w16cid:durableId="440491138">
    <w:abstractNumId w:val="16"/>
  </w:num>
  <w:num w:numId="19" w16cid:durableId="1393845025">
    <w:abstractNumId w:val="36"/>
  </w:num>
  <w:num w:numId="20" w16cid:durableId="1313026728">
    <w:abstractNumId w:val="14"/>
  </w:num>
  <w:num w:numId="21" w16cid:durableId="625232028">
    <w:abstractNumId w:val="7"/>
  </w:num>
  <w:num w:numId="22" w16cid:durableId="363022860">
    <w:abstractNumId w:val="24"/>
  </w:num>
  <w:num w:numId="23" w16cid:durableId="1193422452">
    <w:abstractNumId w:val="22"/>
  </w:num>
  <w:num w:numId="24" w16cid:durableId="1538201577">
    <w:abstractNumId w:val="30"/>
  </w:num>
  <w:num w:numId="25" w16cid:durableId="884871400">
    <w:abstractNumId w:val="18"/>
  </w:num>
  <w:num w:numId="26" w16cid:durableId="1591348281">
    <w:abstractNumId w:val="8"/>
  </w:num>
  <w:num w:numId="27" w16cid:durableId="1469277513">
    <w:abstractNumId w:val="12"/>
  </w:num>
  <w:num w:numId="28" w16cid:durableId="9647520">
    <w:abstractNumId w:val="20"/>
  </w:num>
  <w:num w:numId="29" w16cid:durableId="888493746">
    <w:abstractNumId w:val="27"/>
  </w:num>
  <w:num w:numId="30" w16cid:durableId="1580938982">
    <w:abstractNumId w:val="39"/>
  </w:num>
  <w:num w:numId="31" w16cid:durableId="1145392286">
    <w:abstractNumId w:val="17"/>
  </w:num>
  <w:num w:numId="32" w16cid:durableId="374934374">
    <w:abstractNumId w:val="23"/>
  </w:num>
  <w:num w:numId="33" w16cid:durableId="1111509302">
    <w:abstractNumId w:val="21"/>
  </w:num>
  <w:num w:numId="34" w16cid:durableId="675569944">
    <w:abstractNumId w:val="32"/>
  </w:num>
  <w:num w:numId="35" w16cid:durableId="535971323">
    <w:abstractNumId w:val="15"/>
  </w:num>
  <w:num w:numId="36" w16cid:durableId="1505242503">
    <w:abstractNumId w:val="28"/>
  </w:num>
  <w:num w:numId="37" w16cid:durableId="1375810427">
    <w:abstractNumId w:val="19"/>
  </w:num>
  <w:num w:numId="38" w16cid:durableId="772480349">
    <w:abstractNumId w:val="6"/>
  </w:num>
  <w:num w:numId="39" w16cid:durableId="536116316">
    <w:abstractNumId w:val="3"/>
  </w:num>
  <w:num w:numId="40" w16cid:durableId="945380701">
    <w:abstractNumId w:val="1"/>
  </w:num>
  <w:num w:numId="41" w16cid:durableId="517082504">
    <w:abstractNumId w:val="0"/>
  </w:num>
  <w:num w:numId="42" w16cid:durableId="340818522">
    <w:abstractNumId w:val="3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efaultTableStyle w:val="RothschildCoStandar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35"/>
    <w:rsid w:val="000012CD"/>
    <w:rsid w:val="00001992"/>
    <w:rsid w:val="00002B77"/>
    <w:rsid w:val="00002BF6"/>
    <w:rsid w:val="00010498"/>
    <w:rsid w:val="00015EA3"/>
    <w:rsid w:val="00017A2D"/>
    <w:rsid w:val="00017B13"/>
    <w:rsid w:val="00030766"/>
    <w:rsid w:val="0003505C"/>
    <w:rsid w:val="00040674"/>
    <w:rsid w:val="0004081A"/>
    <w:rsid w:val="00044231"/>
    <w:rsid w:val="000476C2"/>
    <w:rsid w:val="00052F1B"/>
    <w:rsid w:val="0005389D"/>
    <w:rsid w:val="00060AE4"/>
    <w:rsid w:val="00061DFE"/>
    <w:rsid w:val="00064927"/>
    <w:rsid w:val="00067B43"/>
    <w:rsid w:val="00072E0F"/>
    <w:rsid w:val="00080DF2"/>
    <w:rsid w:val="00080EBE"/>
    <w:rsid w:val="000812CA"/>
    <w:rsid w:val="00082A32"/>
    <w:rsid w:val="00087450"/>
    <w:rsid w:val="00090ED7"/>
    <w:rsid w:val="00096A57"/>
    <w:rsid w:val="000972CD"/>
    <w:rsid w:val="000A135E"/>
    <w:rsid w:val="000A5AB7"/>
    <w:rsid w:val="000A68FE"/>
    <w:rsid w:val="000B0E2D"/>
    <w:rsid w:val="000B5D52"/>
    <w:rsid w:val="000B5F02"/>
    <w:rsid w:val="000B7D76"/>
    <w:rsid w:val="000C249E"/>
    <w:rsid w:val="000C31CB"/>
    <w:rsid w:val="000C4B82"/>
    <w:rsid w:val="000D1D70"/>
    <w:rsid w:val="000D379B"/>
    <w:rsid w:val="000E1682"/>
    <w:rsid w:val="000F13BC"/>
    <w:rsid w:val="000F43E4"/>
    <w:rsid w:val="000F6624"/>
    <w:rsid w:val="00101577"/>
    <w:rsid w:val="00101ECE"/>
    <w:rsid w:val="00103C65"/>
    <w:rsid w:val="00107D9C"/>
    <w:rsid w:val="00107FB7"/>
    <w:rsid w:val="0011611A"/>
    <w:rsid w:val="00116308"/>
    <w:rsid w:val="00120547"/>
    <w:rsid w:val="00123969"/>
    <w:rsid w:val="00125F8A"/>
    <w:rsid w:val="00126806"/>
    <w:rsid w:val="00131A08"/>
    <w:rsid w:val="00137C7F"/>
    <w:rsid w:val="00140062"/>
    <w:rsid w:val="00141009"/>
    <w:rsid w:val="001444E7"/>
    <w:rsid w:val="00144506"/>
    <w:rsid w:val="0014565B"/>
    <w:rsid w:val="00152123"/>
    <w:rsid w:val="00153DD0"/>
    <w:rsid w:val="0015465E"/>
    <w:rsid w:val="00154B84"/>
    <w:rsid w:val="001665C5"/>
    <w:rsid w:val="00170D7C"/>
    <w:rsid w:val="0017359D"/>
    <w:rsid w:val="001841DC"/>
    <w:rsid w:val="00186EC6"/>
    <w:rsid w:val="00193984"/>
    <w:rsid w:val="00195DAB"/>
    <w:rsid w:val="00197EF1"/>
    <w:rsid w:val="001A5201"/>
    <w:rsid w:val="001B0A83"/>
    <w:rsid w:val="001B28DE"/>
    <w:rsid w:val="001B48AB"/>
    <w:rsid w:val="001B64EA"/>
    <w:rsid w:val="001B7E3C"/>
    <w:rsid w:val="001C4BF8"/>
    <w:rsid w:val="001D3EBF"/>
    <w:rsid w:val="001D6C6E"/>
    <w:rsid w:val="001E3AAF"/>
    <w:rsid w:val="001E4DB8"/>
    <w:rsid w:val="001F0770"/>
    <w:rsid w:val="001F61A0"/>
    <w:rsid w:val="001F6904"/>
    <w:rsid w:val="002015B2"/>
    <w:rsid w:val="00205389"/>
    <w:rsid w:val="00205CC3"/>
    <w:rsid w:val="0021548C"/>
    <w:rsid w:val="00216230"/>
    <w:rsid w:val="002169E2"/>
    <w:rsid w:val="00216B8B"/>
    <w:rsid w:val="002251BD"/>
    <w:rsid w:val="0023616C"/>
    <w:rsid w:val="002362D0"/>
    <w:rsid w:val="0026366C"/>
    <w:rsid w:val="002638BB"/>
    <w:rsid w:val="00263F30"/>
    <w:rsid w:val="00271296"/>
    <w:rsid w:val="00275471"/>
    <w:rsid w:val="00276AE5"/>
    <w:rsid w:val="002825A7"/>
    <w:rsid w:val="00284BB7"/>
    <w:rsid w:val="00292D14"/>
    <w:rsid w:val="00293CD3"/>
    <w:rsid w:val="00294EC1"/>
    <w:rsid w:val="00297F23"/>
    <w:rsid w:val="002A1AD5"/>
    <w:rsid w:val="002A36D2"/>
    <w:rsid w:val="002A3E50"/>
    <w:rsid w:val="002A43B6"/>
    <w:rsid w:val="002A6D64"/>
    <w:rsid w:val="002B61E0"/>
    <w:rsid w:val="002B66D8"/>
    <w:rsid w:val="002D248F"/>
    <w:rsid w:val="002D64D7"/>
    <w:rsid w:val="002D7170"/>
    <w:rsid w:val="002E3511"/>
    <w:rsid w:val="002F05A6"/>
    <w:rsid w:val="002F5580"/>
    <w:rsid w:val="002F6715"/>
    <w:rsid w:val="002F7534"/>
    <w:rsid w:val="0030272C"/>
    <w:rsid w:val="00306EE5"/>
    <w:rsid w:val="0030747B"/>
    <w:rsid w:val="003115A0"/>
    <w:rsid w:val="003147F1"/>
    <w:rsid w:val="003205A7"/>
    <w:rsid w:val="00320F7F"/>
    <w:rsid w:val="00322407"/>
    <w:rsid w:val="00323477"/>
    <w:rsid w:val="0032504F"/>
    <w:rsid w:val="00325DA7"/>
    <w:rsid w:val="00327017"/>
    <w:rsid w:val="00327E64"/>
    <w:rsid w:val="00344B01"/>
    <w:rsid w:val="00346807"/>
    <w:rsid w:val="00350211"/>
    <w:rsid w:val="0035204E"/>
    <w:rsid w:val="00354AB4"/>
    <w:rsid w:val="003608B7"/>
    <w:rsid w:val="0036186B"/>
    <w:rsid w:val="00361DC5"/>
    <w:rsid w:val="00364B7F"/>
    <w:rsid w:val="00373DB0"/>
    <w:rsid w:val="00374CAF"/>
    <w:rsid w:val="003751A2"/>
    <w:rsid w:val="00376FED"/>
    <w:rsid w:val="00380CAE"/>
    <w:rsid w:val="0038247D"/>
    <w:rsid w:val="003841E5"/>
    <w:rsid w:val="003867CD"/>
    <w:rsid w:val="00390F09"/>
    <w:rsid w:val="00391706"/>
    <w:rsid w:val="003A4711"/>
    <w:rsid w:val="003A62BD"/>
    <w:rsid w:val="003A7200"/>
    <w:rsid w:val="003B10D7"/>
    <w:rsid w:val="003B459C"/>
    <w:rsid w:val="003B6501"/>
    <w:rsid w:val="003C0D11"/>
    <w:rsid w:val="003C1D74"/>
    <w:rsid w:val="003C5D09"/>
    <w:rsid w:val="003D4C56"/>
    <w:rsid w:val="003D6338"/>
    <w:rsid w:val="003E066A"/>
    <w:rsid w:val="003E2271"/>
    <w:rsid w:val="003E28E1"/>
    <w:rsid w:val="003E6FF1"/>
    <w:rsid w:val="003F043A"/>
    <w:rsid w:val="003F2F7A"/>
    <w:rsid w:val="003F3C33"/>
    <w:rsid w:val="003F3E5D"/>
    <w:rsid w:val="003F674F"/>
    <w:rsid w:val="0040036F"/>
    <w:rsid w:val="00402F52"/>
    <w:rsid w:val="00406DBF"/>
    <w:rsid w:val="004118C1"/>
    <w:rsid w:val="004237F6"/>
    <w:rsid w:val="00430C63"/>
    <w:rsid w:val="00431300"/>
    <w:rsid w:val="004315B4"/>
    <w:rsid w:val="004349E7"/>
    <w:rsid w:val="0043608B"/>
    <w:rsid w:val="00437A98"/>
    <w:rsid w:val="004416AF"/>
    <w:rsid w:val="0044279F"/>
    <w:rsid w:val="00443135"/>
    <w:rsid w:val="00453EB8"/>
    <w:rsid w:val="0045743D"/>
    <w:rsid w:val="00457D02"/>
    <w:rsid w:val="0046097E"/>
    <w:rsid w:val="00463F28"/>
    <w:rsid w:val="004648DB"/>
    <w:rsid w:val="0048483A"/>
    <w:rsid w:val="00485EB7"/>
    <w:rsid w:val="0049060F"/>
    <w:rsid w:val="00491408"/>
    <w:rsid w:val="00492497"/>
    <w:rsid w:val="0049475F"/>
    <w:rsid w:val="00497E3A"/>
    <w:rsid w:val="004A1E65"/>
    <w:rsid w:val="004A3C5E"/>
    <w:rsid w:val="004A3D2C"/>
    <w:rsid w:val="004A775E"/>
    <w:rsid w:val="004B0165"/>
    <w:rsid w:val="004B3DFB"/>
    <w:rsid w:val="004B772D"/>
    <w:rsid w:val="004B78CB"/>
    <w:rsid w:val="004C6D0E"/>
    <w:rsid w:val="004D04E5"/>
    <w:rsid w:val="004D16EE"/>
    <w:rsid w:val="004D1EE7"/>
    <w:rsid w:val="004D499C"/>
    <w:rsid w:val="004D4A6B"/>
    <w:rsid w:val="004D68B0"/>
    <w:rsid w:val="004E2ADE"/>
    <w:rsid w:val="004F4BA6"/>
    <w:rsid w:val="0050086D"/>
    <w:rsid w:val="00503E1F"/>
    <w:rsid w:val="00505488"/>
    <w:rsid w:val="00507AFF"/>
    <w:rsid w:val="00512E2E"/>
    <w:rsid w:val="00513073"/>
    <w:rsid w:val="00520116"/>
    <w:rsid w:val="00522326"/>
    <w:rsid w:val="00523915"/>
    <w:rsid w:val="00523E15"/>
    <w:rsid w:val="00526F9A"/>
    <w:rsid w:val="005279F8"/>
    <w:rsid w:val="00534542"/>
    <w:rsid w:val="00537073"/>
    <w:rsid w:val="00543E9E"/>
    <w:rsid w:val="005459A2"/>
    <w:rsid w:val="005467C9"/>
    <w:rsid w:val="00546D5A"/>
    <w:rsid w:val="00550D7B"/>
    <w:rsid w:val="00553D0B"/>
    <w:rsid w:val="00565E22"/>
    <w:rsid w:val="00570DC8"/>
    <w:rsid w:val="00586945"/>
    <w:rsid w:val="00587C8F"/>
    <w:rsid w:val="00591B71"/>
    <w:rsid w:val="00591ED1"/>
    <w:rsid w:val="005935A2"/>
    <w:rsid w:val="005945E9"/>
    <w:rsid w:val="005A7DB7"/>
    <w:rsid w:val="005B0924"/>
    <w:rsid w:val="005B0945"/>
    <w:rsid w:val="005B1DD6"/>
    <w:rsid w:val="005C15DD"/>
    <w:rsid w:val="005C2316"/>
    <w:rsid w:val="005C6EA4"/>
    <w:rsid w:val="005C7E7B"/>
    <w:rsid w:val="005D279F"/>
    <w:rsid w:val="005E77D6"/>
    <w:rsid w:val="005F105F"/>
    <w:rsid w:val="005F547A"/>
    <w:rsid w:val="005F565C"/>
    <w:rsid w:val="005F5FEC"/>
    <w:rsid w:val="005F6072"/>
    <w:rsid w:val="006000D9"/>
    <w:rsid w:val="006007F2"/>
    <w:rsid w:val="006009CA"/>
    <w:rsid w:val="00601C71"/>
    <w:rsid w:val="0060686A"/>
    <w:rsid w:val="00612CE7"/>
    <w:rsid w:val="00613351"/>
    <w:rsid w:val="006154A6"/>
    <w:rsid w:val="00616E7F"/>
    <w:rsid w:val="00617D64"/>
    <w:rsid w:val="00624A5E"/>
    <w:rsid w:val="0063004E"/>
    <w:rsid w:val="0063083D"/>
    <w:rsid w:val="00643452"/>
    <w:rsid w:val="00653D91"/>
    <w:rsid w:val="00657170"/>
    <w:rsid w:val="0066528D"/>
    <w:rsid w:val="00672A33"/>
    <w:rsid w:val="0067520A"/>
    <w:rsid w:val="00681ED1"/>
    <w:rsid w:val="00694CA0"/>
    <w:rsid w:val="0069740F"/>
    <w:rsid w:val="006A326A"/>
    <w:rsid w:val="006B03C3"/>
    <w:rsid w:val="006B193C"/>
    <w:rsid w:val="006B4C21"/>
    <w:rsid w:val="006C0652"/>
    <w:rsid w:val="006C2C15"/>
    <w:rsid w:val="006D3194"/>
    <w:rsid w:val="006D4AAE"/>
    <w:rsid w:val="006D5678"/>
    <w:rsid w:val="006D5B12"/>
    <w:rsid w:val="006D62BC"/>
    <w:rsid w:val="006E03CD"/>
    <w:rsid w:val="006E25A2"/>
    <w:rsid w:val="006E631C"/>
    <w:rsid w:val="006F5394"/>
    <w:rsid w:val="006F560B"/>
    <w:rsid w:val="006F597F"/>
    <w:rsid w:val="006F5D5C"/>
    <w:rsid w:val="0070232D"/>
    <w:rsid w:val="00710DE3"/>
    <w:rsid w:val="007127F0"/>
    <w:rsid w:val="00714E6D"/>
    <w:rsid w:val="00716379"/>
    <w:rsid w:val="0072612E"/>
    <w:rsid w:val="00730428"/>
    <w:rsid w:val="007312A5"/>
    <w:rsid w:val="0073503C"/>
    <w:rsid w:val="00744C62"/>
    <w:rsid w:val="0074742B"/>
    <w:rsid w:val="007511D8"/>
    <w:rsid w:val="0075491E"/>
    <w:rsid w:val="00754FC0"/>
    <w:rsid w:val="0075690A"/>
    <w:rsid w:val="00760ECC"/>
    <w:rsid w:val="007645FA"/>
    <w:rsid w:val="00765878"/>
    <w:rsid w:val="00765919"/>
    <w:rsid w:val="00765EF4"/>
    <w:rsid w:val="00774425"/>
    <w:rsid w:val="007808D1"/>
    <w:rsid w:val="00780A9B"/>
    <w:rsid w:val="007816DF"/>
    <w:rsid w:val="0078576A"/>
    <w:rsid w:val="00785AC2"/>
    <w:rsid w:val="00793814"/>
    <w:rsid w:val="00795077"/>
    <w:rsid w:val="00795369"/>
    <w:rsid w:val="007A75E4"/>
    <w:rsid w:val="007A7E54"/>
    <w:rsid w:val="007B3D4C"/>
    <w:rsid w:val="007B71B2"/>
    <w:rsid w:val="007B79D1"/>
    <w:rsid w:val="007C409A"/>
    <w:rsid w:val="007D0D87"/>
    <w:rsid w:val="007D146D"/>
    <w:rsid w:val="007D4372"/>
    <w:rsid w:val="007E2B67"/>
    <w:rsid w:val="007E2CB3"/>
    <w:rsid w:val="007E4B41"/>
    <w:rsid w:val="007E6C13"/>
    <w:rsid w:val="007E7148"/>
    <w:rsid w:val="007F6114"/>
    <w:rsid w:val="00802738"/>
    <w:rsid w:val="00805ABA"/>
    <w:rsid w:val="0080600C"/>
    <w:rsid w:val="00807743"/>
    <w:rsid w:val="00810C07"/>
    <w:rsid w:val="0081755A"/>
    <w:rsid w:val="008214A8"/>
    <w:rsid w:val="0082170F"/>
    <w:rsid w:val="00824ED3"/>
    <w:rsid w:val="00826BC8"/>
    <w:rsid w:val="00830989"/>
    <w:rsid w:val="008459FA"/>
    <w:rsid w:val="00852A50"/>
    <w:rsid w:val="008603ED"/>
    <w:rsid w:val="00860518"/>
    <w:rsid w:val="00862EFA"/>
    <w:rsid w:val="00863457"/>
    <w:rsid w:val="008750B3"/>
    <w:rsid w:val="00877223"/>
    <w:rsid w:val="00887360"/>
    <w:rsid w:val="00891B87"/>
    <w:rsid w:val="00892129"/>
    <w:rsid w:val="0089343F"/>
    <w:rsid w:val="008949BC"/>
    <w:rsid w:val="00894E7D"/>
    <w:rsid w:val="008A5C40"/>
    <w:rsid w:val="008B11B3"/>
    <w:rsid w:val="008B1BCC"/>
    <w:rsid w:val="008B36FE"/>
    <w:rsid w:val="008C08EC"/>
    <w:rsid w:val="008C499B"/>
    <w:rsid w:val="008C4F69"/>
    <w:rsid w:val="008C5CCB"/>
    <w:rsid w:val="008D14B3"/>
    <w:rsid w:val="008D4B99"/>
    <w:rsid w:val="008D4F35"/>
    <w:rsid w:val="008E0373"/>
    <w:rsid w:val="008F0986"/>
    <w:rsid w:val="009035FC"/>
    <w:rsid w:val="00904593"/>
    <w:rsid w:val="00905060"/>
    <w:rsid w:val="00907B62"/>
    <w:rsid w:val="00914E9A"/>
    <w:rsid w:val="009228E7"/>
    <w:rsid w:val="0093053D"/>
    <w:rsid w:val="00934CDF"/>
    <w:rsid w:val="00936A80"/>
    <w:rsid w:val="00942879"/>
    <w:rsid w:val="00943186"/>
    <w:rsid w:val="009463AA"/>
    <w:rsid w:val="009600B2"/>
    <w:rsid w:val="00974753"/>
    <w:rsid w:val="0098417C"/>
    <w:rsid w:val="00990ABF"/>
    <w:rsid w:val="009956EE"/>
    <w:rsid w:val="009973D9"/>
    <w:rsid w:val="009A051A"/>
    <w:rsid w:val="009A3768"/>
    <w:rsid w:val="009A5E1D"/>
    <w:rsid w:val="009B53D4"/>
    <w:rsid w:val="009B56ED"/>
    <w:rsid w:val="009B5C31"/>
    <w:rsid w:val="009B7530"/>
    <w:rsid w:val="009B7681"/>
    <w:rsid w:val="009C094B"/>
    <w:rsid w:val="009D0FC6"/>
    <w:rsid w:val="009D6B59"/>
    <w:rsid w:val="009E018E"/>
    <w:rsid w:val="009E58D5"/>
    <w:rsid w:val="009E7972"/>
    <w:rsid w:val="009F2F16"/>
    <w:rsid w:val="009F64EF"/>
    <w:rsid w:val="00A06751"/>
    <w:rsid w:val="00A12A3A"/>
    <w:rsid w:val="00A15F74"/>
    <w:rsid w:val="00A2338F"/>
    <w:rsid w:val="00A33A22"/>
    <w:rsid w:val="00A4608A"/>
    <w:rsid w:val="00A5078A"/>
    <w:rsid w:val="00A607F7"/>
    <w:rsid w:val="00A611CF"/>
    <w:rsid w:val="00A640DC"/>
    <w:rsid w:val="00A669CA"/>
    <w:rsid w:val="00A70E94"/>
    <w:rsid w:val="00A71FFA"/>
    <w:rsid w:val="00A7225B"/>
    <w:rsid w:val="00A72F11"/>
    <w:rsid w:val="00A82CF0"/>
    <w:rsid w:val="00A8324D"/>
    <w:rsid w:val="00A90910"/>
    <w:rsid w:val="00A935D0"/>
    <w:rsid w:val="00A958D5"/>
    <w:rsid w:val="00AA4A92"/>
    <w:rsid w:val="00AB23C4"/>
    <w:rsid w:val="00AB4320"/>
    <w:rsid w:val="00AC0E1C"/>
    <w:rsid w:val="00AC1E9F"/>
    <w:rsid w:val="00AD25FB"/>
    <w:rsid w:val="00AE00EC"/>
    <w:rsid w:val="00AE2E3C"/>
    <w:rsid w:val="00AE4F6A"/>
    <w:rsid w:val="00AE7229"/>
    <w:rsid w:val="00B040FA"/>
    <w:rsid w:val="00B0460C"/>
    <w:rsid w:val="00B10187"/>
    <w:rsid w:val="00B10AE0"/>
    <w:rsid w:val="00B20016"/>
    <w:rsid w:val="00B31060"/>
    <w:rsid w:val="00B379E8"/>
    <w:rsid w:val="00B41024"/>
    <w:rsid w:val="00B4293F"/>
    <w:rsid w:val="00B4399A"/>
    <w:rsid w:val="00B43B42"/>
    <w:rsid w:val="00B44420"/>
    <w:rsid w:val="00B45E7C"/>
    <w:rsid w:val="00B45FDE"/>
    <w:rsid w:val="00B46B3B"/>
    <w:rsid w:val="00B536BE"/>
    <w:rsid w:val="00B616C9"/>
    <w:rsid w:val="00B65A08"/>
    <w:rsid w:val="00B7399F"/>
    <w:rsid w:val="00B73DE6"/>
    <w:rsid w:val="00B73FD1"/>
    <w:rsid w:val="00B83002"/>
    <w:rsid w:val="00B8670D"/>
    <w:rsid w:val="00B90628"/>
    <w:rsid w:val="00B953E9"/>
    <w:rsid w:val="00B95498"/>
    <w:rsid w:val="00B96ADD"/>
    <w:rsid w:val="00B973FF"/>
    <w:rsid w:val="00BA0C7C"/>
    <w:rsid w:val="00BA1313"/>
    <w:rsid w:val="00BA6D3A"/>
    <w:rsid w:val="00BB400A"/>
    <w:rsid w:val="00BB56D5"/>
    <w:rsid w:val="00BB5B96"/>
    <w:rsid w:val="00BB7483"/>
    <w:rsid w:val="00BC1846"/>
    <w:rsid w:val="00BC1A0D"/>
    <w:rsid w:val="00BC5110"/>
    <w:rsid w:val="00BC5B6E"/>
    <w:rsid w:val="00BD0545"/>
    <w:rsid w:val="00BD07F7"/>
    <w:rsid w:val="00BD0BDE"/>
    <w:rsid w:val="00BD5B63"/>
    <w:rsid w:val="00BE0F3C"/>
    <w:rsid w:val="00BE2A5D"/>
    <w:rsid w:val="00BE4F38"/>
    <w:rsid w:val="00BE62DA"/>
    <w:rsid w:val="00BF0F22"/>
    <w:rsid w:val="00BF1AE0"/>
    <w:rsid w:val="00BF220E"/>
    <w:rsid w:val="00BF2C6E"/>
    <w:rsid w:val="00BF3A51"/>
    <w:rsid w:val="00BF4398"/>
    <w:rsid w:val="00BF52D3"/>
    <w:rsid w:val="00C00B7E"/>
    <w:rsid w:val="00C12494"/>
    <w:rsid w:val="00C133C4"/>
    <w:rsid w:val="00C141B7"/>
    <w:rsid w:val="00C22154"/>
    <w:rsid w:val="00C23DBB"/>
    <w:rsid w:val="00C26AC8"/>
    <w:rsid w:val="00C315AF"/>
    <w:rsid w:val="00C32DC1"/>
    <w:rsid w:val="00C44C27"/>
    <w:rsid w:val="00C4693E"/>
    <w:rsid w:val="00C46B0E"/>
    <w:rsid w:val="00C47F9C"/>
    <w:rsid w:val="00C50389"/>
    <w:rsid w:val="00C50B4E"/>
    <w:rsid w:val="00C50BC4"/>
    <w:rsid w:val="00C56254"/>
    <w:rsid w:val="00C60739"/>
    <w:rsid w:val="00C61B88"/>
    <w:rsid w:val="00C6216B"/>
    <w:rsid w:val="00C62859"/>
    <w:rsid w:val="00C66F90"/>
    <w:rsid w:val="00C67B95"/>
    <w:rsid w:val="00C727F9"/>
    <w:rsid w:val="00C8751B"/>
    <w:rsid w:val="00C87925"/>
    <w:rsid w:val="00CA12BA"/>
    <w:rsid w:val="00CA2A18"/>
    <w:rsid w:val="00CA2B48"/>
    <w:rsid w:val="00CA3EB4"/>
    <w:rsid w:val="00CA6DAF"/>
    <w:rsid w:val="00CA7EE5"/>
    <w:rsid w:val="00CB4C17"/>
    <w:rsid w:val="00CC2C80"/>
    <w:rsid w:val="00CC2F26"/>
    <w:rsid w:val="00CC5199"/>
    <w:rsid w:val="00CD1CEA"/>
    <w:rsid w:val="00CE1ABB"/>
    <w:rsid w:val="00CE2B64"/>
    <w:rsid w:val="00CE38DF"/>
    <w:rsid w:val="00CE40CE"/>
    <w:rsid w:val="00CE466A"/>
    <w:rsid w:val="00CF1363"/>
    <w:rsid w:val="00CF251B"/>
    <w:rsid w:val="00CF6F00"/>
    <w:rsid w:val="00CF7E30"/>
    <w:rsid w:val="00D0741C"/>
    <w:rsid w:val="00D11DEB"/>
    <w:rsid w:val="00D20844"/>
    <w:rsid w:val="00D22F27"/>
    <w:rsid w:val="00D24856"/>
    <w:rsid w:val="00D30B92"/>
    <w:rsid w:val="00D339D3"/>
    <w:rsid w:val="00D36643"/>
    <w:rsid w:val="00D37AE3"/>
    <w:rsid w:val="00D42B0D"/>
    <w:rsid w:val="00D433F8"/>
    <w:rsid w:val="00D505F5"/>
    <w:rsid w:val="00D626FE"/>
    <w:rsid w:val="00D655A5"/>
    <w:rsid w:val="00D7345A"/>
    <w:rsid w:val="00D74749"/>
    <w:rsid w:val="00D74FF9"/>
    <w:rsid w:val="00D85333"/>
    <w:rsid w:val="00D90DA8"/>
    <w:rsid w:val="00D94143"/>
    <w:rsid w:val="00D958F4"/>
    <w:rsid w:val="00DB13B7"/>
    <w:rsid w:val="00DC04EB"/>
    <w:rsid w:val="00DC1FAE"/>
    <w:rsid w:val="00DC71C1"/>
    <w:rsid w:val="00DD194B"/>
    <w:rsid w:val="00DD21BD"/>
    <w:rsid w:val="00DD3347"/>
    <w:rsid w:val="00DE0F16"/>
    <w:rsid w:val="00DE7057"/>
    <w:rsid w:val="00E00E3A"/>
    <w:rsid w:val="00E01127"/>
    <w:rsid w:val="00E025AB"/>
    <w:rsid w:val="00E02EE3"/>
    <w:rsid w:val="00E03CD5"/>
    <w:rsid w:val="00E04B98"/>
    <w:rsid w:val="00E07FBB"/>
    <w:rsid w:val="00E126B9"/>
    <w:rsid w:val="00E13BFE"/>
    <w:rsid w:val="00E14950"/>
    <w:rsid w:val="00E22D76"/>
    <w:rsid w:val="00E25FA3"/>
    <w:rsid w:val="00E33649"/>
    <w:rsid w:val="00E3465E"/>
    <w:rsid w:val="00E40426"/>
    <w:rsid w:val="00E415FF"/>
    <w:rsid w:val="00E41AD1"/>
    <w:rsid w:val="00E41C30"/>
    <w:rsid w:val="00E522F0"/>
    <w:rsid w:val="00E5425F"/>
    <w:rsid w:val="00E55B19"/>
    <w:rsid w:val="00E62C57"/>
    <w:rsid w:val="00E7043F"/>
    <w:rsid w:val="00E70C3A"/>
    <w:rsid w:val="00E74485"/>
    <w:rsid w:val="00E74A4D"/>
    <w:rsid w:val="00E766D5"/>
    <w:rsid w:val="00E83C4A"/>
    <w:rsid w:val="00E8431C"/>
    <w:rsid w:val="00E91013"/>
    <w:rsid w:val="00E92CC4"/>
    <w:rsid w:val="00E9320F"/>
    <w:rsid w:val="00E9483F"/>
    <w:rsid w:val="00E96985"/>
    <w:rsid w:val="00E96A22"/>
    <w:rsid w:val="00EA2754"/>
    <w:rsid w:val="00EA2F7F"/>
    <w:rsid w:val="00EA7486"/>
    <w:rsid w:val="00EA74FA"/>
    <w:rsid w:val="00EC1A14"/>
    <w:rsid w:val="00EC2740"/>
    <w:rsid w:val="00EC2E83"/>
    <w:rsid w:val="00EC432E"/>
    <w:rsid w:val="00EC4B1A"/>
    <w:rsid w:val="00EC67BA"/>
    <w:rsid w:val="00ED11AD"/>
    <w:rsid w:val="00ED1DEF"/>
    <w:rsid w:val="00ED2705"/>
    <w:rsid w:val="00ED58D2"/>
    <w:rsid w:val="00EE0694"/>
    <w:rsid w:val="00EE3152"/>
    <w:rsid w:val="00EE5C5A"/>
    <w:rsid w:val="00EF0D02"/>
    <w:rsid w:val="00EF17B3"/>
    <w:rsid w:val="00EF1E11"/>
    <w:rsid w:val="00EF26A1"/>
    <w:rsid w:val="00EF79D7"/>
    <w:rsid w:val="00F00C04"/>
    <w:rsid w:val="00F17E5A"/>
    <w:rsid w:val="00F21896"/>
    <w:rsid w:val="00F253B4"/>
    <w:rsid w:val="00F27BE1"/>
    <w:rsid w:val="00F40461"/>
    <w:rsid w:val="00F43C1A"/>
    <w:rsid w:val="00F4402A"/>
    <w:rsid w:val="00F500DF"/>
    <w:rsid w:val="00F523B0"/>
    <w:rsid w:val="00F527CF"/>
    <w:rsid w:val="00F54120"/>
    <w:rsid w:val="00F573AF"/>
    <w:rsid w:val="00F61244"/>
    <w:rsid w:val="00F647C9"/>
    <w:rsid w:val="00F64C94"/>
    <w:rsid w:val="00F650FE"/>
    <w:rsid w:val="00F706C1"/>
    <w:rsid w:val="00F72FA8"/>
    <w:rsid w:val="00F734D2"/>
    <w:rsid w:val="00F7778C"/>
    <w:rsid w:val="00F81399"/>
    <w:rsid w:val="00F83D71"/>
    <w:rsid w:val="00F84896"/>
    <w:rsid w:val="00F84D90"/>
    <w:rsid w:val="00F85CD2"/>
    <w:rsid w:val="00F86F8F"/>
    <w:rsid w:val="00F87CCE"/>
    <w:rsid w:val="00F936D7"/>
    <w:rsid w:val="00F93C14"/>
    <w:rsid w:val="00F94974"/>
    <w:rsid w:val="00FA6386"/>
    <w:rsid w:val="00FA6A5A"/>
    <w:rsid w:val="00FA6CED"/>
    <w:rsid w:val="00FB2A94"/>
    <w:rsid w:val="00FB5247"/>
    <w:rsid w:val="00FC1CD1"/>
    <w:rsid w:val="00FC6D1C"/>
    <w:rsid w:val="00FC7397"/>
    <w:rsid w:val="00FC7C18"/>
    <w:rsid w:val="00FD71AB"/>
    <w:rsid w:val="00FE2F24"/>
    <w:rsid w:val="00FE4ED0"/>
    <w:rsid w:val="00FE5D32"/>
    <w:rsid w:val="00FE6382"/>
    <w:rsid w:val="03646789"/>
    <w:rsid w:val="042F1BE4"/>
    <w:rsid w:val="05D44066"/>
    <w:rsid w:val="07861195"/>
    <w:rsid w:val="0868060C"/>
    <w:rsid w:val="0AE002C2"/>
    <w:rsid w:val="0EA56980"/>
    <w:rsid w:val="0FDC5BAE"/>
    <w:rsid w:val="12839F73"/>
    <w:rsid w:val="137F473D"/>
    <w:rsid w:val="18A71B9D"/>
    <w:rsid w:val="18D82D9A"/>
    <w:rsid w:val="1BB93A71"/>
    <w:rsid w:val="1E28AE3B"/>
    <w:rsid w:val="240EAE9A"/>
    <w:rsid w:val="27DE40B1"/>
    <w:rsid w:val="2996653F"/>
    <w:rsid w:val="29CBA341"/>
    <w:rsid w:val="2D03565A"/>
    <w:rsid w:val="2F0D27F0"/>
    <w:rsid w:val="3699F393"/>
    <w:rsid w:val="37599233"/>
    <w:rsid w:val="37739663"/>
    <w:rsid w:val="38BBEAF1"/>
    <w:rsid w:val="416A0503"/>
    <w:rsid w:val="421093B0"/>
    <w:rsid w:val="471D6F38"/>
    <w:rsid w:val="5341B669"/>
    <w:rsid w:val="578843BE"/>
    <w:rsid w:val="5877C276"/>
    <w:rsid w:val="59B2E115"/>
    <w:rsid w:val="5A99124B"/>
    <w:rsid w:val="5C171C55"/>
    <w:rsid w:val="5F0FC4FF"/>
    <w:rsid w:val="61195F67"/>
    <w:rsid w:val="61BBAD9F"/>
    <w:rsid w:val="6258495F"/>
    <w:rsid w:val="63A0FC5C"/>
    <w:rsid w:val="6B052F83"/>
    <w:rsid w:val="6F4C95B0"/>
    <w:rsid w:val="6F820DCE"/>
    <w:rsid w:val="71C0186F"/>
    <w:rsid w:val="727671AC"/>
    <w:rsid w:val="75DB2549"/>
    <w:rsid w:val="7786CA19"/>
    <w:rsid w:val="77DA59F7"/>
    <w:rsid w:val="7C0F0564"/>
    <w:rsid w:val="7C68396E"/>
    <w:rsid w:val="7DDAD6C3"/>
    <w:rsid w:val="7EFFCDB4"/>
    <w:rsid w:val="7F903E2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A4E7B"/>
  <w15:chartTrackingRefBased/>
  <w15:docId w15:val="{73614198-632B-4A98-8305-8A5ACCAC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100"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98"/>
    <w:lsdException w:name="toc 7" w:semiHidden="1" w:uiPriority="98"/>
    <w:lsdException w:name="toc 8" w:semiHidden="1" w:uiPriority="98"/>
    <w:lsdException w:name="toc 9" w:semiHidden="1" w:uiPriority="98"/>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iPriority="98"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8" w:qFormat="1"/>
    <w:lsdException w:name="Intense Quote" w:semiHidden="1" w:uiPriority="9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98" w:qFormat="1"/>
    <w:lsdException w:name="Intense Reference" w:semiHidden="1" w:uiPriority="98" w:qFormat="1"/>
    <w:lsdException w:name="Book Title" w:semiHidden="1" w:uiPriority="98"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879"/>
    <w:pPr>
      <w:jc w:val="both"/>
    </w:pPr>
  </w:style>
  <w:style w:type="paragraph" w:styleId="Heading1">
    <w:name w:val="heading 1"/>
    <w:basedOn w:val="Normal"/>
    <w:next w:val="Normal"/>
    <w:link w:val="Heading1Char"/>
    <w:uiPriority w:val="98"/>
    <w:semiHidden/>
    <w:qFormat/>
    <w:rsid w:val="009F64EF"/>
    <w:pPr>
      <w:keepNext/>
      <w:keepLines/>
      <w:spacing w:after="260"/>
      <w:outlineLvl w:val="0"/>
    </w:pPr>
    <w:rPr>
      <w:rFonts w:cs="Arial"/>
      <w:b/>
      <w:bCs/>
      <w:szCs w:val="32"/>
    </w:rPr>
  </w:style>
  <w:style w:type="paragraph" w:styleId="Heading2">
    <w:name w:val="heading 2"/>
    <w:basedOn w:val="Normal"/>
    <w:next w:val="Normal"/>
    <w:link w:val="Heading2Char"/>
    <w:uiPriority w:val="98"/>
    <w:semiHidden/>
    <w:qFormat/>
    <w:rsid w:val="009F64EF"/>
    <w:pPr>
      <w:keepNext/>
      <w:keepLines/>
      <w:spacing w:after="200"/>
      <w:outlineLvl w:val="1"/>
    </w:pPr>
    <w:rPr>
      <w:rFonts w:cs="Arial"/>
      <w:b/>
      <w:bCs/>
      <w:i/>
      <w:iCs/>
      <w:szCs w:val="28"/>
    </w:rPr>
  </w:style>
  <w:style w:type="paragraph" w:styleId="Heading3">
    <w:name w:val="heading 3"/>
    <w:basedOn w:val="Normal"/>
    <w:next w:val="Normal"/>
    <w:link w:val="Heading3Char"/>
    <w:uiPriority w:val="98"/>
    <w:semiHidden/>
    <w:qFormat/>
    <w:rsid w:val="009F64EF"/>
    <w:pPr>
      <w:keepNext/>
      <w:keepLines/>
      <w:spacing w:after="140"/>
      <w:outlineLvl w:val="2"/>
    </w:pPr>
    <w:rPr>
      <w:rFonts w:cs="Arial"/>
      <w:bCs/>
      <w:i/>
      <w:szCs w:val="26"/>
    </w:rPr>
  </w:style>
  <w:style w:type="paragraph" w:styleId="Heading4">
    <w:name w:val="heading 4"/>
    <w:basedOn w:val="Normal"/>
    <w:next w:val="Normal"/>
    <w:link w:val="Heading4Char"/>
    <w:uiPriority w:val="98"/>
    <w:semiHidden/>
    <w:qFormat/>
    <w:rsid w:val="009F64EF"/>
    <w:pPr>
      <w:keepNext/>
      <w:keepLines/>
      <w:spacing w:after="140"/>
      <w:outlineLvl w:val="3"/>
    </w:pPr>
    <w:rPr>
      <w:rFonts w:cs="Arial"/>
      <w:bCs/>
      <w:szCs w:val="28"/>
    </w:rPr>
  </w:style>
  <w:style w:type="paragraph" w:styleId="Heading5">
    <w:name w:val="heading 5"/>
    <w:basedOn w:val="Normal"/>
    <w:next w:val="Normal"/>
    <w:link w:val="Heading5Char"/>
    <w:uiPriority w:val="98"/>
    <w:semiHidden/>
    <w:qFormat/>
    <w:rsid w:val="009F64EF"/>
    <w:pPr>
      <w:keepNext/>
      <w:keepLines/>
      <w:spacing w:after="140"/>
      <w:outlineLvl w:val="4"/>
    </w:pPr>
    <w:rPr>
      <w:rFonts w:cs="Arial"/>
      <w:b/>
      <w:bCs/>
      <w:iCs/>
      <w:sz w:val="18"/>
      <w:szCs w:val="26"/>
    </w:rPr>
  </w:style>
  <w:style w:type="paragraph" w:styleId="Heading6">
    <w:name w:val="heading 6"/>
    <w:basedOn w:val="Normal"/>
    <w:next w:val="Normal"/>
    <w:link w:val="Heading6Char"/>
    <w:uiPriority w:val="98"/>
    <w:semiHidden/>
    <w:rsid w:val="009F64EF"/>
    <w:pPr>
      <w:keepNext/>
      <w:keepLines/>
      <w:spacing w:before="40" w:after="0"/>
      <w:outlineLvl w:val="5"/>
    </w:pPr>
    <w:rPr>
      <w:rFonts w:asciiTheme="majorHAnsi" w:eastAsiaTheme="majorEastAsia" w:hAnsiTheme="majorHAnsi" w:cstheme="majorBidi"/>
      <w:color w:val="161E3F" w:themeColor="accent1" w:themeShade="7F"/>
    </w:rPr>
  </w:style>
  <w:style w:type="paragraph" w:styleId="Heading7">
    <w:name w:val="heading 7"/>
    <w:basedOn w:val="Normal"/>
    <w:next w:val="Normal"/>
    <w:link w:val="Heading7Char"/>
    <w:uiPriority w:val="98"/>
    <w:semiHidden/>
    <w:rsid w:val="009F64EF"/>
    <w:pPr>
      <w:keepNext/>
      <w:keepLines/>
      <w:spacing w:before="40" w:after="0"/>
      <w:outlineLvl w:val="6"/>
    </w:pPr>
    <w:rPr>
      <w:rFonts w:asciiTheme="majorHAnsi" w:eastAsiaTheme="majorEastAsia" w:hAnsiTheme="majorHAnsi" w:cstheme="majorBidi"/>
      <w:i/>
      <w:iCs/>
      <w:color w:val="161E3F" w:themeColor="accent1" w:themeShade="7F"/>
    </w:rPr>
  </w:style>
  <w:style w:type="paragraph" w:styleId="Heading8">
    <w:name w:val="heading 8"/>
    <w:basedOn w:val="Normal"/>
    <w:next w:val="Normal"/>
    <w:link w:val="Heading8Char"/>
    <w:uiPriority w:val="98"/>
    <w:semiHidden/>
    <w:rsid w:val="009F64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8"/>
    <w:semiHidden/>
    <w:rsid w:val="009F64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cesDividerTitle">
    <w:name w:val="Appendices Divider Title"/>
    <w:basedOn w:val="Normal"/>
    <w:next w:val="AppendixH1"/>
    <w:uiPriority w:val="4"/>
    <w:qFormat/>
    <w:rsid w:val="009F64EF"/>
    <w:pPr>
      <w:pageBreakBefore/>
      <w:spacing w:after="480"/>
    </w:pPr>
    <w:rPr>
      <w:rFonts w:asciiTheme="majorHAnsi" w:hAnsiTheme="majorHAnsi"/>
      <w:color w:val="1C355E" w:themeColor="text2"/>
      <w:sz w:val="64"/>
    </w:rPr>
  </w:style>
  <w:style w:type="paragraph" w:customStyle="1" w:styleId="AppendixH1">
    <w:name w:val="Appendix H1"/>
    <w:next w:val="Normal"/>
    <w:uiPriority w:val="4"/>
    <w:qFormat/>
    <w:rsid w:val="00087450"/>
    <w:pPr>
      <w:keepNext/>
      <w:keepLines/>
      <w:pageBreakBefore/>
      <w:numPr>
        <w:numId w:val="1"/>
      </w:numPr>
      <w:pBdr>
        <w:bottom w:val="single" w:sz="8" w:space="1" w:color="1C355E" w:themeColor="text2"/>
      </w:pBdr>
      <w:spacing w:after="660" w:line="440" w:lineRule="atLeast"/>
      <w:outlineLvl w:val="0"/>
    </w:pPr>
    <w:rPr>
      <w:rFonts w:asciiTheme="majorHAnsi" w:eastAsia="LF_Kai" w:hAnsiTheme="majorHAnsi" w:cs="Times New Roman"/>
      <w:color w:val="1C355E" w:themeColor="text2"/>
      <w:sz w:val="32"/>
    </w:rPr>
  </w:style>
  <w:style w:type="paragraph" w:customStyle="1" w:styleId="AppendixH2">
    <w:name w:val="Appendix H2"/>
    <w:next w:val="Normal"/>
    <w:uiPriority w:val="4"/>
    <w:qFormat/>
    <w:rsid w:val="009F64EF"/>
    <w:pPr>
      <w:keepNext/>
      <w:keepLines/>
      <w:numPr>
        <w:ilvl w:val="1"/>
        <w:numId w:val="1"/>
      </w:numPr>
      <w:spacing w:before="240" w:after="120" w:line="264" w:lineRule="auto"/>
      <w:contextualSpacing/>
    </w:pPr>
    <w:rPr>
      <w:rFonts w:ascii="Arial" w:eastAsia="LF_Kai" w:hAnsi="Arial" w:cs="Arial"/>
      <w:b/>
      <w:sz w:val="24"/>
    </w:rPr>
  </w:style>
  <w:style w:type="paragraph" w:customStyle="1" w:styleId="AppendixH3">
    <w:name w:val="Appendix H3"/>
    <w:next w:val="Normal"/>
    <w:uiPriority w:val="4"/>
    <w:qFormat/>
    <w:rsid w:val="009F64EF"/>
    <w:pPr>
      <w:keepNext/>
      <w:keepLines/>
      <w:numPr>
        <w:ilvl w:val="2"/>
        <w:numId w:val="1"/>
      </w:numPr>
      <w:spacing w:before="200" w:line="264" w:lineRule="auto"/>
      <w:contextualSpacing/>
    </w:pPr>
    <w:rPr>
      <w:rFonts w:ascii="Arial" w:eastAsia="LF_Kai" w:hAnsi="Arial" w:cs="Arial"/>
      <w:b/>
      <w:i/>
    </w:rPr>
  </w:style>
  <w:style w:type="paragraph" w:customStyle="1" w:styleId="AppendixH4">
    <w:name w:val="Appendix H4"/>
    <w:next w:val="Normal"/>
    <w:uiPriority w:val="4"/>
    <w:qFormat/>
    <w:rsid w:val="009F64EF"/>
    <w:pPr>
      <w:keepNext/>
      <w:keepLines/>
      <w:numPr>
        <w:ilvl w:val="3"/>
        <w:numId w:val="1"/>
      </w:numPr>
      <w:spacing w:before="160" w:after="80" w:line="264" w:lineRule="auto"/>
    </w:pPr>
    <w:rPr>
      <w:rFonts w:ascii="Arial" w:eastAsia="LF_Kai" w:hAnsi="Arial" w:cs="Arial"/>
      <w:b/>
    </w:rPr>
  </w:style>
  <w:style w:type="paragraph" w:customStyle="1" w:styleId="Address">
    <w:name w:val="Address"/>
    <w:basedOn w:val="Normal"/>
    <w:uiPriority w:val="19"/>
    <w:qFormat/>
    <w:rsid w:val="009F64EF"/>
    <w:pPr>
      <w:spacing w:after="0"/>
    </w:pPr>
  </w:style>
  <w:style w:type="paragraph" w:styleId="NoSpacing">
    <w:name w:val="No Spacing"/>
    <w:uiPriority w:val="1"/>
    <w:qFormat/>
    <w:rsid w:val="009F64EF"/>
    <w:pPr>
      <w:spacing w:after="0" w:line="240" w:lineRule="auto"/>
      <w:jc w:val="both"/>
    </w:pPr>
    <w:rPr>
      <w:rFonts w:ascii="Arial" w:eastAsia="LF_Kai" w:hAnsi="Arial" w:cs="Times New Roman"/>
      <w:szCs w:val="24"/>
    </w:rPr>
  </w:style>
  <w:style w:type="paragraph" w:customStyle="1" w:styleId="SectionDividerTitle">
    <w:name w:val="Section Divider Title"/>
    <w:basedOn w:val="Normal"/>
    <w:uiPriority w:val="98"/>
    <w:semiHidden/>
    <w:qFormat/>
    <w:rsid w:val="009F64EF"/>
    <w:pPr>
      <w:spacing w:after="0"/>
    </w:pPr>
    <w:rPr>
      <w:color w:val="000000" w:themeColor="text1"/>
      <w:sz w:val="48"/>
    </w:rPr>
  </w:style>
  <w:style w:type="paragraph" w:customStyle="1" w:styleId="SectionDividerNumber">
    <w:name w:val="Section Divider Number"/>
    <w:basedOn w:val="SectionDividerTitle"/>
    <w:next w:val="SectionDividerTitle"/>
    <w:uiPriority w:val="98"/>
    <w:semiHidden/>
    <w:rsid w:val="009F64EF"/>
    <w:pPr>
      <w:numPr>
        <w:numId w:val="7"/>
      </w:numPr>
    </w:pPr>
    <w:rPr>
      <w:color w:val="D6D1CA" w:themeColor="background2"/>
      <w:sz w:val="240"/>
    </w:rPr>
  </w:style>
  <w:style w:type="paragraph" w:customStyle="1" w:styleId="Bullet1">
    <w:name w:val="Bullet 1"/>
    <w:basedOn w:val="Normal"/>
    <w:uiPriority w:val="2"/>
    <w:qFormat/>
    <w:rsid w:val="009F64EF"/>
    <w:pPr>
      <w:numPr>
        <w:numId w:val="2"/>
      </w:numPr>
    </w:pPr>
  </w:style>
  <w:style w:type="paragraph" w:customStyle="1" w:styleId="Bullet2">
    <w:name w:val="Bullet 2"/>
    <w:basedOn w:val="Normal"/>
    <w:uiPriority w:val="2"/>
    <w:qFormat/>
    <w:rsid w:val="009F64EF"/>
    <w:pPr>
      <w:numPr>
        <w:ilvl w:val="1"/>
        <w:numId w:val="3"/>
      </w:numPr>
    </w:pPr>
  </w:style>
  <w:style w:type="paragraph" w:customStyle="1" w:styleId="Bullet3">
    <w:name w:val="Bullet 3"/>
    <w:basedOn w:val="Normal"/>
    <w:uiPriority w:val="2"/>
    <w:qFormat/>
    <w:rsid w:val="009F64EF"/>
    <w:pPr>
      <w:numPr>
        <w:ilvl w:val="2"/>
        <w:numId w:val="4"/>
      </w:numPr>
    </w:pPr>
  </w:style>
  <w:style w:type="paragraph" w:customStyle="1" w:styleId="Centered">
    <w:name w:val="Centered"/>
    <w:basedOn w:val="Normal"/>
    <w:uiPriority w:val="19"/>
    <w:qFormat/>
    <w:rsid w:val="009F64EF"/>
    <w:pPr>
      <w:spacing w:after="0"/>
      <w:jc w:val="center"/>
    </w:pPr>
    <w:rPr>
      <w:rFonts w:eastAsia="Times New Roman"/>
    </w:rPr>
  </w:style>
  <w:style w:type="paragraph" w:customStyle="1" w:styleId="PageHeadingnotincontentspage">
    <w:name w:val="Page Heading (not in contents page)"/>
    <w:basedOn w:val="Normal"/>
    <w:next w:val="Normal"/>
    <w:uiPriority w:val="9"/>
    <w:qFormat/>
    <w:rsid w:val="00087450"/>
    <w:pPr>
      <w:keepNext/>
      <w:pageBreakBefore/>
      <w:pBdr>
        <w:bottom w:val="single" w:sz="8" w:space="1" w:color="1C355E" w:themeColor="text2"/>
      </w:pBdr>
      <w:shd w:val="solid" w:color="FFFFFF" w:fill="FFFFFF"/>
      <w:spacing w:after="660" w:line="440" w:lineRule="atLeast"/>
      <w:jc w:val="left"/>
      <w:outlineLvl w:val="0"/>
    </w:pPr>
    <w:rPr>
      <w:rFonts w:asciiTheme="majorHAnsi" w:hAnsiTheme="majorHAnsi" w:cstheme="majorBidi"/>
      <w:color w:val="1C355E" w:themeColor="text2"/>
      <w:sz w:val="32"/>
    </w:rPr>
  </w:style>
  <w:style w:type="paragraph" w:customStyle="1" w:styleId="SectionReminder">
    <w:name w:val="Section Reminder"/>
    <w:basedOn w:val="SectionDividerTitle"/>
    <w:uiPriority w:val="98"/>
    <w:semiHidden/>
    <w:qFormat/>
    <w:rsid w:val="009F64EF"/>
    <w:pPr>
      <w:pBdr>
        <w:bottom w:val="single" w:sz="4" w:space="1" w:color="auto"/>
      </w:pBdr>
      <w:spacing w:before="240"/>
    </w:pPr>
    <w:rPr>
      <w:sz w:val="26"/>
    </w:rPr>
  </w:style>
  <w:style w:type="paragraph" w:styleId="TOCHeading">
    <w:name w:val="TOC Heading"/>
    <w:basedOn w:val="Heading1"/>
    <w:next w:val="Normal"/>
    <w:uiPriority w:val="98"/>
    <w:semiHidden/>
    <w:qFormat/>
    <w:rsid w:val="009F64EF"/>
    <w:pPr>
      <w:spacing w:before="240" w:after="0" w:line="259" w:lineRule="auto"/>
      <w:outlineLvl w:val="9"/>
    </w:pPr>
    <w:rPr>
      <w:rFonts w:asciiTheme="majorHAnsi" w:eastAsiaTheme="majorEastAsia" w:hAnsiTheme="majorHAnsi" w:cstheme="majorBidi"/>
      <w:b w:val="0"/>
      <w:bCs w:val="0"/>
      <w:color w:val="222E5F" w:themeColor="accent1" w:themeShade="BF"/>
      <w:sz w:val="32"/>
      <w:lang w:val="en-US"/>
    </w:rPr>
  </w:style>
  <w:style w:type="paragraph" w:styleId="Header">
    <w:name w:val="header"/>
    <w:basedOn w:val="Normal"/>
    <w:link w:val="HeaderChar"/>
    <w:uiPriority w:val="99"/>
    <w:unhideWhenUsed/>
    <w:qFormat/>
    <w:rsid w:val="009F64EF"/>
    <w:pPr>
      <w:tabs>
        <w:tab w:val="center" w:pos="4513"/>
        <w:tab w:val="right" w:pos="9026"/>
      </w:tabs>
      <w:spacing w:after="0" w:line="240" w:lineRule="auto"/>
    </w:pPr>
    <w:rPr>
      <w:sz w:val="16"/>
    </w:rPr>
  </w:style>
  <w:style w:type="character" w:customStyle="1" w:styleId="HeaderChar">
    <w:name w:val="Header Char"/>
    <w:basedOn w:val="DefaultParagraphFont"/>
    <w:link w:val="Header"/>
    <w:uiPriority w:val="99"/>
    <w:rsid w:val="009F64EF"/>
    <w:rPr>
      <w:sz w:val="16"/>
    </w:rPr>
  </w:style>
  <w:style w:type="paragraph" w:customStyle="1" w:styleId="ExhibitHeadingChart">
    <w:name w:val="ExhibitHeadingChart"/>
    <w:basedOn w:val="Normal"/>
    <w:uiPriority w:val="19"/>
    <w:qFormat/>
    <w:rsid w:val="009F64EF"/>
    <w:pPr>
      <w:keepNext/>
      <w:spacing w:before="60" w:after="60"/>
    </w:pPr>
    <w:rPr>
      <w:rFonts w:ascii="Arial Bold" w:hAnsi="Arial Bold"/>
      <w:color w:val="000000" w:themeColor="text1"/>
      <w:lang w:eastAsia="zh-CN"/>
    </w:rPr>
  </w:style>
  <w:style w:type="paragraph" w:customStyle="1" w:styleId="ExhibitHeadingTable">
    <w:name w:val="ExhibitHeadingTable"/>
    <w:basedOn w:val="Normal"/>
    <w:next w:val="TableHeading"/>
    <w:uiPriority w:val="19"/>
    <w:qFormat/>
    <w:rsid w:val="009F64EF"/>
    <w:pPr>
      <w:keepNext/>
      <w:spacing w:before="60" w:after="60"/>
      <w:ind w:left="215"/>
    </w:pPr>
    <w:rPr>
      <w:rFonts w:ascii="Arial Bold" w:hAnsi="Arial Bold"/>
      <w:b/>
    </w:rPr>
  </w:style>
  <w:style w:type="table" w:styleId="PlainTable4">
    <w:name w:val="Plain Table 4"/>
    <w:basedOn w:val="TableNormal"/>
    <w:uiPriority w:val="44"/>
    <w:rsid w:val="009F64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xhibitHeadingFigure">
    <w:name w:val="ExhibitHeadingFigure"/>
    <w:basedOn w:val="Normal"/>
    <w:uiPriority w:val="19"/>
    <w:qFormat/>
    <w:rsid w:val="009F64EF"/>
    <w:pPr>
      <w:spacing w:before="60" w:after="60"/>
    </w:pPr>
    <w:rPr>
      <w:rFonts w:ascii="Arial Bold" w:hAnsi="Arial Bold"/>
      <w:b/>
    </w:rPr>
  </w:style>
  <w:style w:type="paragraph" w:styleId="Footer">
    <w:name w:val="footer"/>
    <w:basedOn w:val="Normal"/>
    <w:link w:val="FooterChar"/>
    <w:uiPriority w:val="99"/>
    <w:qFormat/>
    <w:rsid w:val="009F64EF"/>
    <w:pPr>
      <w:spacing w:after="0"/>
    </w:pPr>
    <w:rPr>
      <w:sz w:val="16"/>
    </w:rPr>
  </w:style>
  <w:style w:type="character" w:customStyle="1" w:styleId="FooterChar">
    <w:name w:val="Footer Char"/>
    <w:basedOn w:val="DefaultParagraphFont"/>
    <w:link w:val="Footer"/>
    <w:uiPriority w:val="99"/>
    <w:rsid w:val="009F64EF"/>
    <w:rPr>
      <w:sz w:val="16"/>
    </w:rPr>
  </w:style>
  <w:style w:type="paragraph" w:customStyle="1" w:styleId="FooterTablePageNum">
    <w:name w:val="Footer Table Page Num"/>
    <w:basedOn w:val="Footer"/>
    <w:uiPriority w:val="29"/>
    <w:qFormat/>
    <w:rsid w:val="009F64EF"/>
    <w:pPr>
      <w:jc w:val="right"/>
    </w:pPr>
    <w:rPr>
      <w:sz w:val="22"/>
      <w:lang w:eastAsia="da-DK"/>
    </w:rPr>
  </w:style>
  <w:style w:type="character" w:customStyle="1" w:styleId="Heading1Char">
    <w:name w:val="Heading 1 Char"/>
    <w:link w:val="Heading1"/>
    <w:uiPriority w:val="98"/>
    <w:semiHidden/>
    <w:rsid w:val="009F64EF"/>
    <w:rPr>
      <w:rFonts w:cs="Arial"/>
      <w:b/>
      <w:bCs/>
      <w:szCs w:val="32"/>
    </w:rPr>
  </w:style>
  <w:style w:type="character" w:customStyle="1" w:styleId="Heading2Char">
    <w:name w:val="Heading 2 Char"/>
    <w:link w:val="Heading2"/>
    <w:uiPriority w:val="98"/>
    <w:semiHidden/>
    <w:rsid w:val="009F64EF"/>
    <w:rPr>
      <w:rFonts w:cs="Arial"/>
      <w:b/>
      <w:bCs/>
      <w:i/>
      <w:iCs/>
      <w:szCs w:val="28"/>
    </w:rPr>
  </w:style>
  <w:style w:type="character" w:customStyle="1" w:styleId="Heading3Char">
    <w:name w:val="Heading 3 Char"/>
    <w:basedOn w:val="DefaultParagraphFont"/>
    <w:link w:val="Heading3"/>
    <w:uiPriority w:val="98"/>
    <w:semiHidden/>
    <w:rsid w:val="009F64EF"/>
    <w:rPr>
      <w:rFonts w:cs="Arial"/>
      <w:bCs/>
      <w:i/>
      <w:szCs w:val="26"/>
    </w:rPr>
  </w:style>
  <w:style w:type="character" w:customStyle="1" w:styleId="Heading4Char">
    <w:name w:val="Heading 4 Char"/>
    <w:basedOn w:val="DefaultParagraphFont"/>
    <w:link w:val="Heading4"/>
    <w:uiPriority w:val="98"/>
    <w:semiHidden/>
    <w:rsid w:val="009F64EF"/>
    <w:rPr>
      <w:rFonts w:cs="Arial"/>
      <w:bCs/>
      <w:szCs w:val="28"/>
    </w:rPr>
  </w:style>
  <w:style w:type="character" w:customStyle="1" w:styleId="Heading5Char">
    <w:name w:val="Heading 5 Char"/>
    <w:basedOn w:val="DefaultParagraphFont"/>
    <w:link w:val="Heading5"/>
    <w:uiPriority w:val="98"/>
    <w:semiHidden/>
    <w:rsid w:val="009F64EF"/>
    <w:rPr>
      <w:rFonts w:cs="Arial"/>
      <w:b/>
      <w:bCs/>
      <w:iCs/>
      <w:sz w:val="18"/>
      <w:szCs w:val="26"/>
    </w:rPr>
  </w:style>
  <w:style w:type="paragraph" w:customStyle="1" w:styleId="IMHeading1">
    <w:name w:val="IM Heading 1"/>
    <w:next w:val="IMHeading2"/>
    <w:uiPriority w:val="3"/>
    <w:qFormat/>
    <w:rsid w:val="009F64EF"/>
    <w:pPr>
      <w:keepNext/>
      <w:pageBreakBefore/>
      <w:pBdr>
        <w:bottom w:val="single" w:sz="8" w:space="1" w:color="1C355E" w:themeColor="text2"/>
      </w:pBdr>
      <w:spacing w:after="660" w:line="440" w:lineRule="atLeast"/>
      <w:outlineLvl w:val="0"/>
    </w:pPr>
    <w:rPr>
      <w:rFonts w:asciiTheme="majorHAnsi" w:eastAsia="LF_Kai" w:hAnsiTheme="majorHAnsi" w:cs="Times New Roman"/>
      <w:color w:val="1C355E" w:themeColor="text2"/>
      <w:sz w:val="32"/>
    </w:rPr>
  </w:style>
  <w:style w:type="paragraph" w:customStyle="1" w:styleId="IMHeading2">
    <w:name w:val="IM Heading 2"/>
    <w:basedOn w:val="IMHeading1"/>
    <w:next w:val="Normal"/>
    <w:uiPriority w:val="3"/>
    <w:qFormat/>
    <w:rsid w:val="009F64EF"/>
    <w:pPr>
      <w:keepLines/>
      <w:pageBreakBefore w:val="0"/>
      <w:pBdr>
        <w:bottom w:val="none" w:sz="0" w:space="0" w:color="auto"/>
      </w:pBdr>
      <w:spacing w:before="240" w:after="120" w:line="260" w:lineRule="atLeast"/>
      <w:contextualSpacing/>
      <w:outlineLvl w:val="1"/>
    </w:pPr>
    <w:rPr>
      <w:rFonts w:ascii="Arial Bold" w:hAnsi="Arial Bold" w:cs="Arial Bold"/>
      <w:b/>
      <w:color w:val="000000" w:themeColor="text1"/>
      <w:sz w:val="24"/>
    </w:rPr>
  </w:style>
  <w:style w:type="paragraph" w:customStyle="1" w:styleId="IMHeading3">
    <w:name w:val="IM Heading 3"/>
    <w:basedOn w:val="IMHeading2"/>
    <w:next w:val="Normal"/>
    <w:uiPriority w:val="3"/>
    <w:qFormat/>
    <w:rsid w:val="009F64EF"/>
    <w:pPr>
      <w:spacing w:before="200" w:after="100"/>
      <w:outlineLvl w:val="2"/>
    </w:pPr>
    <w:rPr>
      <w:bCs/>
      <w:i/>
      <w:sz w:val="20"/>
    </w:rPr>
  </w:style>
  <w:style w:type="paragraph" w:customStyle="1" w:styleId="IMHeading4">
    <w:name w:val="IM Heading 4"/>
    <w:basedOn w:val="IMHeading3"/>
    <w:next w:val="Normal"/>
    <w:uiPriority w:val="3"/>
    <w:qFormat/>
    <w:rsid w:val="009F64EF"/>
    <w:pPr>
      <w:spacing w:before="160" w:after="80"/>
      <w:outlineLvl w:val="3"/>
    </w:pPr>
    <w:rPr>
      <w:bCs w:val="0"/>
      <w:i w:val="0"/>
    </w:rPr>
  </w:style>
  <w:style w:type="paragraph" w:customStyle="1" w:styleId="IMHeading5">
    <w:name w:val="IM Heading 5"/>
    <w:basedOn w:val="IMHeading4"/>
    <w:next w:val="Normal"/>
    <w:uiPriority w:val="3"/>
    <w:qFormat/>
    <w:rsid w:val="009F64EF"/>
    <w:pPr>
      <w:spacing w:before="140" w:after="60"/>
      <w:outlineLvl w:val="4"/>
    </w:pPr>
    <w:rPr>
      <w:b w:val="0"/>
      <w:i/>
    </w:rPr>
  </w:style>
  <w:style w:type="paragraph" w:customStyle="1" w:styleId="IMNumberedH1">
    <w:name w:val="IM Numbered H1"/>
    <w:basedOn w:val="IMHeading1"/>
    <w:next w:val="IMNumberedH2"/>
    <w:qFormat/>
    <w:rsid w:val="009F64EF"/>
    <w:pPr>
      <w:numPr>
        <w:numId w:val="5"/>
      </w:numPr>
    </w:pPr>
  </w:style>
  <w:style w:type="paragraph" w:customStyle="1" w:styleId="IMNumberedH2">
    <w:name w:val="IM Numbered H2"/>
    <w:basedOn w:val="IMHeading2"/>
    <w:next w:val="Normal"/>
    <w:qFormat/>
    <w:rsid w:val="009F64EF"/>
    <w:pPr>
      <w:numPr>
        <w:ilvl w:val="1"/>
        <w:numId w:val="5"/>
      </w:numPr>
    </w:pPr>
  </w:style>
  <w:style w:type="paragraph" w:customStyle="1" w:styleId="IMNumberedH3">
    <w:name w:val="IM Numbered H3"/>
    <w:basedOn w:val="IMHeading3"/>
    <w:next w:val="Normal"/>
    <w:qFormat/>
    <w:rsid w:val="009F64EF"/>
    <w:pPr>
      <w:numPr>
        <w:ilvl w:val="2"/>
        <w:numId w:val="5"/>
      </w:numPr>
    </w:pPr>
  </w:style>
  <w:style w:type="paragraph" w:customStyle="1" w:styleId="IMNumberedH4">
    <w:name w:val="IM Numbered H4"/>
    <w:basedOn w:val="IMHeading4"/>
    <w:next w:val="Normal"/>
    <w:qFormat/>
    <w:rsid w:val="009F64EF"/>
    <w:pPr>
      <w:numPr>
        <w:ilvl w:val="3"/>
        <w:numId w:val="5"/>
      </w:numPr>
    </w:pPr>
  </w:style>
  <w:style w:type="paragraph" w:customStyle="1" w:styleId="IMNumberedH5">
    <w:name w:val="IM Numbered H5"/>
    <w:basedOn w:val="IMHeading5"/>
    <w:next w:val="Normal"/>
    <w:qFormat/>
    <w:rsid w:val="009F64EF"/>
    <w:pPr>
      <w:numPr>
        <w:ilvl w:val="4"/>
        <w:numId w:val="5"/>
      </w:numPr>
    </w:pPr>
  </w:style>
  <w:style w:type="table" w:customStyle="1" w:styleId="RothschildCoTableforCharts">
    <w:name w:val="Rothschild &amp; Co Table for Charts"/>
    <w:basedOn w:val="TableNormal"/>
    <w:uiPriority w:val="99"/>
    <w:rsid w:val="009F64EF"/>
    <w:pPr>
      <w:spacing w:after="0" w:line="240" w:lineRule="auto"/>
    </w:pPr>
    <w:rPr>
      <w:b/>
      <w:color w:val="000000" w:themeColor="text1"/>
    </w:rPr>
    <w:tblPr>
      <w:tblInd w:w="108" w:type="dxa"/>
    </w:tblPr>
    <w:tcPr>
      <w:shd w:val="clear" w:color="auto" w:fill="FFFFFF" w:themeFill="background1"/>
    </w:tcPr>
    <w:tblStylePr w:type="firstRow">
      <w:pPr>
        <w:jc w:val="left"/>
      </w:pPr>
      <w:rPr>
        <w:rFonts w:asciiTheme="minorHAnsi" w:hAnsiTheme="minorHAnsi"/>
        <w:b/>
        <w:sz w:val="20"/>
      </w:rPr>
      <w:tblPr/>
      <w:tcPr>
        <w:shd w:val="clear" w:color="auto" w:fill="D6D1CA" w:themeFill="background2"/>
        <w:vAlign w:val="center"/>
      </w:tcPr>
    </w:tblStylePr>
  </w:style>
  <w:style w:type="paragraph" w:customStyle="1" w:styleId="ListTitle">
    <w:name w:val="List Title"/>
    <w:basedOn w:val="Normal"/>
    <w:uiPriority w:val="19"/>
    <w:unhideWhenUsed/>
    <w:qFormat/>
    <w:rsid w:val="009F64EF"/>
    <w:pPr>
      <w:keepNext/>
      <w:pBdr>
        <w:bottom w:val="single" w:sz="4" w:space="1" w:color="auto"/>
      </w:pBdr>
      <w:spacing w:before="480"/>
    </w:pPr>
    <w:rPr>
      <w:rFonts w:cs="Arial"/>
      <w:b/>
    </w:rPr>
  </w:style>
  <w:style w:type="paragraph" w:customStyle="1" w:styleId="ReportStatus">
    <w:name w:val="Report Status"/>
    <w:basedOn w:val="Normal"/>
    <w:next w:val="Normal"/>
    <w:uiPriority w:val="8"/>
    <w:qFormat/>
    <w:rsid w:val="009F64EF"/>
    <w:pPr>
      <w:spacing w:after="240" w:line="240" w:lineRule="auto"/>
    </w:pPr>
    <w:rPr>
      <w:noProof/>
    </w:rPr>
  </w:style>
  <w:style w:type="paragraph" w:customStyle="1" w:styleId="ReportDate">
    <w:name w:val="Report Date"/>
    <w:basedOn w:val="Normal"/>
    <w:next w:val="Normal"/>
    <w:uiPriority w:val="7"/>
    <w:qFormat/>
    <w:rsid w:val="009F64EF"/>
    <w:pPr>
      <w:autoSpaceDE w:val="0"/>
      <w:autoSpaceDN w:val="0"/>
      <w:adjustRightInd w:val="0"/>
      <w:spacing w:after="240" w:line="240" w:lineRule="auto"/>
    </w:pPr>
    <w:rPr>
      <w:rFonts w:cs="Arial"/>
      <w:color w:val="001E41"/>
      <w:sz w:val="24"/>
      <w:lang w:eastAsia="zh-CN"/>
    </w:rPr>
  </w:style>
  <w:style w:type="paragraph" w:customStyle="1" w:styleId="ReportSubtitle">
    <w:name w:val="Report Subtitle"/>
    <w:basedOn w:val="Normal"/>
    <w:next w:val="ReportDate"/>
    <w:uiPriority w:val="6"/>
    <w:qFormat/>
    <w:rsid w:val="009F64EF"/>
    <w:pPr>
      <w:autoSpaceDE w:val="0"/>
      <w:autoSpaceDN w:val="0"/>
      <w:adjustRightInd w:val="0"/>
      <w:spacing w:after="840" w:line="240" w:lineRule="auto"/>
    </w:pPr>
    <w:rPr>
      <w:rFonts w:cs="Arial"/>
      <w:color w:val="001E41"/>
      <w:sz w:val="32"/>
      <w:szCs w:val="32"/>
      <w:lang w:eastAsia="zh-CN"/>
    </w:rPr>
  </w:style>
  <w:style w:type="paragraph" w:customStyle="1" w:styleId="ReportTitle">
    <w:name w:val="Report Title"/>
    <w:basedOn w:val="Normal"/>
    <w:next w:val="ReportSubtitle"/>
    <w:uiPriority w:val="5"/>
    <w:qFormat/>
    <w:rsid w:val="009F64EF"/>
    <w:pPr>
      <w:autoSpaceDE w:val="0"/>
      <w:autoSpaceDN w:val="0"/>
      <w:adjustRightInd w:val="0"/>
      <w:spacing w:before="360" w:after="480" w:line="240" w:lineRule="auto"/>
    </w:pPr>
    <w:rPr>
      <w:rFonts w:asciiTheme="majorHAnsi" w:hAnsiTheme="majorHAnsi" w:cs="Georgia"/>
      <w:color w:val="1C355E" w:themeColor="text2"/>
      <w:sz w:val="64"/>
      <w:szCs w:val="72"/>
      <w:lang w:eastAsia="zh-CN"/>
    </w:rPr>
  </w:style>
  <w:style w:type="paragraph" w:customStyle="1" w:styleId="RothschildCoContactName">
    <w:name w:val="Rothschild &amp; Co Contact Name"/>
    <w:basedOn w:val="Normal"/>
    <w:next w:val="Normal"/>
    <w:uiPriority w:val="29"/>
    <w:unhideWhenUsed/>
    <w:qFormat/>
    <w:rsid w:val="009F64EF"/>
    <w:pPr>
      <w:spacing w:after="0"/>
    </w:pPr>
    <w:rPr>
      <w:rFonts w:cs="Arial"/>
      <w:b/>
    </w:rPr>
  </w:style>
  <w:style w:type="paragraph" w:styleId="Signature">
    <w:name w:val="Signature"/>
    <w:basedOn w:val="Normal"/>
    <w:link w:val="SignatureChar"/>
    <w:uiPriority w:val="29"/>
    <w:qFormat/>
    <w:rsid w:val="009F64EF"/>
    <w:pPr>
      <w:spacing w:before="240" w:after="1200"/>
    </w:pPr>
  </w:style>
  <w:style w:type="character" w:customStyle="1" w:styleId="SignatureChar">
    <w:name w:val="Signature Char"/>
    <w:basedOn w:val="DefaultParagraphFont"/>
    <w:link w:val="Signature"/>
    <w:uiPriority w:val="29"/>
    <w:rsid w:val="009F64EF"/>
  </w:style>
  <w:style w:type="paragraph" w:customStyle="1" w:styleId="Source">
    <w:name w:val="Source"/>
    <w:basedOn w:val="Normal"/>
    <w:link w:val="SourceChar"/>
    <w:uiPriority w:val="19"/>
    <w:qFormat/>
    <w:rsid w:val="009F64EF"/>
    <w:pPr>
      <w:spacing w:before="40" w:after="40" w:line="264" w:lineRule="auto"/>
      <w:ind w:left="215"/>
    </w:pPr>
    <w:rPr>
      <w:b/>
      <w:sz w:val="14"/>
    </w:rPr>
  </w:style>
  <w:style w:type="character" w:customStyle="1" w:styleId="SourceChar">
    <w:name w:val="Source Char"/>
    <w:link w:val="Source"/>
    <w:uiPriority w:val="19"/>
    <w:rsid w:val="009F64EF"/>
    <w:rPr>
      <w:b/>
      <w:sz w:val="14"/>
    </w:rPr>
  </w:style>
  <w:style w:type="paragraph" w:customStyle="1" w:styleId="Text">
    <w:name w:val="Text"/>
    <w:basedOn w:val="Normal"/>
    <w:uiPriority w:val="29"/>
    <w:rsid w:val="009F64EF"/>
    <w:pPr>
      <w:spacing w:before="60" w:after="60"/>
    </w:pPr>
    <w:rPr>
      <w:sz w:val="18"/>
    </w:rPr>
  </w:style>
  <w:style w:type="paragraph" w:styleId="Title">
    <w:name w:val="Title"/>
    <w:next w:val="Subtitle"/>
    <w:link w:val="TitleChar"/>
    <w:uiPriority w:val="98"/>
    <w:semiHidden/>
    <w:qFormat/>
    <w:rsid w:val="009F64EF"/>
    <w:pPr>
      <w:keepNext/>
      <w:spacing w:before="760" w:after="0" w:line="240" w:lineRule="auto"/>
    </w:pPr>
    <w:rPr>
      <w:rFonts w:ascii="BakerSignet" w:eastAsia="LF_Kai" w:hAnsi="BakerSignet" w:cs="Arial"/>
      <w:bCs/>
      <w:color w:val="032043"/>
      <w:kern w:val="28"/>
      <w:sz w:val="56"/>
      <w:szCs w:val="32"/>
    </w:rPr>
  </w:style>
  <w:style w:type="character" w:customStyle="1" w:styleId="TitleChar">
    <w:name w:val="Title Char"/>
    <w:basedOn w:val="DefaultParagraphFont"/>
    <w:link w:val="Title"/>
    <w:uiPriority w:val="98"/>
    <w:semiHidden/>
    <w:rsid w:val="009F64EF"/>
    <w:rPr>
      <w:rFonts w:ascii="BakerSignet" w:eastAsia="LF_Kai" w:hAnsi="BakerSignet" w:cs="Arial"/>
      <w:bCs/>
      <w:color w:val="032043"/>
      <w:kern w:val="28"/>
      <w:sz w:val="56"/>
      <w:szCs w:val="32"/>
    </w:rPr>
  </w:style>
  <w:style w:type="paragraph" w:styleId="Subtitle">
    <w:name w:val="Subtitle"/>
    <w:basedOn w:val="Normal"/>
    <w:next w:val="Normal"/>
    <w:link w:val="SubtitleChar"/>
    <w:uiPriority w:val="98"/>
    <w:semiHidden/>
    <w:qFormat/>
    <w:rsid w:val="009F64E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98"/>
    <w:semiHidden/>
    <w:rsid w:val="009F64EF"/>
    <w:rPr>
      <w:rFonts w:eastAsiaTheme="minorEastAsia"/>
      <w:color w:val="5A5A5A" w:themeColor="text1" w:themeTint="A5"/>
      <w:spacing w:val="15"/>
      <w:sz w:val="22"/>
      <w:szCs w:val="22"/>
    </w:rPr>
  </w:style>
  <w:style w:type="paragraph" w:styleId="TOC1">
    <w:name w:val="toc 1"/>
    <w:basedOn w:val="Normal"/>
    <w:next w:val="TOC2"/>
    <w:uiPriority w:val="39"/>
    <w:rsid w:val="009F64EF"/>
    <w:pPr>
      <w:keepNext/>
      <w:pBdr>
        <w:bottom w:val="single" w:sz="4" w:space="1" w:color="auto"/>
      </w:pBdr>
      <w:tabs>
        <w:tab w:val="left" w:pos="357"/>
        <w:tab w:val="right" w:pos="8505"/>
      </w:tabs>
      <w:spacing w:before="120" w:after="60"/>
      <w:ind w:left="357" w:hanging="357"/>
    </w:pPr>
    <w:rPr>
      <w:rFonts w:cs="Arial"/>
      <w:b/>
    </w:rPr>
  </w:style>
  <w:style w:type="paragraph" w:styleId="TOC2">
    <w:name w:val="toc 2"/>
    <w:basedOn w:val="Normal"/>
    <w:next w:val="Normal"/>
    <w:uiPriority w:val="39"/>
    <w:rsid w:val="009F64EF"/>
    <w:pPr>
      <w:tabs>
        <w:tab w:val="left" w:pos="454"/>
        <w:tab w:val="right" w:pos="8505"/>
      </w:tabs>
      <w:spacing w:after="60"/>
      <w:ind w:left="454" w:hanging="454"/>
    </w:pPr>
    <w:rPr>
      <w:rFonts w:cs="Arial"/>
    </w:rPr>
  </w:style>
  <w:style w:type="paragraph" w:styleId="TOC3">
    <w:name w:val="toc 3"/>
    <w:basedOn w:val="Normal"/>
    <w:next w:val="Normal"/>
    <w:uiPriority w:val="98"/>
    <w:semiHidden/>
    <w:rsid w:val="009F64EF"/>
    <w:pPr>
      <w:tabs>
        <w:tab w:val="left" w:pos="680"/>
        <w:tab w:val="right" w:pos="8505"/>
      </w:tabs>
      <w:spacing w:after="60"/>
      <w:ind w:left="680" w:hanging="680"/>
    </w:pPr>
    <w:rPr>
      <w:rFonts w:cs="Arial"/>
    </w:rPr>
  </w:style>
  <w:style w:type="paragraph" w:styleId="TOC4">
    <w:name w:val="toc 4"/>
    <w:basedOn w:val="Normal"/>
    <w:next w:val="Normal"/>
    <w:autoRedefine/>
    <w:uiPriority w:val="98"/>
    <w:semiHidden/>
    <w:rsid w:val="009F64EF"/>
    <w:pPr>
      <w:ind w:left="600"/>
    </w:pPr>
  </w:style>
  <w:style w:type="paragraph" w:styleId="TOC5">
    <w:name w:val="toc 5"/>
    <w:basedOn w:val="Normal"/>
    <w:next w:val="Normal"/>
    <w:autoRedefine/>
    <w:uiPriority w:val="98"/>
    <w:semiHidden/>
    <w:rsid w:val="009F64EF"/>
    <w:pPr>
      <w:ind w:left="800"/>
    </w:pPr>
  </w:style>
  <w:style w:type="table" w:styleId="TableGrid">
    <w:name w:val="Table Grid"/>
    <w:basedOn w:val="TableNormal"/>
    <w:uiPriority w:val="39"/>
    <w:rsid w:val="009F6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F64EF"/>
    <w:pPr>
      <w:spacing w:after="0" w:line="240" w:lineRule="auto"/>
    </w:pPr>
    <w:tblPr>
      <w:tblStyleRowBandSize w:val="1"/>
      <w:tblStyleColBandSize w:val="1"/>
      <w:tblBorders>
        <w:top w:val="single" w:sz="4" w:space="0" w:color="6A7CC9" w:themeColor="accent1" w:themeTint="99"/>
        <w:left w:val="single" w:sz="4" w:space="0" w:color="6A7CC9" w:themeColor="accent1" w:themeTint="99"/>
        <w:bottom w:val="single" w:sz="4" w:space="0" w:color="6A7CC9" w:themeColor="accent1" w:themeTint="99"/>
        <w:right w:val="single" w:sz="4" w:space="0" w:color="6A7CC9" w:themeColor="accent1" w:themeTint="99"/>
        <w:insideH w:val="single" w:sz="4" w:space="0" w:color="6A7CC9" w:themeColor="accent1" w:themeTint="99"/>
        <w:insideV w:val="single" w:sz="4" w:space="0" w:color="6A7CC9" w:themeColor="accent1" w:themeTint="99"/>
      </w:tblBorders>
    </w:tblPr>
    <w:tblStylePr w:type="firstRow">
      <w:rPr>
        <w:b/>
        <w:bCs/>
        <w:color w:val="FFFFFF" w:themeColor="background1"/>
      </w:rPr>
      <w:tblPr/>
      <w:tcPr>
        <w:tcBorders>
          <w:top w:val="single" w:sz="4" w:space="0" w:color="2E3E80" w:themeColor="accent1"/>
          <w:left w:val="single" w:sz="4" w:space="0" w:color="2E3E80" w:themeColor="accent1"/>
          <w:bottom w:val="single" w:sz="4" w:space="0" w:color="2E3E80" w:themeColor="accent1"/>
          <w:right w:val="single" w:sz="4" w:space="0" w:color="2E3E80" w:themeColor="accent1"/>
          <w:insideH w:val="nil"/>
          <w:insideV w:val="nil"/>
        </w:tcBorders>
        <w:shd w:val="clear" w:color="auto" w:fill="2E3E80" w:themeFill="accent1"/>
      </w:tcPr>
    </w:tblStylePr>
    <w:tblStylePr w:type="lastRow">
      <w:rPr>
        <w:b/>
        <w:bCs/>
      </w:rPr>
      <w:tblPr/>
      <w:tcPr>
        <w:tcBorders>
          <w:top w:val="double" w:sz="4" w:space="0" w:color="2E3E80" w:themeColor="accent1"/>
        </w:tcBorders>
      </w:tcPr>
    </w:tblStylePr>
    <w:tblStylePr w:type="firstCol">
      <w:rPr>
        <w:b/>
        <w:bCs/>
      </w:rPr>
    </w:tblStylePr>
    <w:tblStylePr w:type="lastCol">
      <w:rPr>
        <w:b/>
        <w:bCs/>
      </w:rPr>
    </w:tblStylePr>
    <w:tblStylePr w:type="band1Vert">
      <w:tblPr/>
      <w:tcPr>
        <w:shd w:val="clear" w:color="auto" w:fill="CDD3ED" w:themeFill="accent1" w:themeFillTint="33"/>
      </w:tcPr>
    </w:tblStylePr>
    <w:tblStylePr w:type="band1Horz">
      <w:tblPr/>
      <w:tcPr>
        <w:shd w:val="clear" w:color="auto" w:fill="CDD3ED" w:themeFill="accent1" w:themeFillTint="33"/>
      </w:tcPr>
    </w:tblStylePr>
  </w:style>
  <w:style w:type="table" w:customStyle="1" w:styleId="RothschildCoGreyBackground">
    <w:name w:val="Rothschild &amp; Co Grey Background"/>
    <w:basedOn w:val="TableNormal"/>
    <w:uiPriority w:val="99"/>
    <w:rsid w:val="009F64EF"/>
    <w:pPr>
      <w:spacing w:after="0" w:line="240" w:lineRule="auto"/>
    </w:pPr>
    <w:rPr>
      <w:color w:val="000000" w:themeColor="text1"/>
      <w:sz w:val="18"/>
    </w:rPr>
    <w:tblPr>
      <w:tblInd w:w="108" w:type="dxa"/>
      <w:tblBorders>
        <w:bottom w:val="single" w:sz="4" w:space="0" w:color="000000" w:themeColor="text1"/>
        <w:insideH w:val="single" w:sz="4" w:space="0" w:color="000000" w:themeColor="text1"/>
      </w:tblBorders>
    </w:tblPr>
    <w:tcPr>
      <w:shd w:val="clear" w:color="auto" w:fill="F2F2F2" w:themeFill="background1" w:themeFillShade="F2"/>
      <w:vAlign w:val="bottom"/>
    </w:tcPr>
    <w:tblStylePr w:type="firstRow">
      <w:pPr>
        <w:jc w:val="left"/>
      </w:pPr>
      <w:rPr>
        <w:rFonts w:ascii="Arial" w:hAnsi="Arial"/>
        <w:b/>
        <w:color w:val="FFFFFF" w:themeColor="background1"/>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2E3E80" w:themeFill="accent1"/>
      </w:tcPr>
    </w:tblStylePr>
  </w:style>
  <w:style w:type="table" w:customStyle="1" w:styleId="RothschildCoStandard">
    <w:name w:val="Rothschild &amp; Co Standard"/>
    <w:basedOn w:val="TableNormal"/>
    <w:uiPriority w:val="99"/>
    <w:rsid w:val="009F64EF"/>
    <w:pPr>
      <w:spacing w:after="0" w:line="240" w:lineRule="auto"/>
    </w:pPr>
    <w:rPr>
      <w:rFonts w:ascii="Arial" w:hAnsi="Arial"/>
      <w:color w:val="000000" w:themeColor="text1"/>
      <w:sz w:val="18"/>
    </w:rPr>
    <w:tblPr>
      <w:tblInd w:w="108" w:type="dxa"/>
      <w:tblBorders>
        <w:bottom w:val="single" w:sz="4" w:space="0" w:color="000000" w:themeColor="text1"/>
        <w:insideH w:val="single" w:sz="4" w:space="0" w:color="000000" w:themeColor="text1"/>
      </w:tblBorders>
    </w:tblPr>
    <w:tcPr>
      <w:vAlign w:val="bottom"/>
    </w:tcPr>
    <w:tblStylePr w:type="firstRow">
      <w:pPr>
        <w:wordWrap/>
        <w:spacing w:beforeLines="0" w:before="60" w:beforeAutospacing="0" w:afterLines="0" w:after="60" w:afterAutospacing="0" w:line="260" w:lineRule="exact"/>
        <w:ind w:leftChars="0" w:left="0" w:rightChars="0" w:right="0"/>
        <w:jc w:val="left"/>
      </w:pPr>
      <w:rPr>
        <w:rFonts w:ascii="Arial" w:hAnsi="Arial"/>
        <w:b/>
        <w:color w:val="FFFFFF" w:themeColor="background1"/>
        <w:sz w:val="18"/>
      </w:rPr>
      <w:tblPr/>
      <w:tcPr>
        <w:tcBorders>
          <w:insideV w:val="single" w:sz="4" w:space="0" w:color="FFFFFF" w:themeColor="background1"/>
        </w:tcBorders>
        <w:shd w:val="clear" w:color="auto" w:fill="2E3E80" w:themeFill="accent1"/>
        <w:vAlign w:val="bottom"/>
      </w:tcPr>
    </w:tblStylePr>
  </w:style>
  <w:style w:type="paragraph" w:customStyle="1" w:styleId="TableText">
    <w:name w:val="Table Text"/>
    <w:basedOn w:val="Normal"/>
    <w:uiPriority w:val="19"/>
    <w:qFormat/>
    <w:rsid w:val="009F64EF"/>
    <w:pPr>
      <w:spacing w:before="60" w:after="60"/>
    </w:pPr>
    <w:rPr>
      <w:color w:val="000000" w:themeColor="text1"/>
      <w:sz w:val="18"/>
    </w:rPr>
  </w:style>
  <w:style w:type="paragraph" w:customStyle="1" w:styleId="TableHeading">
    <w:name w:val="Table Heading"/>
    <w:basedOn w:val="Normal"/>
    <w:uiPriority w:val="19"/>
    <w:qFormat/>
    <w:rsid w:val="009F64EF"/>
    <w:pPr>
      <w:keepNext/>
      <w:keepLines/>
      <w:spacing w:before="60" w:after="60"/>
    </w:pPr>
    <w:rPr>
      <w:color w:val="FFFFFF" w:themeColor="background1"/>
    </w:rPr>
  </w:style>
  <w:style w:type="character" w:styleId="PlaceholderText">
    <w:name w:val="Placeholder Text"/>
    <w:basedOn w:val="DefaultParagraphFont"/>
    <w:uiPriority w:val="99"/>
    <w:semiHidden/>
    <w:rsid w:val="009F64EF"/>
    <w:rPr>
      <w:color w:val="808080"/>
    </w:rPr>
  </w:style>
  <w:style w:type="character" w:styleId="Hyperlink">
    <w:name w:val="Hyperlink"/>
    <w:basedOn w:val="DefaultParagraphFont"/>
    <w:uiPriority w:val="99"/>
    <w:unhideWhenUsed/>
    <w:rsid w:val="009F64EF"/>
    <w:rPr>
      <w:color w:val="1C355E" w:themeColor="hyperlink"/>
      <w:u w:val="single"/>
    </w:rPr>
  </w:style>
  <w:style w:type="character" w:styleId="UnresolvedMention">
    <w:name w:val="Unresolved Mention"/>
    <w:basedOn w:val="DefaultParagraphFont"/>
    <w:uiPriority w:val="99"/>
    <w:semiHidden/>
    <w:unhideWhenUsed/>
    <w:rsid w:val="009F64EF"/>
    <w:rPr>
      <w:color w:val="605E5C"/>
      <w:shd w:val="clear" w:color="auto" w:fill="E1DFDD"/>
    </w:rPr>
  </w:style>
  <w:style w:type="table" w:customStyle="1" w:styleId="RothschildCoBlank">
    <w:name w:val="Rothschild &amp; Co Blank"/>
    <w:basedOn w:val="TableNormal"/>
    <w:uiPriority w:val="99"/>
    <w:rsid w:val="009F64EF"/>
    <w:pPr>
      <w:spacing w:after="0" w:line="240" w:lineRule="auto"/>
    </w:pPr>
    <w:tblPr/>
  </w:style>
  <w:style w:type="character" w:customStyle="1" w:styleId="Heading6Char">
    <w:name w:val="Heading 6 Char"/>
    <w:basedOn w:val="DefaultParagraphFont"/>
    <w:link w:val="Heading6"/>
    <w:uiPriority w:val="98"/>
    <w:semiHidden/>
    <w:rsid w:val="009F64EF"/>
    <w:rPr>
      <w:rFonts w:asciiTheme="majorHAnsi" w:eastAsiaTheme="majorEastAsia" w:hAnsiTheme="majorHAnsi" w:cstheme="majorBidi"/>
      <w:color w:val="161E3F" w:themeColor="accent1" w:themeShade="7F"/>
    </w:rPr>
  </w:style>
  <w:style w:type="character" w:customStyle="1" w:styleId="Heading7Char">
    <w:name w:val="Heading 7 Char"/>
    <w:basedOn w:val="DefaultParagraphFont"/>
    <w:link w:val="Heading7"/>
    <w:uiPriority w:val="98"/>
    <w:semiHidden/>
    <w:rsid w:val="009F64EF"/>
    <w:rPr>
      <w:rFonts w:asciiTheme="majorHAnsi" w:eastAsiaTheme="majorEastAsia" w:hAnsiTheme="majorHAnsi" w:cstheme="majorBidi"/>
      <w:i/>
      <w:iCs/>
      <w:color w:val="161E3F" w:themeColor="accent1" w:themeShade="7F"/>
    </w:rPr>
  </w:style>
  <w:style w:type="character" w:customStyle="1" w:styleId="Heading8Char">
    <w:name w:val="Heading 8 Char"/>
    <w:basedOn w:val="DefaultParagraphFont"/>
    <w:link w:val="Heading8"/>
    <w:uiPriority w:val="98"/>
    <w:semiHidden/>
    <w:rsid w:val="009F64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8"/>
    <w:semiHidden/>
    <w:rsid w:val="009F64EF"/>
    <w:rPr>
      <w:rFonts w:asciiTheme="majorHAnsi" w:eastAsiaTheme="majorEastAsia" w:hAnsiTheme="majorHAnsi" w:cstheme="majorBidi"/>
      <w:i/>
      <w:iCs/>
      <w:color w:val="272727" w:themeColor="text1" w:themeTint="D8"/>
      <w:sz w:val="21"/>
      <w:szCs w:val="21"/>
    </w:rPr>
  </w:style>
  <w:style w:type="paragraph" w:customStyle="1" w:styleId="BoldNormal">
    <w:name w:val="Bold Normal"/>
    <w:basedOn w:val="Normal"/>
    <w:next w:val="Normal"/>
    <w:uiPriority w:val="1"/>
    <w:qFormat/>
    <w:rsid w:val="009F64EF"/>
    <w:rPr>
      <w:b/>
    </w:rPr>
  </w:style>
  <w:style w:type="paragraph" w:customStyle="1" w:styleId="Outline1">
    <w:name w:val="Outline 1"/>
    <w:basedOn w:val="Normal"/>
    <w:uiPriority w:val="2"/>
    <w:qFormat/>
    <w:rsid w:val="009F64EF"/>
    <w:pPr>
      <w:numPr>
        <w:numId w:val="6"/>
      </w:numPr>
      <w:jc w:val="left"/>
    </w:pPr>
  </w:style>
  <w:style w:type="paragraph" w:customStyle="1" w:styleId="Outline2">
    <w:name w:val="Outline 2"/>
    <w:basedOn w:val="Outline3"/>
    <w:uiPriority w:val="2"/>
    <w:qFormat/>
    <w:rsid w:val="009F64EF"/>
  </w:style>
  <w:style w:type="paragraph" w:customStyle="1" w:styleId="Outline3">
    <w:name w:val="Outline 3"/>
    <w:basedOn w:val="Normal"/>
    <w:uiPriority w:val="2"/>
    <w:qFormat/>
    <w:rsid w:val="009F64EF"/>
    <w:pPr>
      <w:numPr>
        <w:ilvl w:val="2"/>
        <w:numId w:val="6"/>
      </w:numPr>
    </w:pPr>
  </w:style>
  <w:style w:type="character" w:styleId="CommentReference">
    <w:name w:val="annotation reference"/>
    <w:basedOn w:val="DefaultParagraphFont"/>
    <w:uiPriority w:val="99"/>
    <w:semiHidden/>
    <w:unhideWhenUsed/>
    <w:rsid w:val="009F64EF"/>
    <w:rPr>
      <w:sz w:val="16"/>
      <w:szCs w:val="16"/>
    </w:rPr>
  </w:style>
  <w:style w:type="paragraph" w:styleId="CommentText">
    <w:name w:val="annotation text"/>
    <w:basedOn w:val="Normal"/>
    <w:link w:val="CommentTextChar"/>
    <w:uiPriority w:val="99"/>
    <w:unhideWhenUsed/>
    <w:rsid w:val="009F64EF"/>
    <w:pPr>
      <w:spacing w:line="240" w:lineRule="auto"/>
    </w:pPr>
  </w:style>
  <w:style w:type="character" w:customStyle="1" w:styleId="CommentTextChar">
    <w:name w:val="Comment Text Char"/>
    <w:basedOn w:val="DefaultParagraphFont"/>
    <w:link w:val="CommentText"/>
    <w:uiPriority w:val="99"/>
    <w:rsid w:val="009F64EF"/>
  </w:style>
  <w:style w:type="paragraph" w:styleId="ListParagraph">
    <w:name w:val="List Paragraph"/>
    <w:basedOn w:val="Normal"/>
    <w:uiPriority w:val="34"/>
    <w:qFormat/>
    <w:rsid w:val="00CE1ABB"/>
    <w:pPr>
      <w:ind w:left="720"/>
      <w:contextualSpacing/>
    </w:pPr>
  </w:style>
  <w:style w:type="paragraph" w:styleId="NormalWeb">
    <w:name w:val="Normal (Web)"/>
    <w:basedOn w:val="Normal"/>
    <w:uiPriority w:val="99"/>
    <w:semiHidden/>
    <w:unhideWhenUsed/>
    <w:rsid w:val="00CA2B48"/>
    <w:pPr>
      <w:spacing w:before="100" w:beforeAutospacing="1" w:afterAutospacing="1" w:line="240" w:lineRule="auto"/>
      <w:jc w:val="left"/>
    </w:pPr>
    <w:rPr>
      <w:rFonts w:ascii="Times New Roman" w:hAnsi="Times New Roman" w:cs="Times New Roman"/>
      <w:kern w:val="2"/>
      <w:sz w:val="24"/>
      <w:szCs w:val="24"/>
      <w:lang w:val="fr-FR" w:eastAsia="zh-CN" w:bidi="he-IL"/>
      <w14:ligatures w14:val="standardContextual"/>
    </w:rPr>
  </w:style>
  <w:style w:type="numbering" w:customStyle="1" w:styleId="Aucuneliste1">
    <w:name w:val="Aucune liste1"/>
    <w:next w:val="NoList"/>
    <w:uiPriority w:val="99"/>
    <w:semiHidden/>
    <w:unhideWhenUsed/>
    <w:rsid w:val="004118C1"/>
  </w:style>
  <w:style w:type="paragraph" w:customStyle="1" w:styleId="msonormal0">
    <w:name w:val="msonormal"/>
    <w:basedOn w:val="Normal"/>
    <w:rsid w:val="004118C1"/>
    <w:pPr>
      <w:spacing w:before="100" w:beforeAutospacing="1" w:afterAutospacing="1" w:line="240" w:lineRule="auto"/>
      <w:jc w:val="left"/>
    </w:pPr>
    <w:rPr>
      <w:rFonts w:ascii="Times New Roman" w:eastAsia="Times New Roman" w:hAnsi="Times New Roman" w:cs="Times New Roman"/>
      <w:sz w:val="24"/>
      <w:szCs w:val="24"/>
      <w:lang w:val="fr-FR" w:eastAsia="zh-CN" w:bidi="he-IL"/>
    </w:rPr>
  </w:style>
  <w:style w:type="paragraph" w:customStyle="1" w:styleId="paragraph">
    <w:name w:val="paragraph"/>
    <w:basedOn w:val="Normal"/>
    <w:rsid w:val="004118C1"/>
    <w:pPr>
      <w:spacing w:before="100" w:beforeAutospacing="1" w:afterAutospacing="1" w:line="240" w:lineRule="auto"/>
      <w:jc w:val="left"/>
    </w:pPr>
    <w:rPr>
      <w:rFonts w:ascii="Times New Roman" w:eastAsia="Times New Roman" w:hAnsi="Times New Roman" w:cs="Times New Roman"/>
      <w:sz w:val="24"/>
      <w:szCs w:val="24"/>
      <w:lang w:val="fr-FR" w:eastAsia="zh-CN" w:bidi="he-IL"/>
    </w:rPr>
  </w:style>
  <w:style w:type="character" w:customStyle="1" w:styleId="textrun">
    <w:name w:val="textrun"/>
    <w:basedOn w:val="DefaultParagraphFont"/>
    <w:rsid w:val="004118C1"/>
  </w:style>
  <w:style w:type="character" w:customStyle="1" w:styleId="normaltextrun">
    <w:name w:val="normaltextrun"/>
    <w:basedOn w:val="DefaultParagraphFont"/>
    <w:rsid w:val="004118C1"/>
  </w:style>
  <w:style w:type="character" w:customStyle="1" w:styleId="eop">
    <w:name w:val="eop"/>
    <w:basedOn w:val="DefaultParagraphFont"/>
    <w:rsid w:val="004118C1"/>
  </w:style>
  <w:style w:type="character" w:customStyle="1" w:styleId="pagebreakblob">
    <w:name w:val="pagebreakblob"/>
    <w:basedOn w:val="DefaultParagraphFont"/>
    <w:rsid w:val="004118C1"/>
  </w:style>
  <w:style w:type="character" w:customStyle="1" w:styleId="pagebreaktextspan">
    <w:name w:val="pagebreaktextspan"/>
    <w:basedOn w:val="DefaultParagraphFont"/>
    <w:rsid w:val="004118C1"/>
  </w:style>
  <w:style w:type="character" w:customStyle="1" w:styleId="pagebreakborderspan">
    <w:name w:val="pagebreakborderspan"/>
    <w:basedOn w:val="DefaultParagraphFont"/>
    <w:rsid w:val="00411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426421">
      <w:bodyDiv w:val="1"/>
      <w:marLeft w:val="0"/>
      <w:marRight w:val="0"/>
      <w:marTop w:val="0"/>
      <w:marBottom w:val="0"/>
      <w:divBdr>
        <w:top w:val="none" w:sz="0" w:space="0" w:color="auto"/>
        <w:left w:val="none" w:sz="0" w:space="0" w:color="auto"/>
        <w:bottom w:val="none" w:sz="0" w:space="0" w:color="auto"/>
        <w:right w:val="none" w:sz="0" w:space="0" w:color="auto"/>
      </w:divBdr>
    </w:div>
    <w:div w:id="190771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R&amp;Co 2022">
      <a:dk1>
        <a:srgbClr val="000000"/>
      </a:dk1>
      <a:lt1>
        <a:srgbClr val="FFFFFF"/>
      </a:lt1>
      <a:dk2>
        <a:srgbClr val="1C355E"/>
      </a:dk2>
      <a:lt2>
        <a:srgbClr val="D6D1CA"/>
      </a:lt2>
      <a:accent1>
        <a:srgbClr val="2E3E80"/>
      </a:accent1>
      <a:accent2>
        <a:srgbClr val="CC9F53"/>
      </a:accent2>
      <a:accent3>
        <a:srgbClr val="8A1E41"/>
      </a:accent3>
      <a:accent4>
        <a:srgbClr val="4C4A47"/>
      </a:accent4>
      <a:accent5>
        <a:srgbClr val="E8C9BA"/>
      </a:accent5>
      <a:accent6>
        <a:srgbClr val="000000"/>
      </a:accent6>
      <a:hlink>
        <a:srgbClr val="1C355E"/>
      </a:hlink>
      <a:folHlink>
        <a:srgbClr val="8A1E41"/>
      </a:folHlink>
    </a:clrScheme>
    <a:fontScheme name="R&amp;Co 2022">
      <a:majorFont>
        <a:latin typeface="Georgia Pro"/>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2020-01-01T00:00:00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2AF42655031248AE1D818D5A10FD34" ma:contentTypeVersion="12" ma:contentTypeDescription="Create a new document." ma:contentTypeScope="" ma:versionID="b942b6c840a0a789953d891e8c120b18">
  <xsd:schema xmlns:xsd="http://www.w3.org/2001/XMLSchema" xmlns:xs="http://www.w3.org/2001/XMLSchema" xmlns:p="http://schemas.microsoft.com/office/2006/metadata/properties" xmlns:ns2="92379408-1557-4f34-b42c-fdff74bac1d1" xmlns:ns3="3baf49f8-4e4f-49ff-a6a4-2df5838d2f8c" targetNamespace="http://schemas.microsoft.com/office/2006/metadata/properties" ma:root="true" ma:fieldsID="47d8148da513fcec4906c9d8edaafc91" ns2:_="" ns3:_="">
    <xsd:import namespace="92379408-1557-4f34-b42c-fdff74bac1d1"/>
    <xsd:import namespace="3baf49f8-4e4f-49ff-a6a4-2df5838d2f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79408-1557-4f34-b42c-fdff74bac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c4bd07a-0e54-4135-a446-f67f0324ebd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af49f8-4e4f-49ff-a6a4-2df5838d2f8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b02c0d5-7727-4324-bbd7-f8bffd5a90fc}" ma:internalName="TaxCatchAll" ma:showField="CatchAllData" ma:web="3baf49f8-4e4f-49ff-a6a4-2df5838d2f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baf49f8-4e4f-49ff-a6a4-2df5838d2f8c" xsi:nil="true"/>
    <lcf76f155ced4ddcb4097134ff3c332f xmlns="92379408-1557-4f34-b42c-fdff74bac1d1">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33AE47-35AC-42AC-B7E9-E98FC47FA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79408-1557-4f34-b42c-fdff74bac1d1"/>
    <ds:schemaRef ds:uri="3baf49f8-4e4f-49ff-a6a4-2df5838d2f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C7D367-49C9-44C7-980F-CCC9A3A933D0}">
  <ds:schemaRefs>
    <ds:schemaRef ds:uri="http://schemas.microsoft.com/sharepoint/v3/contenttype/forms"/>
  </ds:schemaRefs>
</ds:datastoreItem>
</file>

<file path=customXml/itemProps4.xml><?xml version="1.0" encoding="utf-8"?>
<ds:datastoreItem xmlns:ds="http://schemas.openxmlformats.org/officeDocument/2006/customXml" ds:itemID="{C70EBD9F-6EFF-4129-91DA-786FF4828A9C}">
  <ds:schemaRefs>
    <ds:schemaRef ds:uri="http://schemas.microsoft.com/office/2006/metadata/properties"/>
    <ds:schemaRef ds:uri="http://schemas.microsoft.com/office/infopath/2007/PartnerControls"/>
    <ds:schemaRef ds:uri="3baf49f8-4e4f-49ff-a6a4-2df5838d2f8c"/>
    <ds:schemaRef ds:uri="92379408-1557-4f34-b42c-fdff74bac1d1"/>
  </ds:schemaRefs>
</ds:datastoreItem>
</file>

<file path=customXml/itemProps5.xml><?xml version="1.0" encoding="utf-8"?>
<ds:datastoreItem xmlns:ds="http://schemas.openxmlformats.org/officeDocument/2006/customXml" ds:itemID="{D0E0BDE1-1B70-4DA0-8AC9-3E0FC28D7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17905</Words>
  <Characters>102061</Characters>
  <Application>Microsoft Office Word</Application>
  <DocSecurity>4</DocSecurity>
  <Lines>850</Lines>
  <Paragraphs>239</Paragraphs>
  <ScaleCrop>false</ScaleCrop>
  <Company/>
  <LinksUpToDate>false</LinksUpToDate>
  <CharactersWithSpaces>119727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Teatro alla Scala – RFP questionnaire (EN)</dc:title>
  <dc:subject/>
  <dc:creator>Touboul-Rosette, Jade</dc:creator>
  <cp:keywords/>
  <dc:description/>
  <cp:lastModifiedBy>Robin, Noa</cp:lastModifiedBy>
  <cp:revision>85</cp:revision>
  <dcterms:created xsi:type="dcterms:W3CDTF">2026-10-15T16:23:00Z</dcterms:created>
  <dcterms:modified xsi:type="dcterms:W3CDTF">2026-10-20T15:34:00Z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41beea-183a-4bbd-804d-ee672b323e77_Enabled">
    <vt:lpwstr>true</vt:lpwstr>
  </property>
  <property fmtid="{D5CDD505-2E9C-101B-9397-08002B2CF9AE}" pid="3" name="MSIP_Label_2c41beea-183a-4bbd-804d-ee672b323e77_SetDate">
    <vt:lpwstr>2019-11-26T11:02:11Z</vt:lpwstr>
  </property>
  <property fmtid="{D5CDD505-2E9C-101B-9397-08002B2CF9AE}" pid="4" name="MSIP_Label_2c41beea-183a-4bbd-804d-ee672b323e77_Method">
    <vt:lpwstr>Standard</vt:lpwstr>
  </property>
  <property fmtid="{D5CDD505-2E9C-101B-9397-08002B2CF9AE}" pid="5" name="MSIP_Label_2c41beea-183a-4bbd-804d-ee672b323e77_Name">
    <vt:lpwstr>General</vt:lpwstr>
  </property>
  <property fmtid="{D5CDD505-2E9C-101B-9397-08002B2CF9AE}" pid="6" name="MSIP_Label_2c41beea-183a-4bbd-804d-ee672b323e77_SiteId">
    <vt:lpwstr>6988521a-2747-41f4-bc3a-af5addc051da</vt:lpwstr>
  </property>
  <property fmtid="{D5CDD505-2E9C-101B-9397-08002B2CF9AE}" pid="7" name="MSIP_Label_2c41beea-183a-4bbd-804d-ee672b323e77_ActionId">
    <vt:lpwstr>f0f75df2-5dea-49a4-9661-00004f72f734</vt:lpwstr>
  </property>
  <property fmtid="{D5CDD505-2E9C-101B-9397-08002B2CF9AE}" pid="8" name="MSIP_Label_2c41beea-183a-4bbd-804d-ee672b323e77_ContentBits">
    <vt:lpwstr>0</vt:lpwstr>
  </property>
  <property fmtid="{D5CDD505-2E9C-101B-9397-08002B2CF9AE}" pid="9" name="ContentTypeId">
    <vt:lpwstr>0x010100CB2AF42655031248AE1D818D5A10FD34</vt:lpwstr>
  </property>
  <property fmtid="{D5CDD505-2E9C-101B-9397-08002B2CF9AE}" pid="10" name="MSIP_Label_5ba83127-5f62-4f9b-a26c-016b97eb2ff7_Enabled">
    <vt:lpwstr>true</vt:lpwstr>
  </property>
  <property fmtid="{D5CDD505-2E9C-101B-9397-08002B2CF9AE}" pid="11" name="MSIP_Label_5ba83127-5f62-4f9b-a26c-016b97eb2ff7_SetDate">
    <vt:lpwstr>2022-08-08T09:56:00Z</vt:lpwstr>
  </property>
  <property fmtid="{D5CDD505-2E9C-101B-9397-08002B2CF9AE}" pid="12" name="MSIP_Label_5ba83127-5f62-4f9b-a26c-016b97eb2ff7_Method">
    <vt:lpwstr>Privileged</vt:lpwstr>
  </property>
  <property fmtid="{D5CDD505-2E9C-101B-9397-08002B2CF9AE}" pid="13" name="MSIP_Label_5ba83127-5f62-4f9b-a26c-016b97eb2ff7_Name">
    <vt:lpwstr>RandCoInternalMarked</vt:lpwstr>
  </property>
  <property fmtid="{D5CDD505-2E9C-101B-9397-08002B2CF9AE}" pid="14" name="MSIP_Label_5ba83127-5f62-4f9b-a26c-016b97eb2ff7_SiteId">
    <vt:lpwstr>a3a61790-e8ca-448a-b1be-e046da74a581</vt:lpwstr>
  </property>
  <property fmtid="{D5CDD505-2E9C-101B-9397-08002B2CF9AE}" pid="15" name="MSIP_Label_5ba83127-5f62-4f9b-a26c-016b97eb2ff7_ActionId">
    <vt:lpwstr>831b9c71-bb12-490c-9054-e8711e239af3</vt:lpwstr>
  </property>
  <property fmtid="{D5CDD505-2E9C-101B-9397-08002B2CF9AE}" pid="16" name="MSIP_Label_5ba83127-5f62-4f9b-a26c-016b97eb2ff7_ContentBits">
    <vt:lpwstr>2</vt:lpwstr>
  </property>
  <property fmtid="{D5CDD505-2E9C-101B-9397-08002B2CF9AE}" pid="17" name="RTHDocumentSensitivity">
    <vt:lpwstr>Internal</vt:lpwstr>
  </property>
  <property fmtid="{D5CDD505-2E9C-101B-9397-08002B2CF9AE}" pid="18" name="RTHDocumentSensitivityFR">
    <vt:lpwstr>Interne</vt:lpwstr>
  </property>
  <property fmtid="{D5CDD505-2E9C-101B-9397-08002B2CF9AE}" pid="19" name="MediaServiceImageTags">
    <vt:lpwstr/>
  </property>
  <property fmtid="{D5CDD505-2E9C-101B-9397-08002B2CF9AE}" pid="20" name="docLang">
    <vt:lpwstr>en</vt:lpwstr>
  </property>
</Properties>
</file>