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France</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A1080559"/>
          <w:id w:val="100003"/>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A1250635"/>
          <w:id w:val="100017"/>
          <w:showingPlcHdr/>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val="0"/>
        <w:spacing w:before="40" w:after="120"/>
        <w:shd w:val="clear" w:color="auto" w:fill="F2F2F2"/>
      </w:pPr>
      <w:sdt>
        <w:sdtPr>
          <w:alias w:val="082GEA1740688"/>
          <w:id w:val="1000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val="0"/>
        <w:spacing w:before="40" w:after="120"/>
        <w:shd w:val="clear" w:color="auto" w:fill="F2F2F2"/>
      </w:pPr>
      <w:sdt>
        <w:sdtPr>
          <w:alias w:val="082GEA1740712"/>
          <w:id w:val="1000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val="0"/>
        <w:spacing w:before="40" w:after="120"/>
        <w:shd w:val="clear" w:color="auto" w:fill="F2F2F2"/>
      </w:pPr>
      <w:sdt>
        <w:sdtPr>
          <w:alias w:val="082GEA1730667"/>
          <w:id w:val="1000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7"/>
          <w:id w:val="100045"/>
          <w:showingPlcHdr/>
          <w:dropDownList>
            <w:listItem w:displayText="Choose an item." w:value=""/>
            <w:listItem w:displayText="The candidate company" w:value="The candidate company"/>
            <w:listItem w:displayText="The parent company" w:value="The parent company"/>
            <w:listItem w:displayText="Another group company" w:value="Another group company"/>
          </w:dropDownList>
        </w:sdtPr>
        <w:sdtContent>
          <w:r>
            <w:t>Choose an item.</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val="0"/>
        <w:spacing w:before="40" w:after="120"/>
        <w:shd w:val="clear" w:color="auto" w:fill="F2F2F2"/>
      </w:pPr>
      <w:sdt>
        <w:sdtPr>
          <w:alias w:val="082GEA2802054"/>
          <w:id w:val="100052"/>
          <w:showingPlcHdr/>
          <w:dropDownList>
            <w:listItem w:displayText="Choose an item." w:value=""/>
            <w:listItem w:displayText="Credit rating - Rating" w:value="Credit rating - Rating"/>
            <w:listItem w:displayText="Outlook" w:value="Outlook"/>
            <w:listItem w:displayText="Credit rating - Rating and Outlook" w:value="Credit rating - Rating and Outlook"/>
          </w:dropDownList>
        </w:sdtPr>
        <w:sdtContent>
          <w:r>
            <w:t>Choose an item.</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val="0"/>
        <w:spacing w:before="40" w:after="120"/>
        <w:shd w:val="clear" w:color="auto" w:fill="F2F2F2"/>
      </w:pPr>
      <w:sdt>
        <w:sdtPr>
          <w:alias w:val="082GEA2802053"/>
          <w:id w:val="100053"/>
          <w:showingPlcHdr/>
          <w:dropDownList>
            <w:listItem w:displayText="Choose an item." w:value=""/>
            <w:listItem w:displayText="Upgrade" w:value="Upgrade"/>
            <w:listItem w:displayText="Stable" w:value="Stable"/>
            <w:listItem w:displayText="Downgrade" w:value="Downgrade"/>
          </w:dropDownList>
        </w:sdtPr>
        <w:sdtContent>
          <w:r>
            <w:t>Choose an item.</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val="0"/>
        <w:spacing w:before="40" w:after="120"/>
        <w:shd w:val="clear" w:color="auto" w:fill="F2F2F2"/>
      </w:pPr>
      <w:sdt>
        <w:sdtPr>
          <w:alias w:val="082GEA2802056"/>
          <w:id w:val="100055"/>
          <w:showingPlcHdr/>
          <w:dropDownList>
            <w:listItem w:displayText="Choose an item." w:value=""/>
            <w:listItem w:displayText="Positive" w:value="Positive"/>
            <w:listItem w:displayText="Stable" w:value="Stable"/>
            <w:listItem w:displayText="Negative" w:value="Negative"/>
          </w:dropDownList>
        </w:sdtPr>
        <w:sdtContent>
          <w:r>
            <w:t>Choose an item.</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val="0"/>
        <w:spacing w:before="40" w:after="120"/>
        <w:shd w:val="clear" w:color="auto" w:fill="F2F2F2"/>
      </w:pPr>
      <w:sdt>
        <w:sdtPr>
          <w:alias w:val="082GEA4293773"/>
          <w:id w:val="10005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val="0"/>
        <w:spacing w:before="40" w:after="120"/>
        <w:shd w:val="clear" w:color="auto" w:fill="F2F2F2"/>
      </w:pPr>
      <w:sdt>
        <w:sdtPr>
          <w:alias w:val="082GEK2201672"/>
          <w:id w:val="100062"/>
          <w:showingPlcHdr/>
          <w:dropDownList>
            <w:listItem w:displayText="Choose an item." w:value=""/>
            <w:listItem w:displayText="Directly manages the subject mandate" w:value="Directly manages the subject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val="0"/>
        <w:spacing w:before="40" w:after="120"/>
        <w:shd w:val="clear" w:color="auto" w:fill="F2F2F2"/>
      </w:pPr>
      <w:sdt>
        <w:sdtPr>
          <w:alias w:val="082GEK2281720"/>
          <w:id w:val="1000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val="0"/>
        <w:spacing w:before="40" w:after="120"/>
        <w:shd w:val="clear" w:color="auto" w:fill="F2F2F2"/>
      </w:pPr>
      <w:sdt>
        <w:sdtPr>
          <w:alias w:val="082GEK2281737"/>
          <w:id w:val="1001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val="0"/>
        <w:spacing w:before="40" w:after="80"/>
      </w:pPr>
      <w:r>
        <w:rPr>
          <w:rFonts w:ascii="Arial" w:hAnsi="Arial" w:cs="Arial" w:eastAsia="Arial"/>
          <w:b w:val="0"/>
          <w:i/>
          <w:color w:val="595959"/>
          <w:sz w:val="18"/>
        </w:rPr>
        <w:t>Not applicable for the rest of the section</w:t>
      </w:r>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val="0"/>
        <w:spacing w:before="40" w:after="120"/>
        <w:shd w:val="clear" w:color="auto" w:fill="F2F2F2"/>
      </w:pPr>
      <w:sdt>
        <w:sdtPr>
          <w:alias w:val="082GEB1090869"/>
          <w:id w:val="100117"/>
          <w:showingPlcHdr/>
          <w:dropDownList>
            <w:listItem w:displayText="Choose an item." w:value=""/>
            <w:listItem w:displayText="1 - I valori riportati sono stati influenzati da fatti rilevanti" w:value="1 - I valori riportati sono stati influenzati da fatti rilevanti"/>
            <w:listItem w:displayText="2 - I valori riportati non sono stati influenzati da fatti rilevanti" w:value="2 - I valori riportati non sono stati influenzati da fatti rilevanti"/>
          </w:dropDownList>
        </w:sdtPr>
        <w:sdtContent>
          <w:r>
            <w:t>Choose an item.</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val="0"/>
        <w:spacing w:before="40" w:after="120"/>
        <w:shd w:val="clear" w:color="auto" w:fill="F2F2F2"/>
      </w:pPr>
      <w:sdt>
        <w:sdtPr>
          <w:alias w:val="082GEB1090876"/>
          <w:id w:val="100121"/>
          <w:showingPlcHdr/>
          <w:dropDownList>
            <w:listItem w:displayText="Choose an item." w:value=""/>
            <w:listItem w:displayText="1 - I valori riportati sono stati influenzati da fatti rilevanti" w:value="1 - I valori riportati sono stati influenzati da fatti rilevanti"/>
            <w:listItem w:displayText="2 - I valori riportati non sono stati influenzati da fatti rilevanti" w:value="2 - I valori riportati non sono stati influenzati da fatti rilevanti"/>
          </w:dropDownList>
        </w:sdtPr>
        <w:sdtContent>
          <w:r>
            <w:t>Choose an item.</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n viene seguito uno stile specifico in modo prevalente" w:value="1 - Non viene seguito uno stile specifico in modo prevalente"/>
            <w:listItem w:displayText="2 - Gestione growth" w:value="2 - Gestione growth"/>
            <w:listItem w:displayText="3 - Gestione value" w:value="3 - Gestione value"/>
            <w:listItem w:displayText="4 - Gestione blended" w:value="4 - Gestione blended"/>
            <w:listItem w:displayText="5 - Altro" w:value="5 - Altro"/>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dropDownList>
            <w:listItem w:displayText="Choose an item." w:value=""/>
            <w:listItem w:displayText="1 - Lo stile che verra adottato nel mandato corrisponde a quello prevalente che caratterizza la gestione della societa candidata" w:value="1 - Lo stile che verra adottato nel mandato corrisponde a quello prevalente che caratterizza la gestione della societa candidata"/>
            <w:listItem w:displayText="2 - Lo stile che verra adottato nel mandato non corrisponde a quello prevalente che caratterizza la gestione della societa candidata" w:value="2 - Lo stile che verra adottato nel mandato non corrisponde a quello prevalente che caratterizza la gestione della societa candidata"/>
          </w:dropDownList>
        </w:sdtPr>
        <w:sdtContent>
          <w:r>
            <w:t>Choose an item.</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dropDownList>
            <w:listItem w:displayText="Choose an item." w:value=""/>
            <w:listItem w:displayText="1 - Si, il mandato verra eseguito coinvolgendo direttamente piu di un team di gestione" w:value="1 - Si, il mandato verra eseguito coinvolgendo direttamente piu di un team di gestione"/>
            <w:listItem w:displayText="2 - No, il mandato verra eseguito coinvolgendo direttamente un unico team di gestione" w:value="2 - No, il mandato verra eseguito coinvolgendo direttamente un unico team di gestione"/>
          </w:dropDownList>
        </w:sdtPr>
        <w:sdtContent>
          <w:r>
            <w:t>Choose an item.</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Esiste un team di gestione dedicato alla clientela istituzionale" w:value="1 - Esiste un team di gestione dedicato alla clientela istituzionale"/>
            <w:listItem w:displayText="2 - Non esiste un team di gestione dedicato alla clientela istituzionale" w:value="2 - Non esiste un team di gestione dedicato alla clientela istituzionale"/>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dropDownList>
            <w:listItem w:displayText="Choose an item." w:value=""/>
            <w:listItem w:displayText="1 - Il team gestisce esclusivamente mandati segregati" w:value="1 - Il team gestisce esclusivamente mandati segregati"/>
            <w:listItem w:displayText="2 - Il team gestisce anche OICR/gestioni in monte/gestioni del ramo vita" w:value="2 - Il team gestisce anche OICR/gestioni in monte/gestioni del ramo vita"/>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val="0"/>
        <w:spacing w:before="40" w:after="120"/>
        <w:shd w:val="clear" w:color="auto" w:fill="F2F2F2"/>
      </w:pPr>
      <w:sdt>
        <w:sdtPr>
          <w:alias w:val="082GEC1941259"/>
          <w:id w:val="1001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val="0"/>
        <w:spacing w:before="40" w:after="120"/>
        <w:shd w:val="clear" w:color="auto" w:fill="F2F2F2"/>
      </w:pPr>
      <w:sdt>
        <w:sdtPr>
          <w:alias w:val="082GEC1941261"/>
          <w:id w:val="1001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val="0"/>
        <w:spacing w:before="40" w:after="120"/>
        <w:shd w:val="clear" w:color="auto" w:fill="F2F2F2"/>
      </w:pPr>
      <w:sdt>
        <w:sdtPr>
          <w:alias w:val="082GEC1941269"/>
          <w:id w:val="1001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val="0"/>
        <w:spacing w:before="40" w:after="120"/>
        <w:shd w:val="clear" w:color="auto" w:fill="F2F2F2"/>
      </w:pPr>
      <w:sdt>
        <w:sdtPr>
          <w:alias w:val="082GEC1941292"/>
          <w:id w:val="1001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val="0"/>
        <w:spacing w:before="40" w:after="120"/>
        <w:shd w:val="clear" w:color="auto" w:fill="F2F2F2"/>
      </w:pPr>
      <w:sdt>
        <w:sdtPr>
          <w:alias w:val="082GEC1941294"/>
          <w:id w:val="1001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val="0"/>
        <w:spacing w:before="40" w:after="120"/>
        <w:shd w:val="clear" w:color="auto" w:fill="F2F2F2"/>
      </w:pPr>
      <w:sdt>
        <w:sdtPr>
          <w:alias w:val="082GEC1941297"/>
          <w:id w:val="1001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val="0"/>
        <w:spacing w:before="40" w:after="120"/>
        <w:shd w:val="clear" w:color="auto" w:fill="F2F2F2"/>
      </w:pPr>
      <w:sdt>
        <w:sdtPr>
          <w:alias w:val="082GEC1941305"/>
          <w:id w:val="1002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val="0"/>
        <w:spacing w:before="40" w:after="120"/>
        <w:shd w:val="clear" w:color="auto" w:fill="F2F2F2"/>
      </w:pPr>
      <w:sdt>
        <w:sdtPr>
          <w:alias w:val="082GEC1941308"/>
          <w:id w:val="1002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val="0"/>
        <w:spacing w:before="40" w:after="120"/>
        <w:shd w:val="clear" w:color="auto" w:fill="F2F2F2"/>
      </w:pPr>
      <w:sdt>
        <w:sdtPr>
          <w:alias w:val="082GEC1941312"/>
          <w:id w:val="100205"/>
          <w:showingPlcHdr/>
          <w:text/>
        </w:sdtPr>
        <w:sdtContent>
          <w:r>
            <w:t>Click or tap here to enter text.</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dropDownList>
            <w:listItem w:displayText="Choose an item." w:value=""/>
            <w:listItem w:displayText="1 - Si, all'interno della societa esiste un team specialistico al quale e affidata la gestione del rischio cambio" w:value="1 - Si, all'interno della societa esiste un team specialistico al quale e affidata la gestione del rischio cambio"/>
            <w:listItem w:displayText="2 - No, all'interno della societa non esiste un team specialistico sui cambi, ma lo stesso e presente a livello di gruppo" w:value="2 - No, all'interno della societa non esiste un team specialistico sui cambi, ma lo stesso e presente a livello di gruppo"/>
            <w:listItem w:displayText="3 - No, all'interno della societa non esiste un team specialistico al quale e affidato la gestione del rischio cambio" w:value="3 - No, all'interno della societa non esiste un team specialistico al quale e affidato la gestione del rischio camb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Si, il team sara direttamente coinvolto nella gestione del mandato" w:value="1 - Si, il team sara direttamente coinvolto nella gestione del mandato"/>
            <w:listItem w:displayText="2 - No, il team non sara direttamente coinvolto nella gestione del mandato" w:value="2 - No, il team non sara direttamente coinvolto nella gestione del mandato"/>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val="0"/>
        <w:spacing w:before="40" w:after="120"/>
        <w:shd w:val="clear" w:color="auto" w:fill="F2F2F2"/>
      </w:pPr>
      <w:sdt>
        <w:sdtPr>
          <w:alias w:val="082GEC1991371"/>
          <w:id w:val="1002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val="0"/>
        <w:spacing w:before="40" w:after="120"/>
        <w:shd w:val="clear" w:color="auto" w:fill="F2F2F2"/>
      </w:pPr>
      <w:sdt>
        <w:sdtPr>
          <w:alias w:val="082GEC1991361"/>
          <w:id w:val="1002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val="0"/>
        <w:spacing w:before="40" w:after="120"/>
        <w:shd w:val="clear" w:color="auto" w:fill="F2F2F2"/>
      </w:pPr>
      <w:sdt>
        <w:sdtPr>
          <w:alias w:val="082GEC1991356"/>
          <w:id w:val="1002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Si, i gestori dispongono di strumenti on line in grado di monitorare il grado di esposizione al rischio dei portafogli gestiti" w:value="1 - Si, i gestori dispongono di strumenti on line in grado di monitorare il grado di esposizione al rischio dei portafogli gestiti"/>
            <w:listItem w:displayText="2 - No, i gestori non dispongono di strumenti on line in grado di monitorare il grado di esposizione al rischio dei portafogli gestiti" w:value="2 - No, i gestori non dispongono di strumenti on line in grado di monitorare il grado di esposizione al rischio dei portafogli gestiti"/>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dropDownList>
            <w:listItem w:displayText="Choose an item." w:value=""/>
            <w:listItem w:displayText="1 - Si, i gestori dispongono di strumento on line in grado di evidenziare l'impatto sul rischio nassunto dell'introduzione di singoli titoli nel portafoglio" w:value="1 - Si, i gestori dispongono di strumento on line in grado di evidenziare l'impatto sul rischio nassunto dell'introduzione di singoli titoli nel portafoglio"/>
            <w:listItem w:displayText="2 - No, i gestori non dispongono di strumento on line in grado di evidenziare l'impatto sul rischio nassunto dell'introduzione di singoli titoli nel portafoglio" w:value="2 - No, i gestori non dispongono di strumento on line in grado di evidenziare l'impatto sul rischio nassunto dell'introduzione di singoli titoli nel portafogl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dropDownList>
            <w:listItem w:displayText="Choose an item." w:value=""/>
            <w:listItem w:displayText="1 - Il sistema con il quale operano i gestori prevede dei meccanismi bloccanti automatici legati all'esposizione al rischio" w:value="1 - Il sistema con il quale operano i gestori prevede dei meccanismi bloccanti automatici legati all'esposizione al rischio"/>
            <w:listItem w:displayText="2 - Il sistema con il quale operano i gestori non prevede dei meccanismi bloccanti automatici legati all'esposizione al rischio" w:value="2 - Il sistema con il quale operano i gestori non prevede dei meccanismi bloccanti automatici legati all'esposizione al rischio"/>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dropDownList>
            <w:listItem w:displayText="Choose an item." w:value=""/>
            <w:listItem w:displayText="1 - Gli incentivi retributivi dei gestori prevedono un indicatore legato al rischio assunto nei portafogli" w:value="1 - Gli incentivi retributivi dei gestori prevedono un indicatore legato al rischio assunto nei portafogli"/>
            <w:listItem w:displayText="2 - Gli incentivi retributivi dei gestori non prevedono un indicatore legato al rischio assunto nei portafogli" w:value="2 - Gli incentivi retributivi dei gestori non prevedono un indicatore legato al rischio assunto nei portafogli"/>
          </w:dropDownList>
        </w:sdtPr>
        <w:sdtContent>
          <w:r>
            <w:t>Choose an item.</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Si, la gestione prevede l'applicazione di meccanismi di stop loss e gli stessi saranno applicati al mandato in oggetto" w:value="1 - Si, la gestione prevede l'applicazione di meccanismi di stop loss e gli stessi saranno applicati al mandato in oggetto"/>
            <w:listItem w:displayText="2 - No, la gestione non prevede l'applicazione di meccanismi di stop loss" w:value="2 - No, la gestione non prevede l'applicazione di meccanismi di stop los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val="0"/>
        <w:spacing w:before="40" w:after="120"/>
        <w:shd w:val="clear" w:color="auto" w:fill="F2F2F2"/>
      </w:pPr>
      <w:sdt>
        <w:sdtPr>
          <w:alias w:val="082GEC2021417"/>
          <w:id w:val="10022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val="0"/>
        <w:spacing w:before="40" w:after="120"/>
        <w:shd w:val="clear" w:color="auto" w:fill="F2F2F2"/>
      </w:pPr>
      <w:sdt>
        <w:sdtPr>
          <w:alias w:val="082GED1110514"/>
          <w:id w:val="100229"/>
          <w:showingPlcHdr/>
          <w:dropDownList>
            <w:listItem w:displayText="Choose an item." w:value=""/>
            <w:listItem w:displayText="1 - Si, esistono due strutture distinte per la gestione dell'obbligazionario governativo e corporate" w:value="1 - Si, esistono due strutture distinte per la gestione dell'obbligazionario governativo e corporate"/>
            <w:listItem w:displayText="2 - No, obbligazionario governativo e corporate vengono gestite all'interno della stessa struttura" w:value="2 - No, obbligazionario governativo e corporate vengono gestite all'interno della stessa struttura"/>
          </w:dropDownList>
        </w:sdtPr>
        <w:sdtContent>
          <w:r>
            <w:t>Choose an item.</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val="0"/>
        <w:spacing w:before="40" w:after="120"/>
        <w:shd w:val="clear" w:color="auto" w:fill="F2F2F2"/>
      </w:pPr>
      <w:sdt>
        <w:sdtPr>
          <w:alias w:val="082GED1961295"/>
          <w:id w:val="100230"/>
          <w:showingPlcHdr/>
          <w:dropDownList>
            <w:listItem w:displayText="Choose an item." w:value=""/>
            <w:listItem w:displayText="1 - La struttura di gestione e articolata per aree geografiche" w:value="1 - La struttura di gestione e articolata per aree geografiche"/>
            <w:listItem w:displayText="2 - La struttura di gestione e articolata per tratti di curva" w:value="2 - La struttura di gestione e articolata per tratti di curva"/>
            <w:listItem w:displayText="3 - Altro" w:value="3 - Altro"/>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0" w:after="40"/>
      </w:pPr>
      <w:r>
        <w:rPr>
          <w:rFonts w:ascii="Arial" w:hAnsi="Arial" w:cs="Arial" w:eastAsia="Arial"/>
          <w:b w:val="0"/>
          <w:i/>
          <w:color w:val="595959"/>
          <w:sz w:val="18"/>
        </w:rPr>
        <w:t>Options not visible in the video: complete from the portal list.</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val="0"/>
        <w:spacing w:before="40" w:after="120"/>
        <w:shd w:val="clear" w:color="auto" w:fill="F2F2F2"/>
      </w:pPr>
      <w:sdt>
        <w:sdtPr>
          <w:alias w:val="082GED1981352"/>
          <w:id w:val="100246"/>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Manager's investment convictions" w:value="3 - Manager's investment convictions"/>
            <w:listItem w:displayText="4 - Market directionality" w:value="4 - Market directionality"/>
            <w:listItem w:displayText="5 - Geographic diversification" w:value="5 - Geographic diversification"/>
            <w:listItem w:displayText="6 - Sensitivity factors" w:value="6 - Sensitivity factors"/>
            <w:listItem w:displayText="7 - Coupon flow" w:value="7 - Coupon flow"/>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Forecast of interest rates and forward curve" w:value="12 - Forecast of interest rates and forward curve"/>
            <w:listItem w:displayText="13 - Yield to maturity" w:value="13 - Yield to maturity"/>
            <w:listItem w:displayText="14 - Relative return and relative value" w:value="14 - Relative return and relative value"/>
            <w:listItem w:displayText="15 - Swap spread analysis" w:value="15 - Swap spread analysis"/>
            <w:listItem w:displayText="16 - Issuer valuation" w:value="16 - Issuer valuation"/>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Government bonds – Selection – Second factor </w:t>
      </w:r>
      <w:r>
        <w:rPr>
          <w:rFonts w:ascii="Arial" w:hAnsi="Arial" w:cs="Arial" w:eastAsia="Arial"/>
          <w:b/>
          <w:i w:val="0"/>
          <w:color w:val="1C355E"/>
          <w:sz w:val="17"/>
        </w:rPr>
        <w:t>-082GED1981354-</w:t>
      </w:r>
    </w:p>
    <w:p>
      <w:pPr>
        <w:keepNext w:val="0"/>
        <w:spacing w:before="40" w:after="120"/>
        <w:shd w:val="clear" w:color="auto" w:fill="F2F2F2"/>
      </w:pPr>
      <w:sdt>
        <w:sdtPr>
          <w:alias w:val="082GED1981354"/>
          <w:id w:val="100247"/>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Manager's investment convictions" w:value="3 - Manager's investment convictions"/>
            <w:listItem w:displayText="4 - Market directionality" w:value="4 - Market directionality"/>
            <w:listItem w:displayText="5 - Geographic diversification" w:value="5 - Geographic diversification"/>
            <w:listItem w:displayText="6 - Sensitivity factors" w:value="6 - Sensitivity factors"/>
            <w:listItem w:displayText="7 - Coupon flow" w:value="7 - Coupon flow"/>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Forecast of interest rates and forward curve" w:value="12 - Forecast of interest rates and forward curve"/>
            <w:listItem w:displayText="13 - Yield to maturity" w:value="13 - Yield to maturity"/>
            <w:listItem w:displayText="14 - Relative return and relative value" w:value="14 - Relative return and relative value"/>
            <w:listItem w:displayText="15 - Swap spread analysis" w:value="15 - Swap spread analysis"/>
            <w:listItem w:displayText="16 - Issuer valuation" w:value="16 - Issuer valuation"/>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val="0"/>
        <w:spacing w:before="40" w:after="80"/>
      </w:pPr>
      <w:r>
        <w:rPr>
          <w:rFonts w:ascii="Arial" w:hAnsi="Arial" w:cs="Arial" w:eastAsia="Arial"/>
          <w:b w:val="0"/>
          <w:i/>
          <w:color w:val="595959"/>
          <w:sz w:val="18"/>
        </w:rPr>
        <w:t>- Government bonds - Selection - Second factor - 082GED1981354-</w:t>
      </w:r>
    </w:p>
    <w:p>
      <w:pPr>
        <w:keepNext w:val="0"/>
        <w:spacing w:before="40" w:after="80"/>
      </w:pPr>
      <w:r>
        <w:rPr>
          <w:rFonts w:ascii="Arial" w:hAnsi="Arial" w:cs="Arial" w:eastAsia="Arial"/>
          <w:b w:val="0"/>
          <w:i/>
          <w:color w:val="595959"/>
          <w:sz w:val="18"/>
        </w:rPr>
        <w:t>Macroeconomic and fundamental analysis</w:t>
      </w:r>
    </w:p>
    <w:p>
      <w:pPr>
        <w:keepNext w:val="0"/>
        <w:spacing w:before="40" w:after="80"/>
      </w:pPr>
      <w:r>
        <w:rPr>
          <w:rFonts w:ascii="Arial" w:hAnsi="Arial" w:cs="Arial" w:eastAsia="Arial"/>
          <w:b w:val="0"/>
          <w:i/>
          <w:color w:val="595959"/>
          <w:sz w:val="18"/>
        </w:rPr>
        <w:t>Technical analysis</w:t>
      </w:r>
    </w:p>
    <w:p>
      <w:pPr>
        <w:keepNext w:val="0"/>
        <w:spacing w:before="40" w:after="80"/>
      </w:pPr>
      <w:r>
        <w:rPr>
          <w:rFonts w:ascii="Arial" w:hAnsi="Arial" w:cs="Arial" w:eastAsia="Arial"/>
          <w:b w:val="0"/>
          <w:i/>
          <w:color w:val="595959"/>
          <w:sz w:val="18"/>
        </w:rPr>
        <w:t>Portfolio manager's investment convictions</w:t>
      </w:r>
    </w:p>
    <w:p>
      <w:pPr>
        <w:keepNext w:val="0"/>
        <w:spacing w:before="40" w:after="80"/>
      </w:pPr>
      <w:r>
        <w:rPr>
          <w:rFonts w:ascii="Arial" w:hAnsi="Arial" w:cs="Arial" w:eastAsia="Arial"/>
          <w:b w:val="0"/>
          <w:i/>
          <w:color w:val="595959"/>
          <w:sz w:val="18"/>
        </w:rPr>
        <w:t>Market direction</w:t>
      </w:r>
    </w:p>
    <w:p>
      <w:pPr>
        <w:keepNext w:val="0"/>
        <w:spacing w:before="40" w:after="80"/>
      </w:pPr>
      <w:r>
        <w:rPr>
          <w:rFonts w:ascii="Arial" w:hAnsi="Arial" w:cs="Arial" w:eastAsia="Arial"/>
          <w:b w:val="0"/>
          <w:i/>
          <w:color w:val="595959"/>
          <w:sz w:val="18"/>
        </w:rPr>
        <w:t>Geographical diversification</w:t>
      </w:r>
    </w:p>
    <w:p>
      <w:pPr>
        <w:keepNext w:val="0"/>
        <w:spacing w:before="40" w:after="80"/>
      </w:pPr>
      <w:r>
        <w:rPr>
          <w:rFonts w:ascii="Arial" w:hAnsi="Arial" w:cs="Arial" w:eastAsia="Arial"/>
          <w:b w:val="0"/>
          <w:i/>
          <w:color w:val="595959"/>
          <w:sz w:val="18"/>
        </w:rPr>
        <w:t>Sensitivity factors</w:t>
      </w:r>
    </w:p>
    <w:p>
      <w:pPr>
        <w:keepNext w:val="0"/>
        <w:spacing w:before="40" w:after="80"/>
      </w:pPr>
      <w:r>
        <w:rPr>
          <w:rFonts w:ascii="Arial" w:hAnsi="Arial" w:cs="Arial" w:eastAsia="Arial"/>
          <w:b w:val="0"/>
          <w:i/>
          <w:color w:val="595959"/>
          <w:sz w:val="18"/>
        </w:rPr>
        <w:t>Coupon income</w:t>
      </w:r>
    </w:p>
    <w:p>
      <w:pPr>
        <w:keepNext w:val="0"/>
        <w:spacing w:before="40" w:after="80"/>
      </w:pPr>
      <w:r>
        <w:rPr>
          <w:rFonts w:ascii="Arial" w:hAnsi="Arial" w:cs="Arial" w:eastAsia="Arial"/>
          <w:b w:val="0"/>
          <w:i/>
          <w:color w:val="595959"/>
          <w:sz w:val="18"/>
        </w:rPr>
        <w:t>Expected inflation level</w:t>
      </w:r>
    </w:p>
    <w:p>
      <w:pPr>
        <w:keepNext w:val="0"/>
        <w:spacing w:before="40" w:after="80"/>
      </w:pPr>
      <w:r>
        <w:rPr>
          <w:rFonts w:ascii="Arial" w:hAnsi="Arial" w:cs="Arial" w:eastAsia="Arial"/>
          <w:b w:val="0"/>
          <w:i/>
          <w:color w:val="595959"/>
          <w:sz w:val="18"/>
        </w:rPr>
        <w:t>Liquidity of the selected security</w:t>
      </w:r>
    </w:p>
    <w:p>
      <w:pPr>
        <w:keepNext w:val="0"/>
        <w:spacing w:before="40" w:after="80"/>
      </w:pPr>
      <w:r>
        <w:rPr>
          <w:rFonts w:ascii="Arial" w:hAnsi="Arial" w:cs="Arial" w:eastAsia="Arial"/>
          <w:b w:val="0"/>
          <w:i/>
          <w:color w:val="595959"/>
          <w:sz w:val="18"/>
        </w:rPr>
        <w:t>Market timing</w:t>
      </w:r>
    </w:p>
    <w:p>
      <w:pPr>
        <w:keepNext w:val="0"/>
        <w:spacing w:before="40" w:after="80"/>
      </w:pPr>
      <w:r>
        <w:rPr>
          <w:rFonts w:ascii="Arial" w:hAnsi="Arial" w:cs="Arial" w:eastAsia="Arial"/>
          <w:b w:val="0"/>
          <w:i/>
          <w:color w:val="595959"/>
          <w:sz w:val="18"/>
        </w:rPr>
        <w:t>Curve positioning / Duration</w:t>
      </w:r>
    </w:p>
    <w:p>
      <w:pPr>
        <w:keepNext w:val="0"/>
        <w:spacing w:before="40" w:after="80"/>
      </w:pPr>
      <w:r>
        <w:rPr>
          <w:rFonts w:ascii="Arial" w:hAnsi="Arial" w:cs="Arial" w:eastAsia="Arial"/>
          <w:b w:val="0"/>
          <w:i/>
          <w:color w:val="595959"/>
          <w:sz w:val="18"/>
        </w:rPr>
        <w:t>Interest-rate forecasts and forward curve</w:t>
      </w:r>
    </w:p>
    <w:p>
      <w:pPr>
        <w:keepNext w:val="0"/>
        <w:spacing w:before="40" w:after="80"/>
      </w:pPr>
      <w:r>
        <w:rPr>
          <w:rFonts w:ascii="Arial" w:hAnsi="Arial" w:cs="Arial" w:eastAsia="Arial"/>
          <w:b w:val="0"/>
          <w:i/>
          <w:color w:val="595959"/>
          <w:sz w:val="18"/>
        </w:rPr>
        <w:t>Yield to maturity</w:t>
      </w:r>
    </w:p>
    <w:p>
      <w:pPr>
        <w:keepNext w:val="0"/>
        <w:spacing w:before="40" w:after="80"/>
      </w:pPr>
      <w:r>
        <w:rPr>
          <w:rFonts w:ascii="Arial" w:hAnsi="Arial" w:cs="Arial" w:eastAsia="Arial"/>
          <w:b w:val="0"/>
          <w:i/>
          <w:color w:val="595959"/>
          <w:sz w:val="18"/>
        </w:rPr>
        <w:t>Relative yield and relative value</w:t>
      </w:r>
    </w:p>
    <w:p>
      <w:pPr>
        <w:keepNext w:val="0"/>
        <w:spacing w:before="40" w:after="80"/>
      </w:pPr>
      <w:r>
        <w:rPr>
          <w:rFonts w:ascii="Arial" w:hAnsi="Arial" w:cs="Arial" w:eastAsia="Arial"/>
          <w:b w:val="0"/>
          <w:i/>
          <w:color w:val="595959"/>
          <w:sz w:val="18"/>
        </w:rPr>
        <w:t>Swap spread analysis</w:t>
      </w:r>
    </w:p>
    <w:p>
      <w:pPr>
        <w:keepNext w:val="0"/>
        <w:spacing w:before="40" w:after="80"/>
      </w:pPr>
      <w:r>
        <w:rPr>
          <w:rFonts w:ascii="Arial" w:hAnsi="Arial" w:cs="Arial" w:eastAsia="Arial"/>
          <w:b w:val="0"/>
          <w:i/>
          <w:color w:val="595959"/>
          <w:sz w:val="18"/>
        </w:rPr>
        <w:t>Issuer assessment</w:t>
      </w:r>
    </w:p>
    <w:p>
      <w:pPr>
        <w:keepNext w:val="0"/>
        <w:spacing w:before="40" w:after="80"/>
      </w:pPr>
      <w:r>
        <w:rPr>
          <w:rFonts w:ascii="Arial" w:hAnsi="Arial" w:cs="Arial" w:eastAsia="Arial"/>
          <w:b w:val="0"/>
          <w:i/>
          <w:color w:val="595959"/>
          <w:sz w:val="18"/>
        </w:rPr>
        <w:t>Volatility</w:t>
      </w:r>
    </w:p>
    <w:p>
      <w:pPr>
        <w:keepNext w:val="0"/>
        <w:spacing w:before="40" w:after="80"/>
      </w:pPr>
      <w:r>
        <w:rPr>
          <w:rFonts w:ascii="Arial" w:hAnsi="Arial" w:cs="Arial" w:eastAsia="Arial"/>
          <w:b w:val="0"/>
          <w:i/>
          <w:color w:val="595959"/>
          <w:sz w:val="18"/>
        </w:rPr>
        <w:t>Yield Curve shape (steepening/flattening, hump)</w:t>
      </w:r>
    </w:p>
    <w:p>
      <w:pPr>
        <w:keepNext w:val="0"/>
        <w:spacing w:before="40" w:after="80"/>
      </w:pPr>
      <w:r>
        <w:rPr>
          <w:rFonts w:ascii="Arial" w:hAnsi="Arial" w:cs="Arial" w:eastAsia="Arial"/>
          <w:b w:val="0"/>
          <w:i/>
          <w:color w:val="595959"/>
          <w:sz w:val="18"/>
        </w:rPr>
        <w:t>Z-score of the individual security</w:t>
      </w:r>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val="0"/>
        <w:spacing w:before="40" w:after="120"/>
        <w:shd w:val="clear" w:color="auto" w:fill="F2F2F2"/>
      </w:pPr>
      <w:sdt>
        <w:sdtPr>
          <w:alias w:val="082GED1981359"/>
          <w:id w:val="100248"/>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Manager's investment convictions" w:value="3 - Manager's investment convictions"/>
            <w:listItem w:displayText="4 - Market directionality" w:value="4 - Market directionality"/>
            <w:listItem w:displayText="5 - Geographic diversification" w:value="5 - Geographic diversification"/>
            <w:listItem w:displayText="6 - Sensitivity factors" w:value="6 - Sensitivity factors"/>
            <w:listItem w:displayText="7 - Coupon flow" w:value="7 - Coupon flow"/>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Forecast of interest rates and forward curve" w:value="12 - Forecast of interest rates and forward curve"/>
            <w:listItem w:displayText="13 - Yield to maturity" w:value="13 - Yield to maturity"/>
            <w:listItem w:displayText="14 - Relative return and relative value" w:value="14 - Relative return and relative value"/>
            <w:listItem w:displayText="15 - Swap spread analysis" w:value="15 - Swap spread analysis"/>
            <w:listItem w:displayText="16 - Issuer valuation" w:value="16 - Issuer valuation"/>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val="0"/>
        <w:spacing w:before="40" w:after="120"/>
        <w:shd w:val="clear" w:color="auto" w:fill="F2F2F2"/>
      </w:pPr>
      <w:sdt>
        <w:sdtPr>
          <w:alias w:val="082GED2001395"/>
          <w:id w:val="100249"/>
          <w:showingPlcHdr/>
          <w:dropDownList>
            <w:listItem w:displayText="Choose an item." w:value=""/>
            <w:listItem w:displayText="1 - Si, si intende utilizzare futures o altri strumenti derivati al fine di determinare o modificare il posizionamento sulla curva dei tassi" w:value="1 - Si, si intende utilizzare futures o altri strumenti derivati al fine di determinare o modificare il posizionamento sulla curva dei tassi"/>
            <w:listItem w:displayText="2 - No, non si intende utilizzare futures o altri strumenti derivati al fine di determinare o modificare il posizionamento sulla curva dei tassi" w:value="2 - No, non si intende utilizzare futures o altri strumenti derivati al fine di determinare o modificare il posizionamento sulla curva dei tassi"/>
          </w:dropDownList>
        </w:sdtPr>
        <w:sdtContent>
          <w:r>
            <w:t>Choose an item.</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val="0"/>
        <w:spacing w:before="40" w:after="120"/>
        <w:shd w:val="clear" w:color="auto" w:fill="F2F2F2"/>
      </w:pPr>
      <w:sdt>
        <w:sdtPr>
          <w:alias w:val="082GED2001405"/>
          <w:id w:val="100250"/>
          <w:showingPlcHdr/>
          <w:dropDownList>
            <w:listItem w:displayText="Choose an item." w:value=""/>
            <w:listItem w:displayText="1 - Si, si intende utilizzare futures o altri strumenti derivati al fine di determinare o modificare l'esposizione verso singoli emittenti" w:value="1 - Si, si intende utilizzare futures o altri strumenti derivati al fine di determinare o modificare l'esposizione verso singoli emittenti"/>
            <w:listItem w:displayText="2 - No, non si intende utilizzare futures o altri strumenti derivati al fine di determinare o modificare l'esposizione verso singoli emittenti" w:value="2 - No, non si intende utilizzare futures o altri strumenti derivati al fine di determinare o modificare l'esposizione verso singoli emittenti"/>
          </w:dropDownList>
        </w:sdtPr>
        <w:sdtContent>
          <w:r>
            <w:t>Choose an item.</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val="0"/>
        <w:spacing w:before="40" w:after="120"/>
        <w:shd w:val="clear" w:color="auto" w:fill="F2F2F2"/>
      </w:pPr>
      <w:sdt>
        <w:sdtPr>
          <w:alias w:val="082GED2031418"/>
          <w:id w:val="100251"/>
          <w:showingPlcHdr/>
          <w:dropDownList>
            <w:listItem w:displayText="Choose an item." w:value=""/>
            <w:listItem w:displayText="1 - La struttura di gestione e articolata per aree geografiche" w:value="1 - La struttura di gestione e articolata per aree geografiche"/>
            <w:listItem w:displayText="2 - La struttura di gestione e articolata per segmenti di mercato" w:value="2 - La struttura di gestione e articolata per segmenti di mercato"/>
            <w:listItem w:displayText="3 - La struttura di gestione e articolata per settori" w:value="3 - La struttura di gestione e articolata per settori"/>
            <w:listItem w:displayText="4 - Altro" w:value="4 - Altro"/>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val="0"/>
        <w:spacing w:before="40" w:after="120"/>
        <w:shd w:val="clear" w:color="auto" w:fill="F2F2F2"/>
      </w:pPr>
      <w:sdt>
        <w:sdtPr>
          <w:alias w:val="082GED2031471"/>
          <w:id w:val="1002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9"/>
          <w:showingPlcHdr/>
          <w:dropDownList>
            <w:listItem w:displayText="Choose an item." w:value=""/>
            <w:listItem w:displayText="1 - suddivisione geografica" w:value="1 - suddivisione geografica"/>
            <w:listItem w:displayText="2 - suddivisione settoriale (es. financial vs non financial)" w:value="2 - suddivisione settoriale (es. financial vs non financial)"/>
            <w:listItem w:displayText="3 - suddivisione rating (es. High Yield)" w:value="3 - suddivisione rating (es. High Yield)"/>
            <w:listItem w:displayText="4 - Altro" w:value="4 - Altro"/>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2"/>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5"/>
          <w:showingPlcHdr/>
          <w:dropDownList>
            <w:listItem w:displayText="Choose an item." w:value=""/>
            <w:listItem w:displayText="1 - suddivisione geografica" w:value="1 - suddivisione geografica"/>
            <w:listItem w:displayText="2 - suddivisione settoriale (es. financial vs non financial)" w:value="2 - suddivisione settoriale (es. financial vs non financial)"/>
            <w:listItem w:displayText="3 - suddivisione rating (es. High Yield)" w:value="3 - suddivisione rating (es. High Yield)"/>
            <w:listItem w:displayText="4 - Altro" w:value="4 - Altro"/>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9"/>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8"/>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val="0"/>
        <w:spacing w:before="40" w:after="120"/>
        <w:shd w:val="clear" w:color="auto" w:fill="F2F2F2"/>
      </w:pPr>
      <w:sdt>
        <w:sdtPr>
          <w:alias w:val="082GED2051492"/>
          <w:id w:val="1002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val="0"/>
        <w:spacing w:before="40" w:after="120"/>
        <w:shd w:val="clear" w:color="auto" w:fill="F2F2F2"/>
      </w:pPr>
      <w:sdt>
        <w:sdtPr>
          <w:alias w:val="082GED2051493"/>
          <w:id w:val="10028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val="0"/>
        <w:spacing w:before="40" w:after="120"/>
        <w:shd w:val="clear" w:color="auto" w:fill="F2F2F2"/>
      </w:pPr>
      <w:sdt>
        <w:sdtPr>
          <w:alias w:val="082GED2051494"/>
          <w:id w:val="10028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val="0"/>
        <w:spacing w:before="40" w:after="120"/>
        <w:shd w:val="clear" w:color="auto" w:fill="F2F2F2"/>
      </w:pPr>
      <w:sdt>
        <w:sdtPr>
          <w:alias w:val="082GED2051495"/>
          <w:id w:val="10028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val="0"/>
        <w:spacing w:before="40" w:after="120"/>
        <w:shd w:val="clear" w:color="auto" w:fill="F2F2F2"/>
      </w:pPr>
      <w:sdt>
        <w:sdtPr>
          <w:alias w:val="082GED2071505"/>
          <w:id w:val="1002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val="0"/>
        <w:spacing w:before="40" w:after="120"/>
        <w:shd w:val="clear" w:color="auto" w:fill="F2F2F2"/>
      </w:pPr>
      <w:sdt>
        <w:sdtPr>
          <w:alias w:val="082GED2071506"/>
          <w:id w:val="100293"/>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val="0"/>
        <w:spacing w:before="40" w:after="120"/>
        <w:shd w:val="clear" w:color="auto" w:fill="F2F2F2"/>
      </w:pPr>
      <w:sdt>
        <w:sdtPr>
          <w:alias w:val="082GED2071507"/>
          <w:id w:val="100294"/>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val="0"/>
        <w:spacing w:before="40" w:after="120"/>
        <w:shd w:val="clear" w:color="auto" w:fill="F2F2F2"/>
      </w:pPr>
      <w:sdt>
        <w:sdtPr>
          <w:alias w:val="082GED2071508"/>
          <w:id w:val="100295"/>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6"/>
          <w:showingPlcHdr/>
          <w:dropDownList>
            <w:listItem w:displayText="Choose an item." w:value=""/>
            <w:listItem w:displayText="1 - La struttura di gestione e articolata per mercati / aree geografiche" w:value="1 - La struttura di gestione e articolata per mercati / aree geografiche"/>
            <w:listItem w:displayText="2 - La struttura di gestione e articolata per settori" w:value="2 - La struttura di gestione e articolata per settori"/>
            <w:listItem w:displayText="3 - Altro" w:value="3 - Altro"/>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val="0"/>
        <w:spacing w:before="40" w:after="120"/>
        <w:shd w:val="clear" w:color="auto" w:fill="F2F2F2"/>
      </w:pPr>
      <w:sdt>
        <w:sdtPr>
          <w:alias w:val="082GEE1121071"/>
          <w:id w:val="1003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val="0"/>
        <w:spacing w:before="40" w:after="120"/>
        <w:shd w:val="clear" w:color="auto" w:fill="F2F2F2"/>
      </w:pPr>
      <w:sdt>
        <w:sdtPr>
          <w:alias w:val="082GEE1121072"/>
          <w:id w:val="100310"/>
          <w:showingPlcHdr/>
          <w:dropDownList>
            <w:listItem w:displayText="Choose an item." w:value=""/>
            <w:listItem w:displayText="1 - Settore energia" w:value="1 - Settore energia"/>
            <w:listItem w:displayText="2 - Settore dei materiali" w:value="2 - Settore dei materiali"/>
            <w:listItem w:displayText="3 - settore industriale" w:value="3 - settore industriale"/>
            <w:listItem w:displayText="4 - Settore dei beni di consumo ciclici" w:value="4 - Settore dei beni di consumo ciclici"/>
            <w:listItem w:displayText="5 - Settore dei beni di consumo non ciclici" w:value="5 - Settore dei beni di consumo non ciclici"/>
            <w:listItem w:displayText="6 - Settore sanitario" w:value="6 - Settore sanitario"/>
            <w:listItem w:displayText="7 - Settore finanziario" w:value="7 - Settore finanziario"/>
            <w:listItem w:displayText="8 - Settore IT" w:value="8 - Settore IT"/>
            <w:listItem w:displayText="9 - Settore dei servizi per telecomunicazioni" w:value="9 - Settore dei servizi per telecomunicazioni"/>
            <w:listItem w:displayText="10 - Settore utilities" w:value="10 - Settore utilities"/>
            <w:listItem w:displayText="11 - Altro" w:value="11 - Altro"/>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val="0"/>
        <w:spacing w:before="40" w:after="120"/>
        <w:shd w:val="clear" w:color="auto" w:fill="F2F2F2"/>
      </w:pPr>
      <w:sdt>
        <w:sdtPr>
          <w:alias w:val="082GEE1121075"/>
          <w:id w:val="100313"/>
          <w:showingPlcHdr/>
          <w:dropDownList>
            <w:listItem w:displayText="Choose an item." w:value=""/>
            <w:listItem w:displayText="1 - Settore energia" w:value="1 - Settore energia"/>
            <w:listItem w:displayText="2 - Settore dei materiali" w:value="2 - Settore dei materiali"/>
            <w:listItem w:displayText="3 - settore industriale" w:value="3 - settore industriale"/>
            <w:listItem w:displayText="4 - Settore dei beni di consumo ciclici" w:value="4 - Settore dei beni di consumo ciclici"/>
            <w:listItem w:displayText="5 - Settore dei beni di consumo non ciclici" w:value="5 - Settore dei beni di consumo non ciclici"/>
            <w:listItem w:displayText="6 - Settore sanitario" w:value="6 - Settore sanitario"/>
            <w:listItem w:displayText="7 - Settore finanziario" w:value="7 - Settore finanziario"/>
            <w:listItem w:displayText="8 - Settore IT" w:value="8 - Settore IT"/>
            <w:listItem w:displayText="9 - Settore dei servizi per telecomunicazioni" w:value="9 - Settore dei servizi per telecomunicazioni"/>
            <w:listItem w:displayText="10 - Settore utilities" w:value="10 - Settore utilities"/>
            <w:listItem w:displayText="11 - Altro" w:value="11 - Altro"/>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val="0"/>
        <w:spacing w:before="40" w:after="120"/>
        <w:shd w:val="clear" w:color="auto" w:fill="F2F2F2"/>
      </w:pPr>
      <w:sdt>
        <w:sdtPr>
          <w:alias w:val="082GEE1121078"/>
          <w:id w:val="1003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20"/>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val="0"/>
        <w:spacing w:before="40" w:after="120"/>
        <w:shd w:val="clear" w:color="auto" w:fill="F2F2F2"/>
      </w:pPr>
      <w:sdt>
        <w:sdtPr>
          <w:alias w:val="082GEE1911230"/>
          <w:id w:val="100334"/>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val="0"/>
        <w:spacing w:before="40" w:after="120"/>
        <w:shd w:val="clear" w:color="auto" w:fill="F2F2F2"/>
      </w:pPr>
      <w:sdt>
        <w:sdtPr>
          <w:alias w:val="082GEE1911255"/>
          <w:id w:val="100335"/>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val="0"/>
        <w:spacing w:before="40" w:after="120"/>
        <w:shd w:val="clear" w:color="auto" w:fill="F2F2F2"/>
      </w:pPr>
      <w:sdt>
        <w:sdtPr>
          <w:alias w:val="082GEE1911256"/>
          <w:id w:val="100336"/>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val="0"/>
        <w:spacing w:before="40" w:after="120"/>
        <w:shd w:val="clear" w:color="auto" w:fill="F2F2F2"/>
      </w:pPr>
      <w:sdt>
        <w:sdtPr>
          <w:alias w:val="082GEE1951262"/>
          <w:id w:val="100337"/>
          <w:showingPlcHdr/>
          <w:dropDownList>
            <w:listItem w:displayText="Choose an item." w:value=""/>
            <w:listItem w:displayText="1 - In ogni caso attraverso una selezione di titoli fisici" w:value="1 - In ogni caso attraverso una selezione di titoli fisici"/>
            <w:listItem w:displayText="2 - Attraverso la negoziazione di futures su indici azionari" w:value="2 - Attraverso la negoziazione di futures su indici azionari"/>
            <w:listItem w:displayText="3 - Attraverso la negoziazione di Etf" w:value="3 - Attraverso la negoziazione di Etf"/>
            <w:listItem w:displayText="4 - Attraverso la negoziazione di Oicr" w:value="4 - Attraverso la negoziazione di Oicr"/>
            <w:listItem w:displayText="5 - Si prevede tendenzialmente l'esclusione dell'esposizione verso tali mercati" w:value="5 - Si prevede tendenzialmente l'esclusione dell'esposizione verso tali mercati"/>
            <w:listItem w:displayText="6 - Altro" w:value="6 - Altro"/>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9"/>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40"/>
          <w:showingPlcHdr/>
          <w:dropDownList>
            <w:listItem w:displayText="Choose an item." w:value=""/>
            <w:listItem w:displayText="La societa candidata ha un trading desk che svolge attivita esclusiva per conto della clientela istituzionale" w:value="La societa candidata ha un trading desk che svolge attivita esclusiva per conto della clientela istituzionale"/>
            <w:listItem w:displayText="La societa non ha un trading desk che svolge attivita esclusiva per conto della clientela istituzionale" w:value="La societa non ha un trading desk che svolge attivita esclusiva per conto della clientela istituzionale"/>
          </w:dropDownList>
        </w:sdtPr>
        <w:sdtContent>
          <w:r>
            <w:t>Choose an item.</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val="0"/>
        <w:spacing w:before="40" w:after="120"/>
        <w:shd w:val="clear" w:color="auto" w:fill="F2F2F2"/>
      </w:pPr>
      <w:sdt>
        <w:sdtPr>
          <w:alias w:val="082GEF1030462"/>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54"/>
          <w:showingPlcHdr/>
          <w:dropDownList>
            <w:listItem w:displayText="Choose an item." w:value=""/>
            <w:listItem w:displayText="La lista delle controparti e definita esclusivamente dalla societa candidata" w:value="La lista delle controparti e definita esclusivamente dalla societa candidata"/>
            <w:listItem w:displayText="La lista delle controparti e definita al livello del gruppo" w:value="La lista delle controparti e definita al livello del gruppo"/>
          </w:dropDownList>
        </w:sdtPr>
        <w:sdtContent>
          <w:r>
            <w:t>Choose an item.</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5"/>
          <w:showingPlcHdr/>
          <w:dropDownList>
            <w:listItem w:displayText="Choose an item." w:value=""/>
            <w:listItem w:displayText="La societa candidata ha in essere rapporti di soft commission con intermediari italiani ed esteri" w:value="La societa candidata ha in essere rapporti di soft commission con intermediari italiani ed esteri"/>
            <w:listItem w:displayText="La societa candidata non ha in essere rapporti di soft commission con intermediari italiani ed esteri ma operano rapporti a livello di gruppo" w:value="La societa candidata non ha in essere rapporti di soft commission con intermediari italiani ed esteri ma operano rapporti a livello di gruppo"/>
            <w:listItem w:displayText="La societa candidata non ha in essere rapporti di soft commission con intermediari italiani ed esteri e non operano rapporti a livello di gruppo" w:value="La societa candidata non ha in essere rapporti di soft commission con intermediari italiani ed esteri e non operano rapporti a livello di gruppo"/>
          </w:dropDownList>
        </w:sdtPr>
        <w:sdtContent>
          <w:r>
            <w:t>Choose an item.</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80"/>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81"/>
          <w:showingPlcHdr/>
          <w:dropDownList>
            <w:listItem w:displayText="Choose an item." w:value=""/>
            <w:listItem w:displayText="E' operativo un sistema per il controllo dei costi e dei tempi di transazione (pre e post trade analysis)" w:value="E' operativo un sistema per il controllo dei costi e dei tempi di transazione (pre e post trade analysis)"/>
            <w:listItem w:displayText="E' operativo un sistema per il controllo dei costi e dei tempi di transazione (solo pre trade analysis)" w:value="E' operativo un sistema per il controllo dei costi e dei tempi di transazione (solo pre trade analysis)"/>
            <w:listItem w:displayText="E' operativo un sistema per il controllo dei costi e dei tempi di transazione (solo post trade analysis)" w:value="E' operativo un sistema per il controllo dei costi e dei tempi di transazione (solo post trade analysis)"/>
            <w:listItem w:displayText="Non e operativo un sistema per il controllo dei costi e dei tempi di transazione" w:value="Non e operativo un sistema per il controllo dei costi e dei tempi di transazione"/>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82"/>
          <w:showingPlcHdr/>
          <w:dropDownList>
            <w:listItem w:displayText="Choose an item." w:value=""/>
            <w:listItem w:displayText="E' prevista una certificazione di detto sistema di controllo da parte di un soggetto esterno" w:value="E' prevista una certificazione di detto sistema di controllo da parte di un soggetto esterno"/>
            <w:listItem w:displayText="E' prevista una verifica interna attuata mediante l'adozione di benchmark di mercato atta a valutare la qualita dell'attivita svolta" w:value="E' prevista una verifica interna attuata mediante l'adozione di benchmark di mercato atta a valutare la qualita dell'attivita svolta"/>
            <w:listItem w:displayText="Non e operativo un processo di validazione del sistema" w:value="Non e operativo un processo di validazione del sistema"/>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val="0"/>
        <w:spacing w:before="40" w:after="120"/>
        <w:shd w:val="clear" w:color="auto" w:fill="F2F2F2"/>
      </w:pPr>
      <w:sdt>
        <w:sdtPr>
          <w:alias w:val="082GEF1060500"/>
          <w:id w:val="1003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val="0"/>
        <w:spacing w:before="40" w:after="120"/>
        <w:shd w:val="clear" w:color="auto" w:fill="F2F2F2"/>
      </w:pPr>
      <w:sdt>
        <w:sdtPr>
          <w:alias w:val="082GEF1060501"/>
          <w:id w:val="1003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8"/>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9"/>
          <w:showingPlcHdr/>
          <w:dropDownList>
            <w:listItem w:displayText="Choose an item." w:value=""/>
            <w:listItem w:displayText="1 - Il servizio di back office e collocato nella societa candidata" w:value="1 - Il servizio di back office e collocato nella societa candidata"/>
            <w:listItem w:displayText="2 - Il servizio di back office e centralizzato a livello di gruppo" w:value="2 - Il servizio di back office e centralizzato a livello di gruppo"/>
            <w:listItem w:displayText="3 - Il servizio di back office e affidato in service a societa esterna al gruppo" w:value="3 - Il servizio di back office e affidato in service a societa esterna al gruppo"/>
          </w:dropDownList>
        </w:sdtPr>
        <w:sdtContent>
          <w:r>
            <w:t>Choose an item.</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val="0"/>
        <w:spacing w:before="40" w:after="120"/>
        <w:shd w:val="clear" w:color="auto" w:fill="F2F2F2"/>
      </w:pPr>
      <w:sdt>
        <w:sdtPr>
          <w:alias w:val="082GEF1070504"/>
          <w:id w:val="1003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91"/>
          <w:showingPlcHdr/>
          <w:dropDownList>
            <w:listItem w:displayText="Choose an item." w:value=""/>
            <w:listItem w:displayText="1 - Il rapporto viene gestito dalla societa candidata" w:value="1 - Il rapporto viene gestito dalla societa candidata"/>
            <w:listItem w:displayText="2 - Il rapporto viene gestito dalla societa incaricata del gruppo ovvero dalla societa esterna che opera il servizio" w:value="2 - Il rapporto viene gestito dalla societa incaricata del gruppo ovvero dalla societa esterna che opera il servizio"/>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93"/>
          <w:showingPlcHdr/>
          <w:dropDownList>
            <w:listItem w:displayText="Choose an item." w:value=""/>
            <w:listItem w:displayText="1 - Si, esiste un back office che svolge attivita esclusiva per conto della clientela istituzionale" w:value="1 - Si, esiste un back office che svolge attivita esclusiva per conto della clientela istituzionale"/>
            <w:listItem w:displayText="2 - No, non esiste un back office che svolge attivita esclusiva per conto della clientela istituzionale" w:value="2 - No, non esiste un back office che svolge attivita esclusiva per conto della clientela istituzionale"/>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400"/>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4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4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7"/>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8"/>
          <w:showingPlcHdr/>
          <w:dropDownList>
            <w:listItem w:displayText="Choose an item." w:value=""/>
            <w:listItem w:displayText="La societa candidata utilizza un database/ricerca esterna" w:value="La societa candidata utilizza un database/ricerca esterna"/>
            <w:listItem w:displayText="La societa candidata utilizza ricerca propria" w:value="La societa candidata utilizza ricerca propria"/>
            <w:listItem w:displayText="La societa candidata utilizza sia ricerca propria che database/ricerca esterna" w:value="La societa candidata utilizza sia ricerca propria che database/ricerca esterna"/>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13"/>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5"/>
          <w:showingPlcHdr/>
          <w:dropDownList>
            <w:listItem w:displayText="Choose an item." w:value=""/>
            <w:listItem w:displayText="1 - La struttura e collocata nella societa candidata" w:value="1 - La struttura e collocata nella societa candidata"/>
            <w:listItem w:displayText="2 - La struttura e collocata a livello di gruppo in una societa specializzata" w:value="2 - La struttura e collocata a livello di gruppo in una societa specializzata"/>
          </w:dropDownList>
        </w:sdtPr>
        <w:sdtContent>
          <w:r>
            <w:t>Choose an item.</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7"/>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8"/>
          <w:showingPlcHdr/>
          <w:dropDownList>
            <w:listItem w:displayText="Choose an item." w:value=""/>
            <w:listItem w:displayText="1 - La societa candidata gestisce prodotti caratterizzati come ESG e/o investimenti socialmente responsabili" w:value="1 - La societa candidata gestisce prodotti caratterizzati come ESG e/o investimenti socialmente responsabili"/>
            <w:listItem w:displayText="2 - La societa candidata non gestisce prodotti caratterizzati come ESG e/o investimenti socialmente responsabili" w:value="2 - La societa candidata non gestisce prodotti caratterizzati come ESG e/o investimenti socialmente responsabili"/>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7"/>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8"/>
          <w:showingPlcHdr/>
          <w:dropDownList>
            <w:listItem w:displayText="Choose an item." w:value=""/>
            <w:listItem w:displayText="1 - Esiste un comitato di sostenibilita o sugli ISR che presiede alle politiche degli investimenti socialmente responsabili" w:value="1 - Esiste un comitato di sostenibilita o sugli ISR che presiede alle politiche degli investimenti socialmente responsabili"/>
            <w:listItem w:displayText="2 - Non esiste un comitato di sostenibilita o sugli ISR che presiede alle politiche degli investimenti socialmente responsabili" w:value="2 - Non esiste un comitato di sostenibilita o sugli ISR che presiede alle politiche degli investimenti socialmente responsabili"/>
          </w:dropDownList>
        </w:sdtPr>
        <w:sdtContent>
          <w:r>
            <w:t>Choose an item.</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8"/>
          <w:showingPlcHdr/>
          <w:dropDownList>
            <w:listItem w:displayText="Choose an item." w:value=""/>
            <w:listItem w:displayText="1 - Il giudizio del Comitato etico e vincolante per il gestore" w:value="1 - Il giudizio del Comitato etico e vincolante per il gestore"/>
            <w:listItem w:displayText="2 - Il giudizio del Comitato etico non e vincolante per il gestore" w:value="2 - Il giudizio del Comitato etico non e vincolante per il gestore"/>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40"/>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43"/>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44"/>
          <w:showingPlcHdr/>
          <w:dropDownList>
            <w:listItem w:displayText="Choose an item." w:value=""/>
            <w:listItem w:displayText="Si, si avvale di liste pubbliche" w:value="Si, si avvale di liste pubbliche"/>
            <w:listItem w:displayText="Si, si avvale del servizio di un provider" w:value="Si, si avvale del servizio di un provider"/>
            <w:listItem w:displayText="Si, si avvale di liste pubbliche e del servizio di un provider" w:value="Si, si avvale di liste pubbliche e del servizio di un provider"/>
            <w:listItem w:displayText="No, costruisce le liste esclusivamente attraverso la propria ricerca" w:value="No, costruisce le liste esclusivamente attraverso la propria ricerca"/>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50"/>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val="0"/>
        <w:spacing w:before="40" w:after="120"/>
        <w:shd w:val="clear" w:color="auto" w:fill="F2F2F2"/>
      </w:pPr>
      <w:sdt>
        <w:sdtPr>
          <w:alias w:val="082GEJ1200582"/>
          <w:id w:val="100453"/>
          <w:showingPlcHdr/>
          <w:dropDownList>
            <w:listItem w:displayText="Choose an item." w:value=""/>
            <w:listItem w:displayText="Una funzione interna alla societa candidata" w:value="Una funzione interna alla societa candidata"/>
            <w:listItem w:displayText="Altra societa del gruppo" w:value="Altra societa del gruppo"/>
            <w:listItem w:displayText="Altra societa in outsourcing" w:value="Altra societa in outsourcing"/>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5"/>
          <w:showingPlcHdr/>
          <w:dropDownList>
            <w:listItem w:displayText="Choose an item." w:value=""/>
            <w:listItem w:displayText="La riconciliazione avviene su base giornaliera indipendentemente dal numero di operazioni in essere con la controparte" w:value="La riconciliazione avviene su base giornaliera indipendentemente dal numero di operazioni in essere con la controparte"/>
            <w:listItem w:displayText="Sulla base della cadenza definita dalla normativa in funzione dei contratti in essere con la controparte" w:value="Sulla base della cadenza definita dalla normativa in funzione dei contratti in essere con la controparte"/>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8"/>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9"/>
          <w:showingPlcHdr/>
          <w:dropDownList>
            <w:listItem w:displayText="Choose an item." w:value=""/>
            <w:listItem w:displayText="ISDA" w:value="ISDA"/>
            <w:listItem w:displayText="EMA" w:value="EMA"/>
            <w:listItem w:displayText="Contrattualistica definita da entita nazionali (es. DERV Germania, FBF Francia, ecc.)" w:value="Contrattualistica definita da entita nazionali (es. DERV Germania, FBF Francia, ecc.)"/>
            <w:listItem w:displayText="Altra contrattualistica" w:value="Altra contrattualistica"/>
            <w:listItem w:displayText="La societa non adotta alcuna contrattualistica standard" w:value="La societa non adotta alcuna contrattualistica standard"/>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6"/>
          <w:showingPlcHdr/>
          <w:dropDownList>
            <w:listItem w:displayText="Choose an item." w:value=""/>
            <w:listItem w:displayText="1 - Il gruppo svolge attivita che rientrano tra quelle di collocamento titoli per conto di terzi" w:value="1 - Il gruppo svolge attivita che rientrano tra quelle di collocamento titoli per conto di terzi"/>
            <w:listItem w:displayText="2 - Il gruppo non svolge attivita che rientrano tra quelle di collocamento titoli per conto di terzi" w:value="2 - Il gruppo non svolge attivita che rientrano tra quelle di collocamento titoli per conto di terzi"/>
          </w:dropDownList>
        </w:sdtPr>
        <w:sdtContent>
          <w:r>
            <w:t>Choose an item.</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9"/>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81"/>
          <w:showingPlcHdr/>
          <w:dropDownList>
            <w:listItem w:displayText="Choose an item." w:value=""/>
            <w:listItem w:displayText="1 - La societa ha adottato un codice etico proposto da un'associazione di categoria" w:value="1 - La societa ha adottato un codice etico proposto da un'associazione di categoria"/>
            <w:listItem w:displayText="2 - La societa ha adottato un codice etico proprio in alternativa a quello predisposto da un'associazione di categoria" w:value="2 - La societa ha adottato un codice etico proprio in alternativa a quello predisposto da un'associazione di categoria"/>
            <w:listItem w:displayText="3 - La societa ha adottato un codice etico proprio in aggiunta a quello predisposto da un'associazione di categoria" w:value="3 - La societa ha adottato un codice etico proprio in aggiunta a quello predisposto da un'associazione di categoria"/>
          </w:dropDownList>
        </w:sdtPr>
        <w:sdtContent>
          <w:r>
            <w:t>Choose an item.</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82"/>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83"/>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84"/>
          <w:showingPlcHdr/>
          <w:dropDownList>
            <w:listItem w:displayText="Choose an item." w:value=""/>
            <w:listItem w:displayText="1 - Esiste un team dedicato alla gestione delle relazioni con la clientela istituzionale" w:value="1 - Esiste un team dedicato alla gestione delle relazioni con la clientela istituzionale"/>
            <w:listItem w:displayText="2 - Non esiste un team dedicato alla gestione delle relazioni con la clientela istituzionale" w:value="2 - Non esiste un team dedicato alla gestione delle relazioni con la clientela istituzionale"/>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94"/>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6"/>
          <w:showingPlcHdr/>
          <w:dropDownList>
            <w:listItem w:displayText="Choose an item." w:value=""/>
            <w:listItem w:displayText="1 - La societa candidata gestisce direttamente i rapporti con l'investitore" w:value="1 - La societa candidata gestisce direttamente i rapporti con l'investitore"/>
            <w:listItem w:displayText="2 - La societa candidata affida a terzi la gestione dei rapporti con l'investitore" w:value="2 - La societa candidata affida a terzi la gestione dei rapporti con l'investitore"/>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7"/>
          <w:showingPlcHdr/>
          <w:dropDownList>
            <w:listItem w:displayText="Choose an item." w:value=""/>
            <w:listItem w:displayText="1 - Si, la societa si impegna a fornire le informazioni sopraindicate" w:value="1 - Si, la societa si impegna a fornire le informazioni sopraindicate"/>
            <w:listItem w:displayText="2 - No, la societa non fornisce i dati sopraindicati" w:value="2 - No, la societa non fornisce i dati sopraindicati"/>
            <w:listItem w:displayText="3 - No, la societa non fornisce i dati sopraindicati su base giornaliera, ma li fornisce con minor frequenza" w:value="3 - No, la societa non fornisce i dati sopraindicati su base giornaliera, ma li fornisce con minor frequenza"/>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8"/>
          <w:showingPlcHdr/>
          <w:dropDownList>
            <w:listItem w:displayText="Choose an item." w:value=""/>
            <w:listItem w:displayText="1 - Si, la societa candidata si impegna a fornire una completa disclosure sui componenti degli OICR presenti nel portafoglio" w:value="1 - Si, la societa candidata si impegna a fornire una completa disclosure sui componenti degli OICR presenti nel portafoglio"/>
            <w:listItem w:displayText="2 - No, la societa candidata non puo fornire una completa disclosure sui componenti degli OICR presenti nel portafoglio" w:value="2 - No, la societa candidata non puo fornire una completa disclosure sui componenti degli OICR presenti nel portafoglio"/>
          </w:dropDownList>
        </w:sdtPr>
        <w:sdtContent>
          <w:r>
            <w:t>Choose an item.</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9"/>
          <w:showingPlcHdr/>
          <w:dropDownList>
            <w:listItem w:displayText="Choose an item." w:value=""/>
            <w:listItem w:displayText="1 - Si, la societa si impegna a fornire le informazioni sopraindicate" w:value="1 - Si, la societa si impegna a fornire le informazioni sopraindicate"/>
            <w:listItem w:displayText="2 - No, la societa non fornisce i dati sopraindicati" w:value="2 - No, la societa non fornisce i dati sopraindicati"/>
            <w:listItem w:displayText="3 - No, la societa non fornisce i dati sopraindicati su base giornaliera, ma li fornisce con minor frequenza" w:value="3 - No, la societa non fornisce i dati sopraindicati su base giornaliera, ma li fornisce con minor frequenza"/>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50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14"/>
          <w:showingPlcHdr/>
          <w:dropDownList>
            <w:listItem w:displayText="Choose an item." w:value=""/>
            <w:listItem w:displayText="Il benchmark utilizzato coincide con quello proposto nel questionario" w:value="Il benchmark utilizzato coincide con quello proposto nel questionario"/>
            <w:listItem w:displayText="Il benchmark utilizzato e diverso da quello indicato dal questionario" w:value="Il benchmark utilizzato e diverso da quello indicato dal questionario"/>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6"/>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9"/>
          <w:showingPlcHdr/>
          <w:dropDownList>
            <w:listItem w:displayText="Choose an item." w:value=""/>
            <w:listItem w:displayText="Il riferimento (ISIN e Ticker Thomson) dell'OICR individua una classe di quota istituzionale senza commissioni" w:value="Il riferimento (ISIN e Ticker Thomson) dell'OICR individua una classe di quota istituzionale senza commissioni"/>
            <w:listItem w:displayText="Il riferimento (ISIN e Ticker Thomson) dell'OICR individua una classe di quota comprensiva di commissioni di gestione" w:value="Il riferimento (ISIN e Ticker Thomson) dell'OICR individua una classe di quota comprensiva di commissioni di gestione"/>
          </w:dropDownList>
        </w:sdtPr>
        <w:sdtContent>
          <w:r>
            <w:t>Choose an item.</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3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43"/>
          <w:showingPlcHdr/>
          <w:dropDownList>
            <w:listItem w:displayText="Choose an item." w:value=""/>
            <w:listItem w:displayText="Il benchmark utilizzato coincide con quello proposto nel questionario" w:value="Il benchmark utilizzato coincide con quello proposto nel questionario"/>
            <w:listItem w:displayText="Il benchmark utilizzato e diverso da quello indicato dal questionario" w:value="Il benchmark utilizzato e diverso da quello indicato dal questionario"/>
          </w:dropDownList>
        </w:sdtPr>
        <w:sdtContent>
          <w:r>
            <w:t>Choose an item.</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5"/>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8"/>
          <w:showingPlcHdr/>
          <w:dropDownList>
            <w:listItem w:displayText="Choose an item." w:value=""/>
            <w:listItem w:displayText="Il riferimento (ISIN e Ticker Thomson) dell'OICR individua una classe di quota istituzionale senza commissioni" w:value="Il riferimento (ISIN e Ticker Thomson) dell'OICR individua una classe di quota istituzionale senza commissioni"/>
            <w:listItem w:displayText="Il riferimento (ISIN e Ticker Thomson) dell'OICR individua una classe di quota comprensiva di commissioni di gestione" w:value="Il riferimento (ISIN e Ticker Thomson) dell'OICR individua una classe di quota comprensiva di commissioni di gestione"/>
          </w:dropDownList>
        </w:sdtPr>
        <w:sdtContent>
          <w:r>
            <w:t>Choose an item.</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53"/>
          <w:showingPlcHdr/>
          <w:dropDownList>
            <w:listItem w:displayText="Choose an item." w:value=""/>
            <w:listItem w:displayText="L'OICR e gestito con lo stesso stile di gestione che sara applicato nel mandato" w:value="L'OICR e gestito con lo stesso stile di gestione che sara applicato nel mandato"/>
            <w:listItem w:displayText="L'OICR e gestito con uno stile di gestione simile in prevalenza a quello che sara applicato nel mandato" w:value="L'OICR e gestito con uno stile di gestione simile in prevalenza a quello che sara applicato nel mandato"/>
            <w:listItem w:displayText="L'OICR e gestito con uno stile di gestione differente da quello che sara applicato nel mandato" w:value="L'OICR e gestito con uno stile di gestione differente da quello che sara applicato nel mandato"/>
          </w:dropDownList>
        </w:sdtPr>
        <w:sdtContent>
          <w:r>
            <w:t>Choose an item.</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74"/>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6"/>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84"/>
          <w:showingPlcHdr/>
          <w:dropDownList>
            <w:listItem w:displayText="Choose an item." w:value=""/>
            <w:listItem w:displayText="L'OICR e gestito con lo stesso stile di gestione che sara applicato nel mandato" w:value="L'OICR e gestito con lo stesso stile di gestione che sara applicato nel mandato"/>
            <w:listItem w:displayText="L'OICR e gestito con uno stile di gestione simile in prevalenza a quello che sara applicato nel mandato" w:value="L'OICR e gestito con uno stile di gestione simile in prevalenza a quello che sara applicato nel mandato"/>
            <w:listItem w:displayText="L'OICR e gestito con uno stile di gestione differente da quello che sara applicato nel mandato" w:value="L'OICR e gestito con uno stile di gestione differente da quello che sara applicato nel mandato"/>
          </w:dropDownList>
        </w:sdtPr>
        <w:sdtContent>
          <w:r>
            <w:t>Choose an item.</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9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6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6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6"/>
          <w:showingPlcHdr/>
          <w:dropDownList>
            <w:listItem w:displayText="Choose an item." w:value=""/>
            <w:listItem w:displayText="Il benchmark utilizzato coincide con quello proposto nel questionario" w:value="Il benchmark utilizzato coincide con quello proposto nel questionario"/>
            <w:listItem w:displayText="Il benchmark utilizzato e diverso da quello indicato dal questionario" w:value="Il benchmark utilizzato e diverso da quello indicato dal questionario"/>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8"/>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11"/>
          <w:showingPlcHdr/>
          <w:dropDownList>
            <w:listItem w:displayText="Choose an item." w:value=""/>
            <w:listItem w:displayText="Il riferimento (ISIN e Ticker Thomson) dell'OICR individua una classe di quota istituzionale senza commissioni" w:value="Il riferimento (ISIN e Ticker Thomson) dell'OICR individua una classe di quota istituzionale senza commissioni"/>
            <w:listItem w:displayText="Il riferimento (ISIN e Ticker Thomson) dell'OICR individua una classe di quota comprensiva di commissioni di gestione" w:value="Il riferimento (ISIN e Ticker Thomson) dell'OICR individua una classe di quota comprensiva di commissioni di gestione"/>
          </w:dropDownList>
        </w:sdtPr>
        <w:sdtContent>
          <w:r>
            <w:t>Choose an item.</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6"/>
          <w:showingPlcHdr/>
          <w:dropDownList>
            <w:listItem w:displayText="Choose an item." w:value=""/>
            <w:listItem w:displayText="L'OICR e gestito con lo stesso stile di gestione che sara applicato nel mandato" w:value="L'OICR e gestito con lo stesso stile di gestione che sara applicato nel mandato"/>
            <w:listItem w:displayText="L'OICR e gestito con uno stile di gestione simile in prevalenza a quello che sara applicato nel mandato" w:value="L'OICR e gestito con uno stile di gestione simile in prevalenza a quello che sara applicato nel mandato"/>
            <w:listItem w:displayText="L'OICR e gestito con uno stile di gestione differente da quello che sara applicato nel mandato" w:value="L'OICR e gestito con uno stile di gestione differente da quello che sara applicato nel mandato"/>
          </w:dropDownList>
        </w:sdtPr>
        <w:sdtContent>
          <w:r>
            <w:t>Choose an item.</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2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8"/>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41"/>
          <w:showingPlcHdr/>
          <w:dropDownList>
            <w:listItem w:displayText="Choose an item." w:value=""/>
            <w:listItem w:displayText="Il riferimento (ISIN e Ticker Thomson) dell'OICR individua una classe di quota istituzionale senza commissioni" w:value="Il riferimento (ISIN e Ticker Thomson) dell'OICR individua una classe di quota istituzionale senza commissioni"/>
            <w:listItem w:displayText="Il riferimento (ISIN e Ticker Thomson) dell'OICR individua una classe di quota comprensiva di commissioni di gestione" w:value="Il riferimento (ISIN e Ticker Thomson) dell'OICR individua una classe di quota comprensiva di commissioni di gestione"/>
          </w:dropDownList>
        </w:sdtPr>
        <w:sdtContent>
          <w:r>
            <w:t>Choose an item.</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6"/>
          <w:showingPlcHdr/>
          <w:dropDownList>
            <w:listItem w:displayText="Choose an item." w:value=""/>
            <w:listItem w:displayText="L'OICR e gestito con lo stesso stile di gestione che sara applicato nel mandato" w:value="L'OICR e gestito con lo stesso stile di gestione che sara applicato nel mandato"/>
            <w:listItem w:displayText="L'OICR e gestito con uno stile di gestione simile in prevalenza a quello che sara applicato nel mandato" w:value="L'OICR e gestito con uno stile di gestione simile in prevalenza a quello che sara applicato nel mandato"/>
            <w:listItem w:displayText="L'OICR e gestito con uno stile di gestione differente da quello che sara applicato nel mandato" w:value="L'OICR e gestito con uno stile di gestione differente da quello che sara applicato nel mandato"/>
          </w:dropDownList>
        </w:sdtPr>
        <w:sdtContent>
          <w:r>
            <w:t>Choose an item.</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5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6"/>
          <w:showingPlcHdr/>
          <w:dropDownList>
            <w:listItem w:displayText="Choose an item." w:value=""/>
            <w:listItem w:displayText="Il benchmark utilizzato coincide con quello proposto nel questionario" w:value="Il benchmark utilizzato coincide con quello proposto nel questionario"/>
            <w:listItem w:displayText="Il benchmark utilizzato e diverso da quello indicato dal questionario" w:value="Il benchmark utilizzato e diverso da quello indicato dal questionario"/>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8"/>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6"/>
          <w:showingPlcHdr/>
          <w:dropDownList>
            <w:listItem w:displayText="Choose an item." w:value=""/>
            <w:listItem w:displayText="L'OICR e gestito con lo stesso stile di gestione che sara applicato nel mandato" w:value="L'OICR e gestito con lo stesso stile di gestione che sara applicato nel mandato"/>
            <w:listItem w:displayText="L'OICR e gestito con uno stile di gestione simile in prevalenza a quello che sara applicato nel mandato" w:value="L'OICR e gestito con uno stile di gestione simile in prevalenza a quello che sara applicato nel mandato"/>
            <w:listItem w:displayText="L'OICR e gestito con uno stile di gestione differente da quello che sara applicato nel mandato" w:value="L'OICR e gestito con uno stile di gestione differente da quello che sara applicato nel mandato"/>
          </w:dropDownList>
        </w:sdtPr>
        <w:sdtContent>
          <w:r>
            <w:t>Choose an item.</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8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val="0"/>
        <w:spacing w:before="40" w:after="120"/>
        <w:shd w:val="clear" w:color="auto" w:fill="F2F2F2"/>
      </w:pPr>
      <w:sdt>
        <w:sdtPr>
          <w:alias w:val="082RB13002373"/>
          <w:id w:val="100686"/>
          <w:showingPlcHdr/>
          <w:dropDownList>
            <w:listItem w:displayText="Choose an item." w:value=""/>
            <w:listItem w:displayText="1-3 anni" w:value="1-3 anni"/>
            <w:listItem w:displayText="1-5 anni" w:value="1-5 anni"/>
            <w:listItem w:displayText="1-10 anni" w:value="1-10 anni"/>
            <w:listItem w:displayText="3-5 anni" w:value="3-5 anni"/>
            <w:listItem w:displayText="Tratto intermedio (es. 5-7 anni)" w:value="Tratto intermedio (es. 5-7 anni)"/>
            <w:listItem w:displayText="Maggiore di 10 anni" w:value="Maggiore di 10 anni"/>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val="0"/>
        <w:spacing w:before="40" w:after="120"/>
        <w:shd w:val="clear" w:color="auto" w:fill="F2F2F2"/>
      </w:pPr>
      <w:sdt>
        <w:sdtPr>
          <w:alias w:val="082RB13002376"/>
          <w:id w:val="1006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val="0"/>
        <w:spacing w:before="40" w:after="120"/>
        <w:shd w:val="clear" w:color="auto" w:fill="F2F2F2"/>
      </w:pPr>
      <w:sdt>
        <w:sdtPr>
          <w:alias w:val="082RB13002381"/>
          <w:id w:val="1006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val="0"/>
        <w:spacing w:before="40" w:after="120"/>
        <w:shd w:val="clear" w:color="auto" w:fill="F2F2F2"/>
      </w:pPr>
      <w:sdt>
        <w:sdtPr>
          <w:alias w:val="082RB13002369"/>
          <w:id w:val="1006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val="0"/>
        <w:spacing w:before="40" w:after="120"/>
        <w:shd w:val="clear" w:color="auto" w:fill="F2F2F2"/>
      </w:pPr>
      <w:sdt>
        <w:sdtPr>
          <w:alias w:val="082RB13002377"/>
          <w:id w:val="1006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7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val="0"/>
        <w:spacing w:before="40" w:after="120"/>
        <w:shd w:val="clear" w:color="auto" w:fill="F2F2F2"/>
      </w:pPr>
      <w:sdt>
        <w:sdtPr>
          <w:alias w:val="082RB13002378"/>
          <w:id w:val="1007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7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7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val="0"/>
        <w:spacing w:before="40" w:after="120"/>
        <w:shd w:val="clear" w:color="auto" w:fill="F2F2F2"/>
      </w:pPr>
      <w:sdt>
        <w:sdtPr>
          <w:alias w:val="082RB13002379"/>
          <w:id w:val="100706"/>
          <w:showingPlcHdr/>
          <w:dropDownList>
            <w:listItem w:displayText="Choose an item." w:value=""/>
            <w:listItem w:displayText="1-3 anni" w:value="1-3 anni"/>
            <w:listItem w:displayText="1-5 anni" w:value="1-5 anni"/>
            <w:listItem w:displayText="1-10 anni" w:value="1-10 anni"/>
            <w:listItem w:displayText="3-5 anni" w:value="3-5 anni"/>
            <w:listItem w:displayText="Tratto intermedio (es. 5-7 anni)" w:value="Tratto intermedio (es. 5-7 anni)"/>
            <w:listItem w:displayText="Maggiore di 10 anni" w:value="Maggiore di 10 anni"/>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val="0"/>
        <w:spacing w:before="40" w:after="120"/>
        <w:shd w:val="clear" w:color="auto" w:fill="F2F2F2"/>
      </w:pPr>
      <w:sdt>
        <w:sdtPr>
          <w:alias w:val="082RB13002372"/>
          <w:id w:val="1007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val="0"/>
        <w:spacing w:before="40" w:after="120"/>
        <w:shd w:val="clear" w:color="auto" w:fill="F2F2F2"/>
      </w:pPr>
      <w:sdt>
        <w:sdtPr>
          <w:alias w:val="082RB13002380"/>
          <w:id w:val="1007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val="0"/>
        <w:spacing w:before="40" w:after="120"/>
        <w:shd w:val="clear" w:color="auto" w:fill="F2F2F2"/>
      </w:pPr>
      <w:sdt>
        <w:sdtPr>
          <w:alias w:val="082RB13003019"/>
          <w:id w:val="1007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val="0"/>
        <w:spacing w:before="40" w:after="120"/>
        <w:shd w:val="clear" w:color="auto" w:fill="F2F2F2"/>
      </w:pPr>
      <w:sdt>
        <w:sdtPr>
          <w:alias w:val="082RB13003020"/>
          <w:id w:val="1007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val="0"/>
        <w:spacing w:before="40" w:after="120"/>
        <w:shd w:val="clear" w:color="auto" w:fill="F2F2F2"/>
      </w:pPr>
      <w:sdt>
        <w:sdtPr>
          <w:alias w:val="082RB13003021"/>
          <w:id w:val="1007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val="0"/>
        <w:spacing w:before="40" w:after="120"/>
        <w:shd w:val="clear" w:color="auto" w:fill="F2F2F2"/>
      </w:pPr>
      <w:sdt>
        <w:sdtPr>
          <w:alias w:val="082RB13003024"/>
          <w:id w:val="1007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val="0"/>
        <w:spacing w:before="40" w:after="120"/>
        <w:shd w:val="clear" w:color="auto" w:fill="F2F2F2"/>
      </w:pPr>
      <w:sdt>
        <w:sdtPr>
          <w:alias w:val="082RB13003025"/>
          <w:id w:val="100721"/>
          <w:showingPlcHdr/>
          <w:dropDownList>
            <w:listItem w:displayText="Choose an item." w:value=""/>
            <w:listItem w:displayText="1-3 anni" w:value="1-3 anni"/>
            <w:listItem w:displayText="1-5 anni" w:value="1-5 anni"/>
            <w:listItem w:displayText="1-10 anni" w:value="1-10 anni"/>
            <w:listItem w:displayText="3-5 anni" w:value="3-5 anni"/>
            <w:listItem w:displayText="Tratto intermedio (es. 5-7 anni)" w:value="Tratto intermedio (es. 5-7 anni)"/>
            <w:listItem w:displayText="Maggiore di 10 anni" w:value="Maggiore di 10 anni"/>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val="0"/>
        <w:spacing w:before="40" w:after="120"/>
        <w:shd w:val="clear" w:color="auto" w:fill="F2F2F2"/>
      </w:pPr>
      <w:sdt>
        <w:sdtPr>
          <w:alias w:val="082RB13003029"/>
          <w:id w:val="1007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val="0"/>
        <w:spacing w:before="40" w:after="120"/>
        <w:shd w:val="clear" w:color="auto" w:fill="F2F2F2"/>
      </w:pPr>
      <w:sdt>
        <w:sdtPr>
          <w:alias w:val="082RB13003030"/>
          <w:id w:val="1007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val="0"/>
        <w:spacing w:before="40" w:after="120"/>
        <w:shd w:val="clear" w:color="auto" w:fill="F2F2F2"/>
      </w:pPr>
      <w:sdt>
        <w:sdtPr>
          <w:alias w:val="082RB13004416"/>
          <w:id w:val="1007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val="0"/>
        <w:spacing w:before="40" w:after="120"/>
        <w:shd w:val="clear" w:color="auto" w:fill="F2F2F2"/>
      </w:pPr>
      <w:sdt>
        <w:sdtPr>
          <w:alias w:val="082RB13004417"/>
          <w:id w:val="1007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val="0"/>
        <w:spacing w:before="40" w:after="120"/>
        <w:shd w:val="clear" w:color="auto" w:fill="F2F2F2"/>
      </w:pPr>
      <w:sdt>
        <w:sdtPr>
          <w:alias w:val="082RB13004418"/>
          <w:id w:val="1007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val="0"/>
        <w:spacing w:before="40" w:after="120"/>
        <w:shd w:val="clear" w:color="auto" w:fill="F2F2F2"/>
      </w:pPr>
      <w:sdt>
        <w:sdtPr>
          <w:alias w:val="082RB13004421"/>
          <w:id w:val="1007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val="0"/>
        <w:spacing w:before="40" w:after="120"/>
        <w:shd w:val="clear" w:color="auto" w:fill="F2F2F2"/>
      </w:pPr>
      <w:sdt>
        <w:sdtPr>
          <w:alias w:val="082RB13004422"/>
          <w:id w:val="1007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val="0"/>
        <w:spacing w:before="40" w:after="120"/>
        <w:shd w:val="clear" w:color="auto" w:fill="F2F2F2"/>
      </w:pPr>
      <w:sdt>
        <w:sdtPr>
          <w:alias w:val="082RB13004423"/>
          <w:id w:val="1007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val="0"/>
        <w:spacing w:before="40" w:after="120"/>
        <w:shd w:val="clear" w:color="auto" w:fill="F2F2F2"/>
      </w:pPr>
      <w:sdt>
        <w:sdtPr>
          <w:alias w:val="082RB13004426"/>
          <w:id w:val="1007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val="0"/>
        <w:spacing w:before="40" w:after="120"/>
        <w:shd w:val="clear" w:color="auto" w:fill="F2F2F2"/>
      </w:pPr>
      <w:sdt>
        <w:sdtPr>
          <w:alias w:val="082RB13004427"/>
          <w:id w:val="1007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val="0"/>
        <w:spacing w:before="40" w:after="120"/>
        <w:shd w:val="clear" w:color="auto" w:fill="F2F2F2"/>
      </w:pPr>
      <w:sdt>
        <w:sdtPr>
          <w:alias w:val="082RB13004432"/>
          <w:id w:val="1007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val="0"/>
        <w:spacing w:before="40" w:after="120"/>
        <w:shd w:val="clear" w:color="auto" w:fill="F2F2F2"/>
      </w:pPr>
      <w:sdt>
        <w:sdtPr>
          <w:alias w:val="082RB13004436"/>
          <w:id w:val="1007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val="0"/>
        <w:spacing w:before="40" w:after="120"/>
        <w:shd w:val="clear" w:color="auto" w:fill="F2F2F2"/>
      </w:pPr>
      <w:sdt>
        <w:sdtPr>
          <w:alias w:val="082RB13004437"/>
          <w:id w:val="1007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val="0"/>
        <w:spacing w:before="40" w:after="120"/>
        <w:shd w:val="clear" w:color="auto" w:fill="F2F2F2"/>
      </w:pPr>
      <w:sdt>
        <w:sdtPr>
          <w:alias w:val="082RB13004438"/>
          <w:id w:val="1007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val="0"/>
        <w:spacing w:before="40" w:after="120"/>
        <w:shd w:val="clear" w:color="auto" w:fill="F2F2F2"/>
      </w:pPr>
      <w:sdt>
        <w:sdtPr>
          <w:alias w:val="082RB13005260"/>
          <w:id w:val="1007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val="0"/>
        <w:spacing w:before="40" w:after="120"/>
        <w:shd w:val="clear" w:color="auto" w:fill="F2F2F2"/>
      </w:pPr>
      <w:sdt>
        <w:sdtPr>
          <w:alias w:val="082RB13005261"/>
          <w:id w:val="1007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val="0"/>
        <w:spacing w:before="40" w:after="120"/>
        <w:shd w:val="clear" w:color="auto" w:fill="F2F2F2"/>
      </w:pPr>
      <w:sdt>
        <w:sdtPr>
          <w:alias w:val="082RB13005262"/>
          <w:id w:val="1007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60"/>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6"/>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