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46"/>
          <w:szCs w:val="46"/>
          <w:rtl w:val="0"/>
        </w:rPr>
        <w:t xml:space="preserve">Blessed are the pure in heart</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rtl w:val="0"/>
        </w:rPr>
        <w:t xml:space="preserve"> (Matthew 5:9, KJV)</w: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38"/>
          <w:szCs w:val="38"/>
        </w:rPr>
      </w:pPr>
      <w:bookmarkStart w:colFirst="0" w:colLast="0" w:name="_q7z3q3pdfq8e" w:id="0"/>
      <w:bookmarkEnd w:id="0"/>
      <w:r w:rsidDel="00000000" w:rsidR="00000000" w:rsidRPr="00000000">
        <w:rPr>
          <w:rFonts w:ascii="Times New Roman" w:cs="Times New Roman" w:eastAsia="Times New Roman" w:hAnsi="Times New Roman"/>
          <w:b w:val="1"/>
          <w:bCs w:val="1"/>
          <w:sz w:val="38"/>
          <w:szCs w:val="38"/>
          <w:rtl w:val="0"/>
        </w:rPr>
        <w:t xml:space="preserve">The Sermon on the Mount and the Politics We Practice</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26, 2026 / Josh Abbott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Latter-day Saint studying public policy, I spend much of my time thinking about political systems, constitutions, authority, ethics, and institutional design. But when I return to the Sermon on the Mount in Gospel of Matthew 5-7, I am reminded that Christ does not begin with systems. He begins with the soul.</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precisely why the Sermon is politically disruptive.</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Before I defend a candidate, repost a headline, or critique a movement, I am confronted with a prior question: </w:t>
      </w:r>
      <w:r w:rsidDel="00000000" w:rsidR="00000000" w:rsidRPr="00000000">
        <w:rPr>
          <w:rFonts w:ascii="Times New Roman" w:cs="Times New Roman" w:eastAsia="Times New Roman" w:hAnsi="Times New Roman"/>
          <w:b w:val="1"/>
          <w:bCs w:val="1"/>
          <w:sz w:val="24"/>
          <w:szCs w:val="24"/>
          <w:rtl w:val="0"/>
        </w:rPr>
        <w:t xml:space="preserve">Is my political alignment actually formed by Jesus Christ, or by the digital ecosystems that constantly catechize me?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age of curated feeds and algorithmic outrage, that distinction matters.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pqr0116gq9" w:id="1"/>
      <w:bookmarkEnd w:id="1"/>
      <w:r w:rsidDel="00000000" w:rsidR="00000000" w:rsidRPr="00000000">
        <w:rPr>
          <w:rFonts w:ascii="Times New Roman" w:cs="Times New Roman" w:eastAsia="Times New Roman" w:hAnsi="Times New Roman"/>
          <w:b w:val="1"/>
          <w:bCs w:val="1"/>
          <w:sz w:val="34"/>
          <w:szCs w:val="34"/>
          <w:rtl w:val="0"/>
        </w:rPr>
        <w:t xml:space="preserve">The Beatitudes as a Political Examination</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Blessed are the meek… the merciful… the peacemakers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traits rewarded by the algorithm. Outrage spreads faster than mercy. Sarcasm travels farther than gentleness. Contempt performs better than charity.</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Christ blesses meekness.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Church did not treat these words as decorative spirituality. Augustine of Hippo described the Sermon on the Mount as presenting “</w:t>
      </w:r>
      <w:r w:rsidDel="00000000" w:rsidR="00000000" w:rsidRPr="00000000">
        <w:rPr>
          <w:rFonts w:ascii="Times New Roman" w:cs="Times New Roman" w:eastAsia="Times New Roman" w:hAnsi="Times New Roman"/>
          <w:i w:val="1"/>
          <w:iCs w:val="1"/>
          <w:sz w:val="24"/>
          <w:szCs w:val="24"/>
          <w:rtl w:val="0"/>
        </w:rPr>
        <w:t xml:space="preserve">a perfect standard of the Christian life</w:t>
      </w:r>
      <w:r w:rsidDel="00000000" w:rsidR="00000000" w:rsidRPr="00000000">
        <w:rPr>
          <w:rFonts w:ascii="Times New Roman" w:cs="Times New Roman" w:eastAsia="Times New Roman" w:hAnsi="Times New Roman"/>
          <w:sz w:val="24"/>
          <w:szCs w:val="24"/>
          <w:rtl w:val="0"/>
        </w:rPr>
        <w:t xml:space="preserve">.” ¹ If that is true, and I believe it is then it must also function as a standard for Christian political behavior.</w:t>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would not say it in sacrament meeting, I should not post it online?</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would be ashamed to </w:t>
      </w:r>
      <w:r w:rsidDel="00000000" w:rsidR="00000000" w:rsidRPr="00000000">
        <w:rPr>
          <w:rFonts w:ascii="Times New Roman" w:cs="Times New Roman" w:eastAsia="Times New Roman" w:hAnsi="Times New Roman"/>
          <w:sz w:val="24"/>
          <w:szCs w:val="24"/>
          <w:rtl w:val="0"/>
        </w:rPr>
        <w:t xml:space="preserve">pray it</w:t>
      </w:r>
      <w:r w:rsidDel="00000000" w:rsidR="00000000" w:rsidRPr="00000000">
        <w:rPr>
          <w:rFonts w:ascii="Times New Roman" w:cs="Times New Roman" w:eastAsia="Times New Roman" w:hAnsi="Times New Roman"/>
          <w:sz w:val="24"/>
          <w:szCs w:val="24"/>
          <w:rtl w:val="0"/>
        </w:rPr>
        <w:t xml:space="preserve">, I should be ashamed to tweet it?</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my tone online contradicts the Beatitudes, I cannot claim fidelity to Christ while excusing myself as “just being political.” Discipleship does not log off when I log 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4moobvvgxyr" w:id="2"/>
      <w:bookmarkEnd w:id="2"/>
      <w:r w:rsidDel="00000000" w:rsidR="00000000" w:rsidRPr="00000000">
        <w:rPr>
          <w:rFonts w:ascii="Times New Roman" w:cs="Times New Roman" w:eastAsia="Times New Roman" w:hAnsi="Times New Roman"/>
          <w:b w:val="1"/>
          <w:bCs w:val="1"/>
          <w:sz w:val="34"/>
          <w:szCs w:val="34"/>
          <w:rtl w:val="0"/>
        </w:rPr>
        <w:t xml:space="preserve">“But I Say Unto You”</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Sermon, Christ intensifies the law: anger becomes morally continuous with murder; lust with adultery; truthfulness so complete that oaths are unnecessary.</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movement from outward compliance to inward transformation is devastating for modern political culture. It means that holding the correct policy positions is not enough. It means I cannot baptize resentment because my cause feels righteous.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Chrysostom observed that in this sermon Christ “</w:t>
      </w:r>
      <w:r w:rsidDel="00000000" w:rsidR="00000000" w:rsidRPr="00000000">
        <w:rPr>
          <w:rFonts w:ascii="Times New Roman" w:cs="Times New Roman" w:eastAsia="Times New Roman" w:hAnsi="Times New Roman"/>
          <w:i w:val="1"/>
          <w:iCs w:val="1"/>
          <w:sz w:val="24"/>
          <w:szCs w:val="24"/>
          <w:rtl w:val="0"/>
        </w:rPr>
        <w:t xml:space="preserve">raises the standard far higher</w:t>
      </w:r>
      <w:r w:rsidDel="00000000" w:rsidR="00000000" w:rsidRPr="00000000">
        <w:rPr>
          <w:rFonts w:ascii="Times New Roman" w:cs="Times New Roman" w:eastAsia="Times New Roman" w:hAnsi="Times New Roman"/>
          <w:sz w:val="24"/>
          <w:szCs w:val="24"/>
          <w:rtl w:val="0"/>
        </w:rPr>
        <w:t xml:space="preserve">” than legal observance.² The higher standard is interior holiness.</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includes the way I speak about those I oppose.</w:t>
      </w:r>
      <w:r w:rsidDel="00000000" w:rsidR="00000000" w:rsidRPr="00000000">
        <w:rPr>
          <w:rFonts w:ascii="Times New Roman" w:cs="Times New Roman" w:eastAsia="Times New Roman" w:hAnsi="Times New Roman"/>
          <w:b w:val="1"/>
          <w:bCs w:val="1"/>
          <w:sz w:val="24"/>
          <w:szCs w:val="24"/>
          <w:rtl w:val="0"/>
        </w:rPr>
        <w:t xml:space="preserve">When I justify cruelty because the stakes feel high, I am not being courageous. I am being disobedient.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ymigxsfv0tg" w:id="3"/>
      <w:bookmarkEnd w:id="3"/>
      <w:r w:rsidDel="00000000" w:rsidR="00000000" w:rsidRPr="00000000">
        <w:rPr>
          <w:rFonts w:ascii="Times New Roman" w:cs="Times New Roman" w:eastAsia="Times New Roman" w:hAnsi="Times New Roman"/>
          <w:b w:val="1"/>
          <w:bCs w:val="1"/>
          <w:sz w:val="34"/>
          <w:szCs w:val="34"/>
          <w:rtl w:val="0"/>
        </w:rPr>
        <w:t xml:space="preserve">Disciples of Christ, or of the Algorithm?</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question that has unsettled me most:</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 I a disciple of Christ, or of my algorithm?</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reward speed, outrage, certainty, and tribal loyalty. The Sermon rewards patience, mercy, humility, and enemy-love. One forms consumers of content. The other forms disciples of Christ.</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my emotional reactions are predictable, when I am consistently angrier after scrolling than after praying I should pause. </w:t>
      </w:r>
      <w:r w:rsidDel="00000000" w:rsidR="00000000" w:rsidRPr="00000000">
        <w:rPr>
          <w:rFonts w:ascii="Times New Roman" w:cs="Times New Roman" w:eastAsia="Times New Roman" w:hAnsi="Times New Roman"/>
          <w:b w:val="1"/>
          <w:bCs w:val="1"/>
          <w:sz w:val="24"/>
          <w:szCs w:val="24"/>
          <w:rtl w:val="0"/>
        </w:rPr>
        <w:t xml:space="preserve">Christ commands, “Love your enemies.” The algorithm monetizes them.</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my political posture mirrors the incentives of my feed more than the character of my Savior, then my formation is coming from the wrong mountain</w:t>
      </w:r>
      <w:r w:rsidDel="00000000" w:rsidR="00000000" w:rsidRPr="00000000">
        <w:rPr>
          <w:rFonts w:ascii="Times New Roman" w:cs="Times New Roman" w:eastAsia="Times New Roman" w:hAnsi="Times New Roman"/>
          <w:b w:val="1"/>
          <w:bCs w:val="1"/>
          <w:sz w:val="24"/>
          <w:szCs w:val="24"/>
          <w:rtl w:val="0"/>
        </w:rPr>
        <w:t xml:space="preserve">. Political idolatry does not merely distort discourse; it corrodes discipleship.</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60gsqkaqyj5" w:id="4"/>
      <w:bookmarkEnd w:id="4"/>
      <w:r w:rsidDel="00000000" w:rsidR="00000000" w:rsidRPr="00000000">
        <w:rPr>
          <w:rFonts w:ascii="Times New Roman" w:cs="Times New Roman" w:eastAsia="Times New Roman" w:hAnsi="Times New Roman"/>
          <w:b w:val="1"/>
          <w:bCs w:val="1"/>
          <w:sz w:val="34"/>
          <w:szCs w:val="34"/>
          <w:rtl w:val="0"/>
        </w:rPr>
        <w:t xml:space="preserve">Compassion as a Measure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reinforces this inward test. Joseph Smith taught, “</w:t>
      </w:r>
      <w:r w:rsidDel="00000000" w:rsidR="00000000" w:rsidRPr="00000000">
        <w:rPr>
          <w:rFonts w:ascii="Times New Roman" w:cs="Times New Roman" w:eastAsia="Times New Roman" w:hAnsi="Times New Roman"/>
          <w:i w:val="1"/>
          <w:iCs w:val="1"/>
          <w:sz w:val="24"/>
          <w:szCs w:val="24"/>
          <w:rtl w:val="0"/>
        </w:rPr>
        <w:t xml:space="preserve">The nearer we get to our heavenly Father, the more are we disposed to look with compassion on perishing souls.</w:t>
      </w:r>
      <w:r w:rsidDel="00000000" w:rsidR="00000000" w:rsidRPr="00000000">
        <w:rPr>
          <w:rFonts w:ascii="Times New Roman" w:cs="Times New Roman" w:eastAsia="Times New Roman" w:hAnsi="Times New Roman"/>
          <w:sz w:val="24"/>
          <w:szCs w:val="24"/>
          <w:rtl w:val="0"/>
        </w:rPr>
        <w:t xml:space="preserve">”³</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Compassion is not weakness, it is proximity to God.</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proximity to my preferred media source produces agitation, suspicion, and scorn, but proximity to God produces mercy, then I must ask which voice I am allowing to shape me most consistently.</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engagement is not the problem. Disordered allegiance is.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gjceu4cpw5a" w:id="5"/>
      <w:bookmarkEnd w:id="5"/>
      <w:r w:rsidDel="00000000" w:rsidR="00000000" w:rsidRPr="00000000">
        <w:rPr>
          <w:rFonts w:ascii="Times New Roman" w:cs="Times New Roman" w:eastAsia="Times New Roman" w:hAnsi="Times New Roman"/>
          <w:b w:val="1"/>
          <w:bCs w:val="1"/>
          <w:sz w:val="34"/>
          <w:szCs w:val="34"/>
          <w:rtl w:val="0"/>
        </w:rPr>
        <w:t xml:space="preserve">Mammon, Security, and Fear</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No man can serve two masters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 names mammon, but the principle extends further. Anything that claims ultimate loyalty competes with Him- nation, party, ideology, even digital identity.</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fear of cultural decline overrides Christ’s commands about mercy and truth, something has gone wrong</w:t>
      </w:r>
      <w:r w:rsidDel="00000000" w:rsidR="00000000" w:rsidRPr="00000000">
        <w:rPr>
          <w:rFonts w:ascii="Times New Roman" w:cs="Times New Roman" w:eastAsia="Times New Roman" w:hAnsi="Times New Roman"/>
          <w:sz w:val="24"/>
          <w:szCs w:val="24"/>
          <w:rtl w:val="0"/>
        </w:rPr>
        <w:t xml:space="preserve">. When anxiety about losing influence eclipses the call to be peacemakers, I have likely confused the preservation of power with the advancement of the kingdom.</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Sermon does not forbid political concern. It forbids ultimate trust in political solutions.</w:t>
      </w:r>
      <w:r w:rsidDel="00000000" w:rsidR="00000000" w:rsidRPr="00000000">
        <w:rPr>
          <w:rFonts w:ascii="Times New Roman" w:cs="Times New Roman" w:eastAsia="Times New Roman" w:hAnsi="Times New Roman"/>
          <w:b w:val="1"/>
          <w:bCs w:val="1"/>
          <w:sz w:val="24"/>
          <w:szCs w:val="24"/>
          <w:rtl w:val="0"/>
        </w:rPr>
        <w:t xml:space="preserve"> A Church that sounds indistinguishable from its preferred news source has already conceded too much.</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7ng3lbq0rx" w:id="6"/>
      <w:bookmarkEnd w:id="6"/>
      <w:r w:rsidDel="00000000" w:rsidR="00000000" w:rsidRPr="00000000">
        <w:rPr>
          <w:rFonts w:ascii="Times New Roman" w:cs="Times New Roman" w:eastAsia="Times New Roman" w:hAnsi="Times New Roman"/>
          <w:b w:val="1"/>
          <w:bCs w:val="1"/>
          <w:sz w:val="34"/>
          <w:szCs w:val="34"/>
          <w:rtl w:val="0"/>
        </w:rPr>
        <w:t xml:space="preserve">Rock or Sand</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Sermon closes with a verdict: only one foundation endures.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Hearing without doing is sand. Admiring the Sermon while living according to partisan instincts is sand. Posting Scripture while speaking with contempt is sand.</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Storms are assumed. Elections will turn. Cultural tides will shift. </w:t>
      </w:r>
      <w:r w:rsidDel="00000000" w:rsidR="00000000" w:rsidRPr="00000000">
        <w:rPr>
          <w:rFonts w:ascii="Times New Roman" w:cs="Times New Roman" w:eastAsia="Times New Roman" w:hAnsi="Times New Roman"/>
          <w:b w:val="1"/>
          <w:bCs w:val="1"/>
          <w:sz w:val="24"/>
          <w:szCs w:val="24"/>
          <w:rtl w:val="0"/>
        </w:rPr>
        <w:t xml:space="preserve">The durability of my discipleship will not be measured by whether my side wins, but by whether my character resembles Christ when it loses.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Sermon on the Mount critiques progressivism and conservatism alike. It exposes pride wherever it appears. </w:t>
      </w:r>
      <w:r w:rsidDel="00000000" w:rsidR="00000000" w:rsidRPr="00000000">
        <w:rPr>
          <w:rFonts w:ascii="Times New Roman" w:cs="Times New Roman" w:eastAsia="Times New Roman" w:hAnsi="Times New Roman"/>
          <w:sz w:val="24"/>
          <w:szCs w:val="24"/>
          <w:rtl w:val="0"/>
        </w:rPr>
        <w:t xml:space="preserve">It confronts tribalism on every side. That is precisely why it must remain our standard.</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livcuvhd5tm" w:id="7"/>
      <w:bookmarkEnd w:id="7"/>
      <w:r w:rsidDel="00000000" w:rsidR="00000000" w:rsidRPr="00000000">
        <w:rPr>
          <w:rFonts w:ascii="Times New Roman" w:cs="Times New Roman" w:eastAsia="Times New Roman" w:hAnsi="Times New Roman"/>
          <w:b w:val="1"/>
          <w:bCs w:val="1"/>
          <w:sz w:val="34"/>
          <w:szCs w:val="34"/>
          <w:rtl w:val="0"/>
        </w:rPr>
        <w:t xml:space="preserve">A Necessary Reckoning</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have had to ask myself:</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I reinterpret Jesus to defend my politics, or do I allow Jesus to confront them?</w:t>
        <w:br w:type="textWrapping"/>
        <w:t xml:space="preserve">Am I more fluent in the language of my party than in the language of the Beatitudes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call is not withdrawal. It </w:t>
      </w:r>
      <w:r w:rsidDel="00000000" w:rsidR="00000000" w:rsidRPr="00000000">
        <w:rPr>
          <w:rFonts w:ascii="Times New Roman" w:cs="Times New Roman" w:eastAsia="Times New Roman" w:hAnsi="Times New Roman"/>
          <w:sz w:val="24"/>
          <w:szCs w:val="24"/>
          <w:rtl w:val="0"/>
        </w:rPr>
        <w:t xml:space="preserve">is reformation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called to be disciples of Christ, not disciples of our algorithms. </w:t>
      </w:r>
      <w:r w:rsidDel="00000000" w:rsidR="00000000" w:rsidRPr="00000000">
        <w:rPr>
          <w:rFonts w:ascii="Times New Roman" w:cs="Times New Roman" w:eastAsia="Times New Roman" w:hAnsi="Times New Roman"/>
          <w:b w:val="1"/>
          <w:bCs w:val="1"/>
          <w:sz w:val="24"/>
          <w:szCs w:val="24"/>
          <w:rtl w:val="0"/>
        </w:rPr>
        <w:t xml:space="preserve">To be formed by Scripture more than by scrolling.</w:t>
      </w:r>
      <w:r w:rsidDel="00000000" w:rsidR="00000000" w:rsidRPr="00000000">
        <w:rPr>
          <w:rFonts w:ascii="Times New Roman" w:cs="Times New Roman" w:eastAsia="Times New Roman" w:hAnsi="Times New Roman"/>
          <w:sz w:val="24"/>
          <w:szCs w:val="24"/>
          <w:rtl w:val="0"/>
        </w:rPr>
        <w:t xml:space="preserve"> To let the Sermon on the Mount shape our tone before we attempt to shape the nation.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Christ is Lord, then His sermon is not inspirational background noise. It is the constitution of the kingdom to which we belong.</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every political instinct, every post, every argument, every allegiance must kneel before it. If they do not kneel before it, they will eventually replace it.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hh8143h1fq4" w:id="8"/>
      <w:bookmarkEnd w:id="8"/>
      <w:r w:rsidDel="00000000" w:rsidR="00000000" w:rsidRPr="00000000">
        <w:rPr>
          <w:rFonts w:ascii="Times New Roman" w:cs="Times New Roman" w:eastAsia="Times New Roman" w:hAnsi="Times New Roman"/>
          <w:b w:val="1"/>
          <w:bCs w:val="1"/>
          <w:color w:val="000000"/>
          <w:sz w:val="26"/>
          <w:szCs w:val="26"/>
          <w:rtl w:val="0"/>
        </w:rPr>
        <w:t xml:space="preserve">Footnotes</w:t>
      </w:r>
    </w:p>
    <w:p w:rsidR="00000000" w:rsidDel="00000000" w:rsidP="00000000" w:rsidRDefault="00000000" w:rsidRPr="00000000" w14:paraId="0000003A">
      <w:pPr>
        <w:numPr>
          <w:ilvl w:val="0"/>
          <w:numId w:val="1"/>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Augustine of Hippo, </w:t>
      </w:r>
      <w:r w:rsidDel="00000000" w:rsidR="00000000" w:rsidRPr="00000000">
        <w:rPr>
          <w:rFonts w:ascii="Times New Roman" w:cs="Times New Roman" w:eastAsia="Times New Roman" w:hAnsi="Times New Roman"/>
          <w:i w:val="1"/>
          <w:iCs w:val="1"/>
          <w:sz w:val="20"/>
          <w:szCs w:val="20"/>
          <w:rtl w:val="0"/>
        </w:rPr>
        <w:t xml:space="preserve">Our Lord’s Sermon on the Mount</w:t>
      </w:r>
      <w:r w:rsidDel="00000000" w:rsidR="00000000" w:rsidRPr="00000000">
        <w:rPr>
          <w:rFonts w:ascii="Times New Roman" w:cs="Times New Roman" w:eastAsia="Times New Roman" w:hAnsi="Times New Roman"/>
          <w:sz w:val="20"/>
          <w:szCs w:val="20"/>
          <w:rtl w:val="0"/>
        </w:rPr>
        <w:t xml:space="preserve"> (De Sermone Domini in Monte), I.1.1, in </w:t>
      </w:r>
      <w:r w:rsidDel="00000000" w:rsidR="00000000" w:rsidRPr="00000000">
        <w:rPr>
          <w:rFonts w:ascii="Times New Roman" w:cs="Times New Roman" w:eastAsia="Times New Roman" w:hAnsi="Times New Roman"/>
          <w:i w:val="1"/>
          <w:iCs w:val="1"/>
          <w:sz w:val="20"/>
          <w:szCs w:val="20"/>
          <w:rtl w:val="0"/>
        </w:rPr>
        <w:t xml:space="preserve">Nicene and Post-Nicene Fathers</w:t>
      </w:r>
      <w:r w:rsidDel="00000000" w:rsidR="00000000" w:rsidRPr="00000000">
        <w:rPr>
          <w:rFonts w:ascii="Times New Roman" w:cs="Times New Roman" w:eastAsia="Times New Roman" w:hAnsi="Times New Roman"/>
          <w:sz w:val="20"/>
          <w:szCs w:val="20"/>
          <w:rtl w:val="0"/>
        </w:rPr>
        <w:t xml:space="preserve">, First Series, Vol. 6, ed. Philip Schaff. </w:t>
      </w:r>
      <w:hyperlink r:id="rId6">
        <w:r w:rsidDel="00000000" w:rsidR="00000000" w:rsidRPr="00000000">
          <w:rPr>
            <w:rFonts w:ascii="Times New Roman" w:cs="Times New Roman" w:eastAsia="Times New Roman" w:hAnsi="Times New Roman"/>
            <w:color w:val="1155cc"/>
            <w:sz w:val="20"/>
            <w:szCs w:val="20"/>
            <w:u w:val="single"/>
            <w:rtl w:val="0"/>
          </w:rPr>
          <w:t xml:space="preserve">https://bishoysblog.com/wp-content/uploads/2015/01/nicene-post-nicene-fathers-series-1-volume-6.pdf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B">
      <w:pPr>
        <w:numPr>
          <w:ilvl w:val="0"/>
          <w:numId w:val="1"/>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Chrysostom, </w:t>
      </w:r>
      <w:r w:rsidDel="00000000" w:rsidR="00000000" w:rsidRPr="00000000">
        <w:rPr>
          <w:rFonts w:ascii="Times New Roman" w:cs="Times New Roman" w:eastAsia="Times New Roman" w:hAnsi="Times New Roman"/>
          <w:i w:val="1"/>
          <w:iCs w:val="1"/>
          <w:sz w:val="20"/>
          <w:szCs w:val="20"/>
          <w:rtl w:val="0"/>
        </w:rPr>
        <w:t xml:space="preserve">Homilies on the Gospel of Saint Matthew</w:t>
      </w:r>
      <w:r w:rsidDel="00000000" w:rsidR="00000000" w:rsidRPr="00000000">
        <w:rPr>
          <w:rFonts w:ascii="Times New Roman" w:cs="Times New Roman" w:eastAsia="Times New Roman" w:hAnsi="Times New Roman"/>
          <w:sz w:val="20"/>
          <w:szCs w:val="20"/>
          <w:rtl w:val="0"/>
        </w:rPr>
        <w:t xml:space="preserve">, Homily XV, in </w:t>
      </w:r>
      <w:r w:rsidDel="00000000" w:rsidR="00000000" w:rsidRPr="00000000">
        <w:rPr>
          <w:rFonts w:ascii="Times New Roman" w:cs="Times New Roman" w:eastAsia="Times New Roman" w:hAnsi="Times New Roman"/>
          <w:i w:val="1"/>
          <w:iCs w:val="1"/>
          <w:sz w:val="20"/>
          <w:szCs w:val="20"/>
          <w:rtl w:val="0"/>
        </w:rPr>
        <w:t xml:space="preserve">Nicene and Post-Nicene Fathers</w:t>
      </w:r>
      <w:r w:rsidDel="00000000" w:rsidR="00000000" w:rsidRPr="00000000">
        <w:rPr>
          <w:rFonts w:ascii="Times New Roman" w:cs="Times New Roman" w:eastAsia="Times New Roman" w:hAnsi="Times New Roman"/>
          <w:sz w:val="20"/>
          <w:szCs w:val="20"/>
          <w:rtl w:val="0"/>
        </w:rPr>
        <w:t xml:space="preserve">, First Series, Vol. 10, ed. Philip Schaff.</w:t>
        <w:br w:type="textWrapping"/>
      </w:r>
      <w:hyperlink r:id="rId7">
        <w:r w:rsidDel="00000000" w:rsidR="00000000" w:rsidRPr="00000000">
          <w:rPr>
            <w:rFonts w:ascii="Times New Roman" w:cs="Times New Roman" w:eastAsia="Times New Roman" w:hAnsi="Times New Roman"/>
            <w:color w:val="1155cc"/>
            <w:sz w:val="20"/>
            <w:szCs w:val="20"/>
            <w:u w:val="single"/>
            <w:rtl w:val="0"/>
          </w:rPr>
          <w:t xml:space="preserve">https://www.ccel.org/ccel/s/schaff/npnf110/cache/npnf110.pdf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C">
      <w:pPr>
        <w:numPr>
          <w:ilvl w:val="0"/>
          <w:numId w:val="1"/>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Joseph Smith, </w:t>
      </w:r>
      <w:r w:rsidDel="00000000" w:rsidR="00000000" w:rsidRPr="00000000">
        <w:rPr>
          <w:rFonts w:ascii="Times New Roman" w:cs="Times New Roman" w:eastAsia="Times New Roman" w:hAnsi="Times New Roman"/>
          <w:i w:val="1"/>
          <w:iCs w:val="1"/>
          <w:sz w:val="20"/>
          <w:szCs w:val="20"/>
          <w:rtl w:val="0"/>
        </w:rPr>
        <w:t xml:space="preserve">Teachings of the Prophet Joseph Smith</w:t>
      </w:r>
      <w:r w:rsidDel="00000000" w:rsidR="00000000" w:rsidRPr="00000000">
        <w:rPr>
          <w:rFonts w:ascii="Times New Roman" w:cs="Times New Roman" w:eastAsia="Times New Roman" w:hAnsi="Times New Roman"/>
          <w:sz w:val="20"/>
          <w:szCs w:val="20"/>
          <w:rtl w:val="0"/>
        </w:rPr>
        <w:t xml:space="preserve">, sel. Joseph Fielding Smith (Salt Lake City: Deseret Book, 1976), 241.</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59wdap8qvde" w:id="9"/>
      <w:bookmarkEnd w:id="9"/>
      <w:r w:rsidDel="00000000" w:rsidR="00000000" w:rsidRPr="00000000">
        <w:rPr>
          <w:rFonts w:ascii="Times New Roman" w:cs="Times New Roman" w:eastAsia="Times New Roman" w:hAnsi="Times New Roman"/>
          <w:b w:val="1"/>
          <w:bCs w:val="1"/>
          <w:sz w:val="34"/>
          <w:szCs w:val="34"/>
          <w:rtl w:val="0"/>
        </w:rPr>
        <w:t xml:space="preserve">About the Author</w:t>
      </w:r>
    </w:p>
    <w:p w:rsidR="00000000" w:rsidDel="00000000" w:rsidP="00000000" w:rsidRDefault="00000000" w:rsidRPr="00000000" w14:paraId="000000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Josh Abbott is an undergraduate student at Utah Valley University majoring in Public Policy and Administration with a minor in Religious Studies. His work centers on the ethical analysis of political life, examining how power, law, and national identity are measured against the moral demands of Christian theology. In addition to his academic studies, he has actively engaged in Latter-day Saint apologetics, contributing to thoughtful defense and articulation of Church doctrine and history. He is also involved in historical research and collects rare Latter-day Saint literature and artifacts, to better understand the lived faith and ethical vision of early Saints.His writing reflects a commitment to scholarly rigor, faithful inquiry, and serious moral engagement at the intersection of religion and public life.</w:t>
      </w:r>
      <w:r w:rsidDel="00000000" w:rsidR="00000000" w:rsidRPr="00000000">
        <w:rPr>
          <w:rtl w:val="0"/>
        </w:rPr>
      </w:r>
    </w:p>
    <w:sectPr>
      <w:pgSz w:h="15840" w:w="12240" w:orient="portrait"/>
      <w:pgMar w:bottom="1440" w:top="108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shoysblog.com/wp-content/uploads/2015/01/nicene-post-nicene-fathers-series-1-volume-6.pdf" TargetMode="External"/><Relationship Id="rId7" Type="http://schemas.openxmlformats.org/officeDocument/2006/relationships/hyperlink" Target="https://www.ccel.org/ccel/s/schaff/npnf110/cache/npnf1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