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F8374" w14:textId="3D7D2D4A" w:rsidR="00840432" w:rsidRPr="00481D1A" w:rsidRDefault="00481D1A" w:rsidP="00481D1A">
      <w:r w:rsidRPr="00481D1A">
        <w:t>Feb 11 on Twitter: Shoreline cleanup/assessment continues in area impacted by petroleum spill at Richmond refinery. Cleanup focused on Saltwater Station, a private beach near release site. No oiled #wildlife observed &amp;  much of sheen dissipated with yesterday’s sunny, warm conditions.</w:t>
      </w:r>
    </w:p>
    <w:sectPr w:rsidR="00840432" w:rsidRPr="00481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10"/>
    <w:rsid w:val="001E5B10"/>
    <w:rsid w:val="0027202F"/>
    <w:rsid w:val="00473DF7"/>
    <w:rsid w:val="0048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26C11"/>
  <w15:chartTrackingRefBased/>
  <w15:docId w15:val="{4808722A-00CD-8243-AAF5-6D2954F3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Baustin</dc:creator>
  <cp:keywords/>
  <dc:description/>
  <cp:lastModifiedBy>Noah Baustin</cp:lastModifiedBy>
  <cp:revision>2</cp:revision>
  <dcterms:created xsi:type="dcterms:W3CDTF">2021-04-26T04:13:00Z</dcterms:created>
  <dcterms:modified xsi:type="dcterms:W3CDTF">2021-04-26T04:13:00Z</dcterms:modified>
</cp:coreProperties>
</file>