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The prediction is evaluated using SSE:</w:t>
      </w:r>
    </w:p>
    <w:p>
      <w:pPr>
        <w:spacing w:after="200"/>
      </w:pPr>
      <m:oMath>
        <m:r>
          <m:t>SSE = </m:t>
        </m:r>
        <m:sSubSup>
          <m:sSubSupPr/>
          <m:e>
            <m:r>
              <m:t>∑</m:t>
            </m:r>
          </m:e>
          <m:sub>
            <m:r>
              <m:t>i=1</m:t>
            </m:r>
          </m:sub>
          <m:sup>
            <m:r>
              <m:t>n</m:t>
            </m:r>
          </m:sup>
        </m:sSubSup>
        <m:sSup>
          <m:sSupPr/>
          <m:e>
            <m:r>
              <m:t>(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 - 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)</m:t>
            </m:r>
          </m:e>
          <m:sup>
            <m:r>
              <m:t>2</m:t>
            </m:r>
          </m:sup>
        </m:sSup>
        <m:r>
          <m:t> = 19,704.11</m:t>
        </m:r>
      </m:oMath>
    </w:p>
    <w:p>
      <w:pPr>
        <w:spacing w:after="200"/>
      </w:pPr>
      <w:r>
        <w:t xml:space="preserve">A more informative metric is RMSE, since it is in the same units as the response variable:</w:t>
      </w:r>
    </w:p>
    <w:p>
      <w:pPr>
        <w:spacing w:after="200"/>
      </w:pPr>
      <m:oMath>
        <m:r>
          <m:t>RMSE = </m:t>
        </m:r>
        <m:rad>
          <m:radPr>
            <m:degHide m:val="1"/>
          </m:radPr>
          <m:deg/>
          <m:e>
            <m:f>
              <m:num>
                <m:r>
                  <m:t>SSE</m:t>
                </m:r>
              </m:num>
              <m:den>
                <m:r>
                  <m:t>n</m:t>
                </m:r>
              </m:den>
            </m:f>
          </m:e>
        </m:rad>
        <m:r>
          <m:t> = </m:t>
        </m:r>
        <m:rad>
          <m:radPr>
            <m:degHide m:val="1"/>
          </m:radPr>
          <m:deg/>
          <m:e>
            <m:f>
              <m:num>
                <m:r>
                  <m:t>19,704.11</m:t>
                </m:r>
              </m:num>
              <m:den>
                <m:r>
                  <m:t>10</m:t>
                </m:r>
              </m:den>
            </m:f>
          </m:e>
        </m:rad>
        <m:r>
          <m:t> = 44.39 lbs</m:t>
        </m:r>
      </m:oMath>
    </w:p>
    <w:p>
      <w:pPr>
        <w:spacing w:after="200"/>
      </w:pPr>
      <w:r>
        <w:t xml:space="preserve">This means the model's predictions are off by about 44 pounds on average, indicating weak performance since height alone is a poor predictor of weight.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2026-03-22T06:58:40.724Z</dcterms:created>
  <dcterms:modified xsi:type="dcterms:W3CDTF">2026-03-22T06:58:40.725Z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