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size(750,450);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textAlign(CENTER);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PFont mono;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mono = loadFont("FranklinGothic-MediumCond-48.vlw");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fill(000);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textFont(mono);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textSize(30);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textAlign(CENTER);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text("Los Perros", width/2,30);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textSize(20);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textAlign(CENTER);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text("El perro (Canis familiaris o Canis lupus familiaris), llamado perro doméstico o can es un",width/2,60);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text("mamífero carnívoro de la familia de los cánidos, que constituye una especie del género Canis.",width/2,90);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text("En el 2013, la población mundial estimada de perros estaba entre 700.000.000 y 987.000.000.",width/2,120);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text("Su tamaño (o talla), su forma y su pelaje es muy diverso y varía según la raza.",width/2,150);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text("Posee un oído y un olfato muy desarrollados, y este último es su principal órgano sensorial.",width/2,180);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text("Su longevidad media es de diez a trece años, dependiendo de la raza.",width/2,210);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text("El perro doméstico proviene de un grupo ancestral común que data de hace aproximadamente ",width/2,240);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text("treinta mil años, y desde entonces se ha extendido a todas partes del mundo.",width/2,270);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text("Los primeros restos fósiles de perros enterrados junto con seres humanos se ",width/2,300);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text("encontraron en Israel, y datan de hace unos doce mil años.",width/2,330);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text("Desde entonces, los perros y los humanos han evolucionado conjuntamente, ",width/2,360);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text("tanto en las culturas africanas y euroasiáticas, como en las",width/2,390);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text("que poblaron América y se mantuvieron sin contacto con aquellas hasta el siglo XV.",width/2,410);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