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Ransomware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u w:val="single"/>
              </w:rPr>
              <w:t>Step Description</w:t>
            </w:r>
          </w:p>
        </w:tc>
        <w:tc>
          <w:tcPr>
            <w:tcW w:type="dxa" w:w="4320"/>
          </w:tcPr>
          <w:p>
            <w:r>
              <w:rPr>
                <w:b/>
                <w:u w:val="single"/>
              </w:rPr>
              <w:t>Step Results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List of affected hosts</w:t>
            </w:r>
          </w:p>
        </w:tc>
        <w:tc>
          <w:tcPr>
            <w:tcW w:type="dxa" w:w="4320"/>
          </w:tcPr>
          <w:p>
            <w:r>
              <w:t>win-nrobertson2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All affected hosts isolated?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Stakeholders Notified?</w:t>
            </w:r>
          </w:p>
        </w:tc>
        <w:tc>
          <w:tcPr>
            <w:tcW w:type="dxa" w:w="4320"/>
          </w:tcPr>
          <w:p>
            <w:r>
              <w:t>Not Done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actions were taken to contain this incident?</w:t>
            </w:r>
          </w:p>
        </w:tc>
        <w:tc>
          <w:tcPr>
            <w:tcW w:type="dxa" w:w="4320"/>
          </w:tcPr>
          <w:p>
            <w:r>
              <w:t>Threw it in the trash and lit it on fire.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