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0BD" w:rsidRPr="00FF40BD" w:rsidRDefault="00FF40BD" w:rsidP="00FF40BD">
      <w:pPr>
        <w:widowControl/>
        <w:shd w:val="clear" w:color="auto" w:fill="FFFFFF"/>
        <w:spacing w:before="300" w:after="150"/>
        <w:jc w:val="left"/>
        <w:outlineLvl w:val="0"/>
        <w:rPr>
          <w:rFonts w:ascii="微软雅黑" w:eastAsia="微软雅黑" w:hAnsi="微软雅黑" w:cs="宋体"/>
          <w:color w:val="38485A"/>
          <w:kern w:val="36"/>
          <w:sz w:val="54"/>
          <w:szCs w:val="54"/>
        </w:rPr>
      </w:pPr>
      <w:r w:rsidRPr="00FF40BD">
        <w:rPr>
          <w:rFonts w:ascii="微软雅黑" w:eastAsia="微软雅黑" w:hAnsi="微软雅黑" w:cs="宋体" w:hint="eastAsia"/>
          <w:color w:val="38485A"/>
          <w:kern w:val="36"/>
          <w:sz w:val="54"/>
          <w:szCs w:val="54"/>
        </w:rPr>
        <w:t>连载｜侧链白皮书：用楔入式侧链实现区块链的创新—前言续</w:t>
      </w:r>
    </w:p>
    <w:p w:rsidR="00FF40BD" w:rsidRPr="00FF40BD" w:rsidRDefault="00FF40BD" w:rsidP="00FF40BD">
      <w:pPr>
        <w:widowControl/>
        <w:shd w:val="clear" w:color="auto" w:fill="E2E5E9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</w:pPr>
      <w:r w:rsidRPr="00FF40BD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proofErr w:type="spellStart"/>
      <w:r w:rsidRPr="00FF40BD">
        <w:rPr>
          <w:rFonts w:ascii="微软雅黑" w:eastAsia="微软雅黑" w:hAnsi="微软雅黑" w:cs="宋体"/>
          <w:b/>
          <w:bCs/>
          <w:color w:val="9FA3A7"/>
          <w:kern w:val="0"/>
          <w:szCs w:val="21"/>
        </w:rPr>
        <w:fldChar w:fldCharType="begin"/>
      </w:r>
      <w:r w:rsidRPr="00FF40BD">
        <w:rPr>
          <w:rFonts w:ascii="微软雅黑" w:eastAsia="微软雅黑" w:hAnsi="微软雅黑" w:cs="宋体"/>
          <w:b/>
          <w:bCs/>
          <w:color w:val="9FA3A7"/>
          <w:kern w:val="0"/>
          <w:szCs w:val="21"/>
        </w:rPr>
        <w:instrText xml:space="preserve"> HYPERLINK "http://www.8btc.com/author/326" \o "由 chehw 发布" </w:instrText>
      </w:r>
      <w:r w:rsidRPr="00FF40BD">
        <w:rPr>
          <w:rFonts w:ascii="微软雅黑" w:eastAsia="微软雅黑" w:hAnsi="微软雅黑" w:cs="宋体"/>
          <w:b/>
          <w:bCs/>
          <w:color w:val="9FA3A7"/>
          <w:kern w:val="0"/>
          <w:szCs w:val="21"/>
        </w:rPr>
        <w:fldChar w:fldCharType="separate"/>
      </w:r>
      <w:r w:rsidRPr="00FF40BD">
        <w:rPr>
          <w:rFonts w:ascii="微软雅黑" w:eastAsia="微软雅黑" w:hAnsi="微软雅黑" w:cs="宋体" w:hint="eastAsia"/>
          <w:b/>
          <w:bCs/>
          <w:color w:val="3F484F"/>
          <w:kern w:val="0"/>
          <w:szCs w:val="21"/>
          <w:u w:val="single"/>
        </w:rPr>
        <w:t>chehw</w:t>
      </w:r>
      <w:proofErr w:type="spellEnd"/>
      <w:r w:rsidRPr="00FF40BD">
        <w:rPr>
          <w:rFonts w:ascii="微软雅黑" w:eastAsia="微软雅黑" w:hAnsi="微软雅黑" w:cs="宋体"/>
          <w:b/>
          <w:bCs/>
          <w:color w:val="9FA3A7"/>
          <w:kern w:val="0"/>
          <w:szCs w:val="21"/>
        </w:rPr>
        <w:fldChar w:fldCharType="end"/>
      </w:r>
      <w:r w:rsidRPr="00FF40BD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2014-10-29 09:46 发布在 </w:t>
      </w:r>
      <w:hyperlink r:id="rId4" w:tooltip="查看 比特币 中的全部文章" w:history="1">
        <w:r w:rsidRPr="00FF40BD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比特币</w:t>
        </w:r>
      </w:hyperlink>
      <w:r w:rsidRPr="00FF40BD">
        <w:rPr>
          <w:rFonts w:ascii="微软雅黑" w:eastAsia="微软雅黑" w:hAnsi="微软雅黑" w:cs="宋体" w:hint="eastAsia"/>
          <w:b/>
          <w:bCs/>
          <w:color w:val="9FA3A7"/>
          <w:kern w:val="0"/>
          <w:szCs w:val="21"/>
        </w:rPr>
        <w:t> </w:t>
      </w:r>
      <w:hyperlink r:id="rId5" w:anchor="comment" w:history="1">
        <w:r w:rsidRPr="00FF40BD">
          <w:rPr>
            <w:rFonts w:ascii="微软雅黑" w:eastAsia="微软雅黑" w:hAnsi="微软雅黑" w:cs="宋体" w:hint="eastAsia"/>
            <w:b/>
            <w:bCs/>
            <w:color w:val="3F484F"/>
            <w:kern w:val="0"/>
            <w:szCs w:val="21"/>
            <w:u w:val="single"/>
          </w:rPr>
          <w:t>14</w:t>
        </w:r>
      </w:hyperlink>
      <w:r w:rsidRPr="00FF40BD">
        <w:rPr>
          <w:rFonts w:ascii="微软雅黑" w:eastAsia="微软雅黑" w:hAnsi="微软雅黑" w:cs="宋体" w:hint="eastAsia"/>
          <w:b/>
          <w:bCs/>
          <w:color w:val="3F484F"/>
          <w:kern w:val="0"/>
          <w:szCs w:val="21"/>
        </w:rPr>
        <w:t> 4877</w:t>
      </w:r>
    </w:p>
    <w:p w:rsidR="00FF40BD" w:rsidRPr="00FF40BD" w:rsidRDefault="00FF40BD" w:rsidP="00FF40BD">
      <w:pPr>
        <w:widowControl/>
        <w:shd w:val="clear" w:color="auto" w:fill="F3F5F9"/>
        <w:spacing w:before="75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hyperlink r:id="rId6" w:history="1">
        <w:r w:rsidRPr="00FF40BD">
          <w:rPr>
            <w:rFonts w:ascii="微软雅黑" w:eastAsia="微软雅黑" w:hAnsi="微软雅黑" w:cs="宋体" w:hint="eastAsia"/>
            <w:color w:val="EE4A45"/>
            <w:kern w:val="0"/>
            <w:sz w:val="27"/>
            <w:szCs w:val="27"/>
            <w:u w:val="single"/>
          </w:rPr>
          <w:t>前文</w:t>
        </w:r>
      </w:hyperlink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提到： “比特币系统的目标相对简单：它是一个支持单一原生数字资产传输的区块链，不能与其他任何资产相兑换。这可以简化很多具体实现，不过这样的简化正面临着现实世界需求的挑战”，以及目前比特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币系统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所进行的一些创新和取舍。以下为续：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－－－－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/>
          <w:noProof/>
          <w:color w:val="EE4A45"/>
          <w:kern w:val="0"/>
          <w:sz w:val="27"/>
          <w:szCs w:val="27"/>
        </w:rPr>
        <w:drawing>
          <wp:inline distT="0" distB="0" distL="0" distR="0">
            <wp:extent cx="6667500" cy="4000500"/>
            <wp:effectExtent l="0" t="0" r="0" b="0"/>
            <wp:docPr id="1" name="图片 1" descr="sidechai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dechai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实际上，由于功能必须被广泛认可后才能采纳，这限制了参与者的个人自由和对其钱币的自主性。小的团体无法实现诸如专用脚本扩展这样的功能，因为他们缺少广泛的共识。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早期针对比特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币系统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中这些问题的解决方案是可替代的区块链的开发，又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称竞争链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(</w:t>
      </w:r>
      <w:proofErr w:type="spellStart"/>
      <w:r w:rsidRPr="00FF40BD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altchains</w:t>
      </w:r>
      <w:proofErr w:type="spell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)，除针对上述关注点有所修改外，共用了比特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币系统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的代码库。然而，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靠创建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一个独立的但本质类似的系统来实现技术变更，是存在问题的。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问题之一是，</w:t>
      </w:r>
      <w:r w:rsidRPr="00FF40BD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基础架构碎片化</w:t>
      </w: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：由于每个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竞争链都使用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自己的技术堆叠，经常会有重复性或遗失的工作。因此，由于竞争链的实现，可能并未扫除比特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币系统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中</w:t>
      </w:r>
      <w:r w:rsidRPr="00FF40BD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安全</w:t>
      </w: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特定领域知识的障碍，安全问题常常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跨竞争链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被复制，而它们的修复也不解决这些问题。必须消耗大量资源或是建立专家评价评审新的分布式加密系统，如果没这样做，安全隐患常常无法察觉，直到漏洞被利用。结果是，我们看到了一种动荡的、无法前航的发展环境，大部分显现出来的项目可能在技术上是最不健全的。打个比方，想象一下在互联网上，每个网站使用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自已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的TCP实现将自定义的检验和数据包拼接算法广播给最终用户。这不会是一个能生存的环境，这也不是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竞争链能生存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的环境。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问题之二是，这样的竞争链和比特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币系统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一样，通常有自己的带有浮动价格的原生加密货币，或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称</w:t>
      </w:r>
      <w:r w:rsidRPr="00FF40BD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竞争币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。为了使用竞争链，用户需要通过一个市场来获取这种货币，这将使他们直接面对新货币带来的</w:t>
      </w:r>
      <w:r w:rsidRPr="00FF40BD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高风险</w:t>
      </w: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和波动。此外，因为有独立解决初始分配和估值问题的需求，与此同时</w:t>
      </w: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还要在不良的网络效应与拥挤的市场中竞争，这既阻碍了技术创新，又助长了市场的博弈。这危及的不仅仅是这些系统的直接参与者，还危及到整个加密货币行业。如果这一领域被公众认为风险过高，对加密货币的</w:t>
      </w:r>
      <w:r w:rsidRPr="00FF40BD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采纳</w:t>
      </w: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可能会受阻，或者有可能完全被遗弃（自愿或立法上）。这表明我们希望有一个环境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来让可互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操作的</w:t>
      </w:r>
      <w:proofErr w:type="gramStart"/>
      <w:r w:rsidRPr="00FF40BD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竞争链</w:t>
      </w: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能易于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创建和使用，但不要产生不必要的市场和开发碎片。在本文中，我们认为这些看似矛盾的目标有可能同时实现。核心考察点是 “</w:t>
      </w:r>
      <w:r w:rsidRPr="00FF40BD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Bitcoin</w:t>
      </w: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” 这一区块链在概念上是独立于“bitcoin”这一资产：如果我们能在技术上支持区块链间资产的移动，可以通过简单地复用现有比特币的方式，开发出用户可能会采纳的新系统。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我们称这种可互操作的区块链为“楔入式侧链”。 我们将在第三节中给出精确的定义，这里先列出以下“楔入式侧链”所需具备的</w:t>
      </w:r>
      <w:r w:rsidRPr="00FF40BD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属性</w:t>
      </w: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1．在侧链间移动的资产应当能够被当前持有者移回，但除此之外的任何人则不行（包括前持有者）。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2．资产的移动应当无交易对手风险；也就是说，不诚实的一方无法阻止转移的发生。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3．资产转移应当是元操作（原子操作），即，要么完全完成，要么根本不发生。不应存在会导致资产损失或允许欺诈产生的失败模式。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4．侧链应当设有防火墙：一个会使某条链发生资产铸造（或偷盗）的缺陷（bug），不应导致任何其他链出现资产的铸造或偷盗。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5．区块链重组时应当处理干净，即使在资产转移的期间也要如此；任何破坏应当只发生在它所处的侧链上。总的来说，理想情况下，侧链应当完全独立，自其他链上的全部所需数据由用户提供来。侧链的验证者应当只有在侧链本身的显式共识规则有要求时，才需要跟踪其他链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6．不应要求用户去跟踪他们未主动使用的侧链。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早期“转移”钱币的解决方案是用一个可公开识别的方式来销毁比特币，让新的区块链能检测到，以允许铸造新币［Bac13b］。这解决了部分上面提到的问题，但由于这种方法只允许单向转移，因此还不足以满足我们的目的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我们提出的方案是由资产转移的交易本身提供所有者证明来</w:t>
      </w:r>
      <w:r w:rsidRPr="00FF40BD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转移</w:t>
      </w: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资产，避免让节点有跟踪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发送方链的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需求。从上层实现角度，当资产从一个区块链向另一个链移动时，我们在第一个区块链上创建交易锁定资产，然后在第二个区块链上创建一笔交易，该交易的输入中包含一个锁定已正确完成的密码学证明。这些输入用某种资产类型来标记，比如创生出资产的区块链的创世哈希(genesis hash)。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第一个区块链我们称之为</w:t>
      </w:r>
      <w:r w:rsidRPr="00FF40BD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父链</w:t>
      </w: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，每二个则简单称为</w:t>
      </w:r>
      <w:r w:rsidRPr="00FF40BD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侧链</w:t>
      </w: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。在某些模型中，两条链可对称地来处理，因此这一术语应当看成是相对的。从概念上讲，我们打算将资产从（初始）父链转移到一条侧链，可能会再转移到别的侧链，最终还能转回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至父链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，并保全初始资产。一般我们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把父链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看成是比特币系统，侧链是其他区块链中的某一个。当然，侧链的币(coin)也可以在侧链间传递，并非只能与比特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币系统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进行往来；不过，由于任何一个最初从比特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币系统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移动的币都可以移回去，所以不管变成什么样，它仍是个比特币。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这让我们解决了前面章节提到的碎片化问题，对只想专注于技术创新的开发者来说是个好消息。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此外，由于侧链是从父链中转移现有资产而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不是另铸新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资产，侧链不会引起未经授权的铸币，维护资产的安全和稀缺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性依靠父链来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实现。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更进一步说，参与者不必再担心他们的持有物会被一个实验性竞争链锁往，因为侧链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币能够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用等额的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父链币来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赎回。这提供了一个退出机制，减少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因软件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无人维护而造成的损失。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另一方面，由于侧链还是一个独立于比特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币系统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的区块链，它们可以自由地尝试新的交易设计、信任模型、经济模型、资产发行语义，或加密特性。我们将在第5节中进一步探讨一些侧链的可能性。</w:t>
      </w:r>
    </w:p>
    <w:p w:rsidR="00FF40BD" w:rsidRPr="00FF40BD" w:rsidRDefault="00FF40BD" w:rsidP="00FF40BD">
      <w:pPr>
        <w:widowControl/>
        <w:shd w:val="clear" w:color="auto" w:fill="FFFFFF"/>
        <w:spacing w:before="75" w:after="300" w:line="450" w:lineRule="atLeast"/>
        <w:jc w:val="left"/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</w:pP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这一基础架构的额外好处是对比特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币系统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本身进行改变不再那么迫切：与其策划一个需要各方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均达成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一致并一起实施的分叉，不如用侧链来创建一个新的“改变了的比特币系统”。从中期看，如果广泛认可新系统有进步，最终会明显看到，相对于比特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币父链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，更多的人会使用这个新系统。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由于父链的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规则没有任何修改，任何人都可以根据自己的时间去切换，不会有任何因共识失败所带来的风险。从长期</w:t>
      </w:r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lastRenderedPageBreak/>
        <w:t>看，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如果父链被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认为，或当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父链需要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改变时，侧链的成功将</w:t>
      </w:r>
      <w:proofErr w:type="gramStart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给父链</w:t>
      </w:r>
      <w:proofErr w:type="gramEnd"/>
      <w:r w:rsidRPr="00FF40BD">
        <w:rPr>
          <w:rFonts w:ascii="微软雅黑" w:eastAsia="微软雅黑" w:hAnsi="微软雅黑" w:cs="宋体" w:hint="eastAsia"/>
          <w:color w:val="555555"/>
          <w:kern w:val="0"/>
          <w:sz w:val="27"/>
          <w:szCs w:val="27"/>
        </w:rPr>
        <w:t>的更改提供了所需的信心。</w:t>
      </w:r>
    </w:p>
    <w:p w:rsidR="00AA5213" w:rsidRPr="00FF40BD" w:rsidRDefault="00AA5213">
      <w:bookmarkStart w:id="0" w:name="_GoBack"/>
      <w:bookmarkEnd w:id="0"/>
    </w:p>
    <w:sectPr w:rsidR="00AA5213" w:rsidRPr="00FF4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8B"/>
    <w:rsid w:val="00AA5213"/>
    <w:rsid w:val="00C0648B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D867E-57BE-4E49-9F84-6227FC60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40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40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F40BD"/>
  </w:style>
  <w:style w:type="character" w:styleId="a3">
    <w:name w:val="Hyperlink"/>
    <w:basedOn w:val="a0"/>
    <w:uiPriority w:val="99"/>
    <w:semiHidden/>
    <w:unhideWhenUsed/>
    <w:rsid w:val="00FF40BD"/>
    <w:rPr>
      <w:color w:val="0000FF"/>
      <w:u w:val="single"/>
    </w:rPr>
  </w:style>
  <w:style w:type="character" w:customStyle="1" w:styleId="pull-right">
    <w:name w:val="pull-right"/>
    <w:basedOn w:val="a0"/>
    <w:rsid w:val="00FF40BD"/>
  </w:style>
  <w:style w:type="paragraph" w:styleId="a4">
    <w:name w:val="Normal (Web)"/>
    <w:basedOn w:val="a"/>
    <w:uiPriority w:val="99"/>
    <w:semiHidden/>
    <w:unhideWhenUsed/>
    <w:rsid w:val="00FF4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40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938515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47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7fvhfe.com1.z0.glb.clouddn.com/%2540%252F%2F/wp-content/uploads/2014/10/sidechain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8btc.com/enabling-blockchain-innovations-with-pegged-sidechains-abstract-introduction" TargetMode="External"/><Relationship Id="rId5" Type="http://schemas.openxmlformats.org/officeDocument/2006/relationships/hyperlink" Target="http://www.8btc.com/enabling-blockchain-innovations-with-pegged-sidechains-introduc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8btc.com/bitco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3001</dc:creator>
  <cp:keywords/>
  <dc:description/>
  <cp:lastModifiedBy>3001</cp:lastModifiedBy>
  <cp:revision>2</cp:revision>
  <dcterms:created xsi:type="dcterms:W3CDTF">2016-07-07T12:39:00Z</dcterms:created>
  <dcterms:modified xsi:type="dcterms:W3CDTF">2016-07-07T12:39:00Z</dcterms:modified>
</cp:coreProperties>
</file>