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276" w:rsidRPr="003F1276" w:rsidRDefault="003F1276" w:rsidP="003F1276">
      <w:pPr>
        <w:widowControl/>
        <w:shd w:val="clear" w:color="auto" w:fill="FFFFFF"/>
        <w:spacing w:before="300" w:after="150"/>
        <w:jc w:val="left"/>
        <w:outlineLvl w:val="0"/>
        <w:rPr>
          <w:rFonts w:ascii="微软雅黑" w:eastAsia="微软雅黑" w:hAnsi="微软雅黑" w:cs="宋体"/>
          <w:color w:val="38485A"/>
          <w:kern w:val="36"/>
          <w:sz w:val="54"/>
          <w:szCs w:val="54"/>
        </w:rPr>
      </w:pPr>
      <w:r w:rsidRPr="003F1276">
        <w:rPr>
          <w:rFonts w:ascii="微软雅黑" w:eastAsia="微软雅黑" w:hAnsi="微软雅黑" w:cs="宋体" w:hint="eastAsia"/>
          <w:color w:val="38485A"/>
          <w:kern w:val="36"/>
          <w:sz w:val="54"/>
          <w:szCs w:val="54"/>
        </w:rPr>
        <w:t>详解最近大热的闪电网络、雷电网络和CORDA</w:t>
      </w:r>
    </w:p>
    <w:p w:rsidR="003F1276" w:rsidRPr="003F1276" w:rsidRDefault="003F1276" w:rsidP="003F1276">
      <w:pPr>
        <w:widowControl/>
        <w:shd w:val="clear" w:color="auto" w:fill="E2E5E9"/>
        <w:spacing w:line="300" w:lineRule="atLeast"/>
        <w:jc w:val="left"/>
        <w:rPr>
          <w:rFonts w:ascii="微软雅黑" w:eastAsia="微软雅黑" w:hAnsi="微软雅黑" w:cs="宋体" w:hint="eastAsia"/>
          <w:b/>
          <w:bCs/>
          <w:color w:val="9FA3A7"/>
          <w:kern w:val="0"/>
          <w:szCs w:val="21"/>
        </w:rPr>
      </w:pPr>
      <w:r w:rsidRPr="003F1276">
        <w:rPr>
          <w:rFonts w:ascii="微软雅黑" w:eastAsia="微软雅黑" w:hAnsi="微软雅黑" w:cs="宋体" w:hint="eastAsia"/>
          <w:b/>
          <w:bCs/>
          <w:color w:val="9FA3A7"/>
          <w:kern w:val="0"/>
          <w:szCs w:val="21"/>
        </w:rPr>
        <w:t> </w:t>
      </w:r>
      <w:hyperlink r:id="rId5" w:tooltip="由 上交所朱立 发布" w:history="1">
        <w:r w:rsidRPr="003F1276">
          <w:rPr>
            <w:rFonts w:ascii="微软雅黑" w:eastAsia="微软雅黑" w:hAnsi="微软雅黑" w:cs="宋体" w:hint="eastAsia"/>
            <w:b/>
            <w:bCs/>
            <w:color w:val="3F484F"/>
            <w:kern w:val="0"/>
            <w:szCs w:val="21"/>
            <w:u w:val="single"/>
          </w:rPr>
          <w:t>上交所朱立</w:t>
        </w:r>
      </w:hyperlink>
      <w:r w:rsidRPr="003F1276">
        <w:rPr>
          <w:rFonts w:ascii="微软雅黑" w:eastAsia="微软雅黑" w:hAnsi="微软雅黑" w:cs="宋体" w:hint="eastAsia"/>
          <w:b/>
          <w:bCs/>
          <w:color w:val="9FA3A7"/>
          <w:kern w:val="0"/>
          <w:szCs w:val="21"/>
        </w:rPr>
        <w:t> 2016-06-12 12:26 发布在 </w:t>
      </w:r>
      <w:hyperlink r:id="rId6" w:tooltip="查看 区块链 中的全部文章" w:history="1">
        <w:r w:rsidRPr="003F1276">
          <w:rPr>
            <w:rFonts w:ascii="微软雅黑" w:eastAsia="微软雅黑" w:hAnsi="微软雅黑" w:cs="宋体" w:hint="eastAsia"/>
            <w:b/>
            <w:bCs/>
            <w:color w:val="3F484F"/>
            <w:kern w:val="0"/>
            <w:szCs w:val="21"/>
            <w:u w:val="single"/>
          </w:rPr>
          <w:t>区块链</w:t>
        </w:r>
      </w:hyperlink>
      <w:r w:rsidRPr="003F1276">
        <w:rPr>
          <w:rFonts w:ascii="微软雅黑" w:eastAsia="微软雅黑" w:hAnsi="微软雅黑" w:cs="宋体" w:hint="eastAsia"/>
          <w:b/>
          <w:bCs/>
          <w:color w:val="9FA3A7"/>
          <w:kern w:val="0"/>
          <w:szCs w:val="21"/>
        </w:rPr>
        <w:t>,</w:t>
      </w:r>
      <w:hyperlink r:id="rId7" w:tooltip="查看 币头条 中的全部文章" w:history="1">
        <w:r w:rsidRPr="003F1276">
          <w:rPr>
            <w:rFonts w:ascii="微软雅黑" w:eastAsia="微软雅黑" w:hAnsi="微软雅黑" w:cs="宋体" w:hint="eastAsia"/>
            <w:b/>
            <w:bCs/>
            <w:color w:val="3F484F"/>
            <w:kern w:val="0"/>
            <w:szCs w:val="21"/>
            <w:u w:val="single"/>
          </w:rPr>
          <w:t>币头条</w:t>
        </w:r>
      </w:hyperlink>
      <w:r w:rsidRPr="003F1276">
        <w:rPr>
          <w:rFonts w:ascii="微软雅黑" w:eastAsia="微软雅黑" w:hAnsi="微软雅黑" w:cs="宋体" w:hint="eastAsia"/>
          <w:b/>
          <w:bCs/>
          <w:color w:val="9FA3A7"/>
          <w:kern w:val="0"/>
          <w:szCs w:val="21"/>
        </w:rPr>
        <w:t>,</w:t>
      </w:r>
      <w:hyperlink r:id="rId8" w:tooltip="查看 技术指南 中的全部文章" w:history="1">
        <w:r w:rsidRPr="003F1276">
          <w:rPr>
            <w:rFonts w:ascii="微软雅黑" w:eastAsia="微软雅黑" w:hAnsi="微软雅黑" w:cs="宋体" w:hint="eastAsia"/>
            <w:b/>
            <w:bCs/>
            <w:color w:val="3F484F"/>
            <w:kern w:val="0"/>
            <w:szCs w:val="21"/>
            <w:u w:val="single"/>
          </w:rPr>
          <w:t>技术指南</w:t>
        </w:r>
      </w:hyperlink>
      <w:r w:rsidRPr="003F1276">
        <w:rPr>
          <w:rFonts w:ascii="微软雅黑" w:eastAsia="微软雅黑" w:hAnsi="微软雅黑" w:cs="宋体" w:hint="eastAsia"/>
          <w:b/>
          <w:bCs/>
          <w:color w:val="9FA3A7"/>
          <w:kern w:val="0"/>
          <w:szCs w:val="21"/>
        </w:rPr>
        <w:t> </w:t>
      </w:r>
      <w:hyperlink r:id="rId9" w:anchor="comment" w:history="1">
        <w:r w:rsidRPr="003F1276">
          <w:rPr>
            <w:rFonts w:ascii="微软雅黑" w:eastAsia="微软雅黑" w:hAnsi="微软雅黑" w:cs="宋体" w:hint="eastAsia"/>
            <w:b/>
            <w:bCs/>
            <w:color w:val="3F484F"/>
            <w:kern w:val="0"/>
            <w:szCs w:val="21"/>
            <w:u w:val="single"/>
          </w:rPr>
          <w:t>8</w:t>
        </w:r>
      </w:hyperlink>
      <w:r w:rsidRPr="003F1276">
        <w:rPr>
          <w:rFonts w:ascii="微软雅黑" w:eastAsia="微软雅黑" w:hAnsi="微软雅黑" w:cs="宋体" w:hint="eastAsia"/>
          <w:b/>
          <w:bCs/>
          <w:color w:val="3F484F"/>
          <w:kern w:val="0"/>
          <w:szCs w:val="21"/>
        </w:rPr>
        <w:t> 8965</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比特币闪电网络即将正式发布，闪电网络将带来极致的交易处理能力和近乎瞬时的交易确认，远超目前的VISA系统。以太坊上的类似项目雷电网络也预计将在几个月后发布。本文剖析了它们背后的原理和技术细节，并据此对R3 Corda 的原理作出一番揣测。</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朱立</w:t>
      </w:r>
      <w:r w:rsidRPr="003F1276">
        <w:rPr>
          <w:rFonts w:ascii="微软雅黑" w:eastAsia="微软雅黑" w:hAnsi="微软雅黑" w:cs="宋体" w:hint="eastAsia"/>
          <w:color w:val="555555"/>
          <w:kern w:val="0"/>
          <w:sz w:val="27"/>
          <w:szCs w:val="27"/>
        </w:rPr>
        <w:br/>
        <w:t>上交所技术有限责任公司</w:t>
      </w:r>
      <w:r w:rsidRPr="003F1276">
        <w:rPr>
          <w:rFonts w:ascii="微软雅黑" w:eastAsia="微软雅黑" w:hAnsi="微软雅黑" w:cs="宋体" w:hint="eastAsia"/>
          <w:color w:val="555555"/>
          <w:kern w:val="0"/>
          <w:sz w:val="27"/>
          <w:szCs w:val="27"/>
        </w:rPr>
        <w:br/>
        <w:t>lzhu@sse.com.cn</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 </w:t>
      </w:r>
    </w:p>
    <w:p w:rsidR="003F1276" w:rsidRPr="003F1276" w:rsidRDefault="003F1276" w:rsidP="003F1276">
      <w:pPr>
        <w:widowControl/>
        <w:shd w:val="clear" w:color="auto" w:fill="FFFFFF"/>
        <w:spacing w:before="300" w:after="150"/>
        <w:jc w:val="left"/>
        <w:outlineLvl w:val="1"/>
        <w:rPr>
          <w:rFonts w:ascii="微软雅黑" w:eastAsia="微软雅黑" w:hAnsi="微软雅黑" w:cs="宋体" w:hint="eastAsia"/>
          <w:color w:val="555555"/>
          <w:kern w:val="0"/>
          <w:sz w:val="36"/>
          <w:szCs w:val="36"/>
        </w:rPr>
      </w:pPr>
      <w:r w:rsidRPr="003F1276">
        <w:rPr>
          <w:rFonts w:ascii="微软雅黑" w:eastAsia="微软雅黑" w:hAnsi="微软雅黑" w:cs="宋体" w:hint="eastAsia"/>
          <w:b/>
          <w:bCs/>
          <w:color w:val="555555"/>
          <w:kern w:val="0"/>
          <w:sz w:val="36"/>
          <w:szCs w:val="36"/>
        </w:rPr>
        <w:t>1. 闪电网络（Lightning Network）</w:t>
      </w:r>
    </w:p>
    <w:p w:rsidR="003F1276" w:rsidRPr="003F1276" w:rsidRDefault="003F1276" w:rsidP="003F1276">
      <w:pPr>
        <w:widowControl/>
        <w:shd w:val="clear" w:color="auto" w:fill="FFFFFF"/>
        <w:spacing w:before="300" w:after="150"/>
        <w:jc w:val="left"/>
        <w:outlineLvl w:val="2"/>
        <w:rPr>
          <w:rFonts w:ascii="微软雅黑" w:eastAsia="微软雅黑" w:hAnsi="微软雅黑" w:cs="宋体" w:hint="eastAsia"/>
          <w:color w:val="555555"/>
          <w:kern w:val="0"/>
          <w:sz w:val="36"/>
          <w:szCs w:val="36"/>
        </w:rPr>
      </w:pPr>
      <w:r w:rsidRPr="003F1276">
        <w:rPr>
          <w:rFonts w:ascii="微软雅黑" w:eastAsia="微软雅黑" w:hAnsi="微软雅黑" w:cs="宋体" w:hint="eastAsia"/>
          <w:color w:val="555555"/>
          <w:kern w:val="0"/>
          <w:sz w:val="36"/>
          <w:szCs w:val="36"/>
        </w:rPr>
        <w:t>1.1 闪电网络概述</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       比特币自诞生起一直存在若干技术问题：论处理能力，目前全网只有7笔每秒；论时延，是大致10分钟出一个块；论交易最终性，一般建议将等待6个块的确认视作交易最终化，大额交易则建议等待更多；论容量，目前已生成40多万个区块，约60GB数据量，且眼见的未来中只见增加不见减少。</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lastRenderedPageBreak/>
        <w:t>在闪电网络出现前，虽然比特币社区也试图通过区块扩容、隔离见证等技术在一定程度上增加交易处理能力，但这些方式并不能导致交易处理能力出现数量级的改善。至于前面提及的其他技术难题，现存的PoW机制是万万动不得的，需要等待多个区块的确认也是不能触碰的底线，更麻烦的是：交易处理能力和区块链数据容量似乎是一对无可调和的矛盾。</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思路决定出路，常规方法找不到出路，就逼得社区换一个思路考虑这个问题。代码性能调优的经验提示我们：优化编译、改进算法、调整数据结构等方式虽然很重要也很管用，但怎么能比得上“根本不执行”的强悍？既然在比特币区块链中优化性能如此艰难，为何不尽可能将交易放到链外执行？</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倚天一出，谁与争锋。以比特币区块链为后盾，在链下实现真正的点对点微支付交易，区块链处理能力的瓶颈被彻底打破，时延、最终性、容量甚至隐私问题也迎刃而解，这就是比特币“闪电网络”（Lightning Network）的思路。因为这个原因，社区甚至认为：“</w:t>
      </w:r>
      <w:hyperlink r:id="rId10" w:history="1">
        <w:r w:rsidRPr="003F1276">
          <w:rPr>
            <w:rFonts w:ascii="微软雅黑" w:eastAsia="微软雅黑" w:hAnsi="微软雅黑" w:cs="宋体" w:hint="eastAsia"/>
            <w:color w:val="EE4A45"/>
            <w:kern w:val="0"/>
            <w:sz w:val="27"/>
            <w:szCs w:val="27"/>
            <w:u w:val="single"/>
          </w:rPr>
          <w:t>闪电网络</w:t>
        </w:r>
      </w:hyperlink>
      <w:r w:rsidRPr="003F1276">
        <w:rPr>
          <w:rFonts w:ascii="微软雅黑" w:eastAsia="微软雅黑" w:hAnsi="微软雅黑" w:cs="宋体" w:hint="eastAsia"/>
          <w:color w:val="555555"/>
          <w:kern w:val="0"/>
          <w:sz w:val="27"/>
          <w:szCs w:val="27"/>
        </w:rPr>
        <w:t>”的论文（The Bitcoin Lightning Network: Scalable Off-Chain Instant Payments）对比特币的重要性仅在中本聪的创世论文之下，排名第二。</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闪电网络提供了一个可扩展的微支付通道网络。交易双方若在区块链上预先设有支付通道，就可以多次、高频、双向地通过轧差方式实现瞬间确认的微支付；双方若无直接的点对点支付通道，只要网络中存</w:t>
      </w:r>
      <w:r w:rsidRPr="003F1276">
        <w:rPr>
          <w:rFonts w:ascii="微软雅黑" w:eastAsia="微软雅黑" w:hAnsi="微软雅黑" w:cs="宋体" w:hint="eastAsia"/>
          <w:color w:val="555555"/>
          <w:kern w:val="0"/>
          <w:sz w:val="27"/>
          <w:szCs w:val="27"/>
        </w:rPr>
        <w:lastRenderedPageBreak/>
        <w:t>在一条连通双方的、由多个支付通道构成的支付路径，闪电网络也可以利用这条支付路径实现资金在双方之间的可靠转移。</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闪电网络并不试图解决单次支付的银货对付问题，其假设是单次支付的金额足够小，即使一方违约另一方的损失也非常小，风险可以承受。因此使用时必须注意“微支付”这个前提。多少资金算“微”，显然应该根据业务而定。</w:t>
      </w:r>
    </w:p>
    <w:p w:rsidR="003F1276" w:rsidRPr="003F1276" w:rsidRDefault="003F1276" w:rsidP="003F1276">
      <w:pPr>
        <w:widowControl/>
        <w:shd w:val="clear" w:color="auto" w:fill="FFFFFF"/>
        <w:spacing w:before="300" w:after="150"/>
        <w:jc w:val="left"/>
        <w:outlineLvl w:val="2"/>
        <w:rPr>
          <w:rFonts w:ascii="微软雅黑" w:eastAsia="微软雅黑" w:hAnsi="微软雅黑" w:cs="宋体" w:hint="eastAsia"/>
          <w:color w:val="555555"/>
          <w:kern w:val="0"/>
          <w:sz w:val="36"/>
          <w:szCs w:val="36"/>
        </w:rPr>
      </w:pPr>
      <w:r w:rsidRPr="003F1276">
        <w:rPr>
          <w:rFonts w:ascii="微软雅黑" w:eastAsia="微软雅黑" w:hAnsi="微软雅黑" w:cs="宋体" w:hint="eastAsia"/>
          <w:color w:val="555555"/>
          <w:kern w:val="0"/>
          <w:sz w:val="36"/>
          <w:szCs w:val="36"/>
        </w:rPr>
        <w:t>1.2 闪电网络技术本质</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       闪电网络的关键技术有三，后后依赖于前前，依次是：RSMC，HTLC和闪电网络。技术实现虽然复杂，但本质却很简单。</w:t>
      </w:r>
    </w:p>
    <w:p w:rsidR="003F1276" w:rsidRPr="003F1276" w:rsidRDefault="003F1276" w:rsidP="003F1276">
      <w:pPr>
        <w:widowControl/>
        <w:shd w:val="clear" w:color="auto" w:fill="FFFFFF"/>
        <w:spacing w:before="150" w:after="150"/>
        <w:jc w:val="left"/>
        <w:outlineLvl w:val="3"/>
        <w:rPr>
          <w:rFonts w:ascii="微软雅黑" w:eastAsia="微软雅黑" w:hAnsi="微软雅黑" w:cs="宋体" w:hint="eastAsia"/>
          <w:color w:val="555555"/>
          <w:kern w:val="0"/>
          <w:sz w:val="30"/>
          <w:szCs w:val="30"/>
        </w:rPr>
      </w:pPr>
      <w:r w:rsidRPr="003F1276">
        <w:rPr>
          <w:rFonts w:ascii="微软雅黑" w:eastAsia="微软雅黑" w:hAnsi="微软雅黑" w:cs="宋体" w:hint="eastAsia"/>
          <w:color w:val="555555"/>
          <w:kern w:val="0"/>
          <w:sz w:val="30"/>
          <w:szCs w:val="30"/>
        </w:rPr>
        <w:t>1.2.1 RSMC</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       闪电网络的基础是交易双方之间的双向微支付通道，RSMC（Recoverable Sequence Maturity Contract）定义了该双向微支付通道的最基本工作方式。</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微支付通道中沉淀了一部分资金，通道也记录有双方对资金的分配方案。通道刚设立时，初值可能是{Alice: 0.4, Bob: 0.6}，意味着打入通道的资金共有1.0 BTC，其中Alice拥有0.4 BTC，Bob拥有0.6 BTC。通道的设立会记录在比特币区块链上。</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假设稍后Bob决定向Alice支付0.1 BTC。双方在链下对最新余额分配方案{Alice:0.5, Bob:0.5} 签字认可，并签字同意作废前一版本的余</w:t>
      </w:r>
      <w:r w:rsidRPr="003F1276">
        <w:rPr>
          <w:rFonts w:ascii="微软雅黑" w:eastAsia="微软雅黑" w:hAnsi="微软雅黑" w:cs="宋体" w:hint="eastAsia"/>
          <w:color w:val="555555"/>
          <w:kern w:val="0"/>
          <w:sz w:val="27"/>
          <w:szCs w:val="27"/>
        </w:rPr>
        <w:lastRenderedPageBreak/>
        <w:t>额分配方案{Alice:0.4, Bob:0.6}，Alice就实际获得了0.5 BTC的控制权。</w:t>
      </w:r>
    </w:p>
    <w:p w:rsidR="003F1276" w:rsidRPr="003F1276" w:rsidRDefault="003F1276" w:rsidP="003F1276">
      <w:pPr>
        <w:widowControl/>
        <w:shd w:val="clear" w:color="auto" w:fill="FFFFFF"/>
        <w:spacing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noProof/>
          <w:color w:val="555555"/>
          <w:kern w:val="0"/>
          <w:sz w:val="27"/>
          <w:szCs w:val="27"/>
        </w:rPr>
        <w:drawing>
          <wp:inline distT="0" distB="0" distL="0" distR="0">
            <wp:extent cx="6238875" cy="1752600"/>
            <wp:effectExtent l="0" t="0" r="9525" b="0"/>
            <wp:docPr id="21" name="图片 21" descr="Snip20160612_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ip20160612_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875" cy="1752600"/>
                    </a:xfrm>
                    <a:prstGeom prst="rect">
                      <a:avLst/>
                    </a:prstGeom>
                    <a:noFill/>
                    <a:ln>
                      <a:noFill/>
                    </a:ln>
                  </pic:spPr>
                </pic:pic>
              </a:graphicData>
            </a:graphic>
          </wp:inline>
        </w:drawing>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 </w:t>
      </w:r>
    </w:p>
    <w:p w:rsidR="003F1276" w:rsidRPr="003F1276" w:rsidRDefault="003F1276" w:rsidP="003F1276">
      <w:pPr>
        <w:widowControl/>
        <w:shd w:val="clear" w:color="auto" w:fill="FFFFFF"/>
        <w:spacing w:before="75" w:after="300" w:line="450" w:lineRule="atLeast"/>
        <w:jc w:val="center"/>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表1 前后两个版本的余额分配方案</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如果Alice暂时不需要将通道中现在属于她的0.5 BTC用作支付，她可以无需及时更新区块链上记录的通道余额分配方案，因为很可能一分钟后Alice又需要反过来向Bob支付0.1 BTC，此时他们仍然只需在链下对新的余额分配方案达成一致，并设法作废前一版本的余额分配方案就行了。</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如果Alice打算终止通道并动用她的那份资金，她可以向区块链出示双方签字的余额分配方案。如果一段时间之内Bob不提出异议，区块链会终止通道并将资金按协议转入各自预先设立的提现地址。如果Bob能在这段时间内提交证据证明Alice企图使用的是一个双方已同意作废的余额分配方案，则Alice的资金将被罚没并给到Bob。</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lastRenderedPageBreak/>
        <w:t>实际上，前面所说的“作废前一版本的余额分配”，正是通过构建适当的“举证”证据并结合罚没机制实现的。</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为了鼓励双方尽可能久地利用通道进行交易，RSMC对主动终止通道方给予了一定的惩罚：主动提出方其资金到账将比对方晚，因此谁发起谁吃亏。这个设计虽然增加了技术复杂度，但应该说是合理的。</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通道余额分配方案的本质是结算准备金。在此安排下，因为要完全控制资金交收风险，每笔交易都不能突破当前结算准备金所施限制。</w:t>
      </w:r>
    </w:p>
    <w:p w:rsidR="003F1276" w:rsidRPr="003F1276" w:rsidRDefault="003F1276" w:rsidP="003F1276">
      <w:pPr>
        <w:widowControl/>
        <w:shd w:val="clear" w:color="auto" w:fill="FFFFFF"/>
        <w:spacing w:before="150" w:after="150"/>
        <w:jc w:val="left"/>
        <w:outlineLvl w:val="3"/>
        <w:rPr>
          <w:rFonts w:ascii="微软雅黑" w:eastAsia="微软雅黑" w:hAnsi="微软雅黑" w:cs="宋体" w:hint="eastAsia"/>
          <w:color w:val="555555"/>
          <w:kern w:val="0"/>
          <w:sz w:val="30"/>
          <w:szCs w:val="30"/>
        </w:rPr>
      </w:pPr>
      <w:r w:rsidRPr="003F1276">
        <w:rPr>
          <w:rFonts w:ascii="微软雅黑" w:eastAsia="微软雅黑" w:hAnsi="微软雅黑" w:cs="宋体" w:hint="eastAsia"/>
          <w:color w:val="555555"/>
          <w:kern w:val="0"/>
          <w:sz w:val="30"/>
          <w:szCs w:val="30"/>
        </w:rPr>
        <w:t>1.2.2 HTLC</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       RSMC只支持最简单的无条件资金支付，HTLC（Hashed Timelock Contract）进一步实现了有条件的资金支付，通道余额的分配方式也因此变得更为复杂。</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通过HTLC，Alice和Bob可以达成这样一个协议：协议将锁定Alice的0.1 BTC，在时刻T到来之前（T以未来的某个区块链高度表述），如果Bob能够向Alice出示一个适当的R（称为秘密），使得R的哈希值等于事先约定的值H(R)，Bob就能获得这0.1 BTC；如果直到时刻T过去Bob仍然未能提供一个正确的R，这0.1 BTC将自动解冻并归还Alice。</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由于到期时间T、提款条件H(R)、支付金额、支付方向的不同，同一个通道上可以同时存在多个活动的HTLC合约，加上唯一的通过</w:t>
      </w:r>
      <w:r w:rsidRPr="003F1276">
        <w:rPr>
          <w:rFonts w:ascii="微软雅黑" w:eastAsia="微软雅黑" w:hAnsi="微软雅黑" w:cs="宋体" w:hint="eastAsia"/>
          <w:color w:val="555555"/>
          <w:kern w:val="0"/>
          <w:sz w:val="27"/>
          <w:szCs w:val="27"/>
        </w:rPr>
        <w:lastRenderedPageBreak/>
        <w:t>RSMC协议商定的无条件资金余额，余额分配方式会变得相当复杂。假设双方初始各存入0.5 BTC，一段时间后余额分配可能这样：</w:t>
      </w:r>
    </w:p>
    <w:p w:rsidR="003F1276" w:rsidRPr="003F1276" w:rsidRDefault="003F1276" w:rsidP="003F1276">
      <w:pPr>
        <w:widowControl/>
        <w:shd w:val="clear" w:color="auto" w:fill="FFFFFF"/>
        <w:spacing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noProof/>
          <w:color w:val="555555"/>
          <w:kern w:val="0"/>
          <w:sz w:val="27"/>
          <w:szCs w:val="27"/>
        </w:rPr>
        <w:drawing>
          <wp:inline distT="0" distB="0" distL="0" distR="0">
            <wp:extent cx="6248400" cy="2962275"/>
            <wp:effectExtent l="0" t="0" r="0" b="9525"/>
            <wp:docPr id="20" name="图片 20" descr="Snip20160612_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ip20160612_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8400" cy="2962275"/>
                    </a:xfrm>
                    <a:prstGeom prst="rect">
                      <a:avLst/>
                    </a:prstGeom>
                    <a:noFill/>
                    <a:ln>
                      <a:noFill/>
                    </a:ln>
                  </pic:spPr>
                </pic:pic>
              </a:graphicData>
            </a:graphic>
          </wp:inline>
        </w:drawing>
      </w:r>
    </w:p>
    <w:p w:rsidR="003F1276" w:rsidRPr="003F1276" w:rsidRDefault="003F1276" w:rsidP="003F1276">
      <w:pPr>
        <w:widowControl/>
        <w:shd w:val="clear" w:color="auto" w:fill="FFFFFF"/>
        <w:spacing w:before="75" w:after="300" w:line="450" w:lineRule="atLeast"/>
        <w:jc w:val="center"/>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表2 一段时间后的余额分配方案</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余额分配方案是一种快照，只能整体刷新。接上表，如果Alice下一刻决定无条件向Bob支付0.1 BTC，或者Alice在T1前向Bob出示了符合H(R1)的秘密，双方将在链下交换并共同签字认定新的快照，然后构建适当的“举证”证据，结合罚没机制作废前一版本的快照。这些动作完全不出现在区块链上。</w:t>
      </w:r>
      <w:r w:rsidRPr="003F1276">
        <w:rPr>
          <w:rFonts w:ascii="微软雅黑" w:eastAsia="微软雅黑" w:hAnsi="微软雅黑" w:cs="宋体" w:hint="eastAsia"/>
          <w:color w:val="555555"/>
          <w:kern w:val="0"/>
          <w:sz w:val="27"/>
          <w:szCs w:val="27"/>
        </w:rPr>
        <w:br/>
        <w:t>引入HTLC后，任何一方仍然能通过在区块链上公开最终余额快照的方式终止通道。</w:t>
      </w:r>
    </w:p>
    <w:p w:rsidR="003F1276" w:rsidRPr="003F1276" w:rsidRDefault="003F1276" w:rsidP="003F1276">
      <w:pPr>
        <w:widowControl/>
        <w:shd w:val="clear" w:color="auto" w:fill="FFFFFF"/>
        <w:spacing w:before="150" w:after="150"/>
        <w:jc w:val="left"/>
        <w:outlineLvl w:val="3"/>
        <w:rPr>
          <w:rFonts w:ascii="微软雅黑" w:eastAsia="微软雅黑" w:hAnsi="微软雅黑" w:cs="宋体" w:hint="eastAsia"/>
          <w:color w:val="555555"/>
          <w:kern w:val="0"/>
          <w:sz w:val="30"/>
          <w:szCs w:val="30"/>
        </w:rPr>
      </w:pPr>
      <w:r w:rsidRPr="003F1276">
        <w:rPr>
          <w:rFonts w:ascii="微软雅黑" w:eastAsia="微软雅黑" w:hAnsi="微软雅黑" w:cs="宋体" w:hint="eastAsia"/>
          <w:color w:val="555555"/>
          <w:kern w:val="0"/>
          <w:sz w:val="30"/>
          <w:szCs w:val="30"/>
        </w:rPr>
        <w:t>1.2.3 闪电网络</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lastRenderedPageBreak/>
        <w:t>       基于HTLC可以实现终极目标“闪电网络”。 </w:t>
      </w:r>
      <w:r w:rsidRPr="003F1276">
        <w:rPr>
          <w:rFonts w:ascii="微软雅黑" w:eastAsia="微软雅黑" w:hAnsi="微软雅黑" w:cs="宋体"/>
          <w:noProof/>
          <w:color w:val="555555"/>
          <w:kern w:val="0"/>
          <w:sz w:val="27"/>
          <w:szCs w:val="27"/>
        </w:rPr>
        <w:drawing>
          <wp:inline distT="0" distB="0" distL="0" distR="0">
            <wp:extent cx="6086475" cy="1247775"/>
            <wp:effectExtent l="0" t="0" r="9525" b="9525"/>
            <wp:docPr id="19" name="图片 19" descr="Snip20160612_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ip20160612_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6475" cy="1247775"/>
                    </a:xfrm>
                    <a:prstGeom prst="rect">
                      <a:avLst/>
                    </a:prstGeom>
                    <a:noFill/>
                    <a:ln>
                      <a:noFill/>
                    </a:ln>
                  </pic:spPr>
                </pic:pic>
              </a:graphicData>
            </a:graphic>
          </wp:inline>
        </w:drawing>
      </w:r>
    </w:p>
    <w:p w:rsidR="003F1276" w:rsidRPr="003F1276" w:rsidRDefault="003F1276" w:rsidP="003F1276">
      <w:pPr>
        <w:widowControl/>
        <w:shd w:val="clear" w:color="auto" w:fill="FFFFFF"/>
        <w:spacing w:before="75" w:after="300" w:line="450" w:lineRule="atLeast"/>
        <w:jc w:val="center"/>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图1 闪电网络的支付路径</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如上图所示，Alice想给Dave发送0.05 BTC，但Alice和Dave之间并没有微支付通道。但这没关系，Alice找到了一条经过Bob、Carol到达Dave的支付路径，该路径由Alice/Bob, Bob/Carol和Carol/Dave这样三个微支付通道串接而成。</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Dave生成一个秘密R并将Hash(R)发送给Alice，Alice不需要知道R。R和Hash(R)的作用就像是古代调兵用的一对虎符。</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Alice和Bob商定一个HTLC合约：只要Bob能在3天内向Alice出示哈希正确的R，Alice会支付Bob 0.052 BTC；如果Bob做不到这点，这笔钱3天后自动退还Alice。</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同样地，Bob和Carol商定一个HTLC合约：只要Carol能在2天内向Bob出示哈希正确的R，Bob会支付Carol 0.051 BTC；如果Carol做不到这点，这笔钱到期自动退还Bob。</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lastRenderedPageBreak/>
        <w:t>最后，Carol和Dave商定一个HTLC合约：只要Dave能在1天内向Carol出示哈希正确的R，Carol会支付Dave 0.05 BTC；如果Dave做不到这点，这笔钱到期自动退还Carol。</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一切就绪后，Dave及时向Carol披露R并拿到0.05 BTC；现在Carol知道了R，她可以向Bob出示密码R并拿到0.051 BTC（差额部分的0.001 BTC成了Carol的佣金）；Bob知道R后当然会向Alice出示并拿到他的那份0.052 BTC，差额部分的0.001 BTC成了Bob的佣金。 </w:t>
      </w:r>
      <w:r w:rsidRPr="003F1276">
        <w:rPr>
          <w:rFonts w:ascii="微软雅黑" w:eastAsia="微软雅黑" w:hAnsi="微软雅黑" w:cs="宋体"/>
          <w:noProof/>
          <w:color w:val="555555"/>
          <w:kern w:val="0"/>
          <w:sz w:val="27"/>
          <w:szCs w:val="27"/>
        </w:rPr>
        <w:drawing>
          <wp:inline distT="0" distB="0" distL="0" distR="0">
            <wp:extent cx="6210300" cy="1676400"/>
            <wp:effectExtent l="0" t="0" r="0" b="0"/>
            <wp:docPr id="18" name="图片 18" descr="Snip20160612_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ip20160612_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0300" cy="1676400"/>
                    </a:xfrm>
                    <a:prstGeom prst="rect">
                      <a:avLst/>
                    </a:prstGeom>
                    <a:noFill/>
                    <a:ln>
                      <a:noFill/>
                    </a:ln>
                  </pic:spPr>
                </pic:pic>
              </a:graphicData>
            </a:graphic>
          </wp:inline>
        </w:drawing>
      </w:r>
    </w:p>
    <w:p w:rsidR="003F1276" w:rsidRPr="003F1276" w:rsidRDefault="003F1276" w:rsidP="003F1276">
      <w:pPr>
        <w:widowControl/>
        <w:shd w:val="clear" w:color="auto" w:fill="FFFFFF"/>
        <w:spacing w:before="75" w:after="300" w:line="450" w:lineRule="atLeast"/>
        <w:jc w:val="center"/>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图2 闪电网络逐级提款</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整个过程很容易理解。最终效果是Alice支付了0.052 BTC，Dave安全地拿到0.05 BTC，整个闪电支付网络为此收取的佣金成本是0.002 BTC。上述过程中的全部动作都发生在比特币区块链之外。</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尽管闪电网络本身可以基于任何合适的传统技术构建，闪电网络的支付通道也可能逐渐向少数大型中介集中，变成若干大型中介彼此互联、普通用户直连大型中介的形式，但这种方案仍然具有传统中心化</w:t>
      </w:r>
      <w:r w:rsidRPr="003F1276">
        <w:rPr>
          <w:rFonts w:ascii="微软雅黑" w:eastAsia="微软雅黑" w:hAnsi="微软雅黑" w:cs="宋体" w:hint="eastAsia"/>
          <w:color w:val="555555"/>
          <w:kern w:val="0"/>
          <w:sz w:val="27"/>
          <w:szCs w:val="27"/>
        </w:rPr>
        <w:lastRenderedPageBreak/>
        <w:t>方案不可比拟的优势，因为用户现在并不需要信任中介，不需要在中介处存钱才能转移支付，资金安全受到比特币区块链的充分保护。</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比特币闪电网络的实现方式非常复杂，不拟在此展开讲解，有兴趣的读者可以在附录一中找到详细的技术剖析。</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 </w:t>
      </w:r>
    </w:p>
    <w:p w:rsidR="003F1276" w:rsidRPr="003F1276" w:rsidRDefault="003F1276" w:rsidP="003F1276">
      <w:pPr>
        <w:widowControl/>
        <w:shd w:val="clear" w:color="auto" w:fill="FFFFFF"/>
        <w:spacing w:before="300" w:after="150"/>
        <w:jc w:val="left"/>
        <w:outlineLvl w:val="1"/>
        <w:rPr>
          <w:rFonts w:ascii="微软雅黑" w:eastAsia="微软雅黑" w:hAnsi="微软雅黑" w:cs="宋体" w:hint="eastAsia"/>
          <w:color w:val="555555"/>
          <w:kern w:val="0"/>
          <w:sz w:val="36"/>
          <w:szCs w:val="36"/>
        </w:rPr>
      </w:pPr>
      <w:r w:rsidRPr="003F1276">
        <w:rPr>
          <w:rFonts w:ascii="微软雅黑" w:eastAsia="微软雅黑" w:hAnsi="微软雅黑" w:cs="宋体" w:hint="eastAsia"/>
          <w:b/>
          <w:bCs/>
          <w:color w:val="555555"/>
          <w:kern w:val="0"/>
          <w:sz w:val="36"/>
          <w:szCs w:val="36"/>
        </w:rPr>
        <w:t>2. 雷电网络（Raiden Network）</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必须承认，虽然在区块链技术蓬勃发展的今天，比特币显得臃肿和老旧，但比特币社区仍然为区块链技术贡献着重要的思想。基于闪电网络的思路，以太坊社区也提出了自己的链下微支付通道解决方案：雷电网络（Raiden Network）。</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Raiden项目源码托管在 https://github.com/raiden-network/raiden，开发语言Python，目前尚未完成，其实施原理则是基于“Universal Payment Channels”一文。当我们将以太坊作为一个侧链导入其他加密货币之后，很容易依托以太坊智能合约为各类加密货币开发微支付通道。</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Raiden项目的思路直接继承自比特币闪电网络，但也有所发展。因为以太坊智能合约对报文格式没有特别的字段限制，使得Raiden得以为通道余额快照引入一个单增序号，极为轻松自然地解决了旧版本快照的识别和作废问题。</w:t>
      </w:r>
      <w:r w:rsidRPr="003F1276">
        <w:rPr>
          <w:rFonts w:ascii="微软雅黑" w:eastAsia="微软雅黑" w:hAnsi="微软雅黑" w:cs="宋体" w:hint="eastAsia"/>
          <w:color w:val="555555"/>
          <w:kern w:val="0"/>
          <w:sz w:val="27"/>
          <w:szCs w:val="27"/>
        </w:rPr>
        <w:br/>
      </w:r>
      <w:r w:rsidRPr="003F1276">
        <w:rPr>
          <w:rFonts w:ascii="微软雅黑" w:eastAsia="微软雅黑" w:hAnsi="微软雅黑" w:cs="宋体" w:hint="eastAsia"/>
          <w:color w:val="555555"/>
          <w:kern w:val="0"/>
          <w:sz w:val="27"/>
          <w:szCs w:val="27"/>
        </w:rPr>
        <w:lastRenderedPageBreak/>
        <w:t>首先要在以太坊上建有一个智能合约，由此智能合约处理下文提到的OpenTransaction、UpdateTransaction等指令。 </w:t>
      </w:r>
      <w:r w:rsidRPr="003F1276">
        <w:rPr>
          <w:rFonts w:ascii="微软雅黑" w:eastAsia="微软雅黑" w:hAnsi="微软雅黑" w:cs="宋体"/>
          <w:noProof/>
          <w:color w:val="555555"/>
          <w:kern w:val="0"/>
          <w:sz w:val="27"/>
          <w:szCs w:val="27"/>
        </w:rPr>
        <w:drawing>
          <wp:inline distT="0" distB="0" distL="0" distR="0">
            <wp:extent cx="6296025" cy="3305175"/>
            <wp:effectExtent l="0" t="0" r="9525" b="9525"/>
            <wp:docPr id="17" name="图片 17" descr="Snip20160612_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ip20160612_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3305175"/>
                    </a:xfrm>
                    <a:prstGeom prst="rect">
                      <a:avLst/>
                    </a:prstGeom>
                    <a:noFill/>
                    <a:ln>
                      <a:noFill/>
                    </a:ln>
                  </pic:spPr>
                </pic:pic>
              </a:graphicData>
            </a:graphic>
          </wp:inline>
        </w:drawing>
      </w:r>
    </w:p>
    <w:p w:rsidR="003F1276" w:rsidRPr="003F1276" w:rsidRDefault="003F1276" w:rsidP="003F1276">
      <w:pPr>
        <w:widowControl/>
        <w:shd w:val="clear" w:color="auto" w:fill="FFFFFF"/>
        <w:spacing w:before="75" w:after="300" w:line="450" w:lineRule="atLeast"/>
        <w:jc w:val="center"/>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图3 Raiden:建立交易通道</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和闪电网络一样，双方需要在以太坊区块链上开设通道并各自锁定以太。这步动作可通过向Raiden智能合约发送一条双方签名认可的报文来实现。报文中的关键信息包括：双方公钥、双方锁定资产数量、双方签名。</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此后的任何支付动作都可以发生在以太坊区块链外，参与双方只需要私下传递一系列报文，其中最重要的报文是UpdateTransaction，其形式如</w:t>
      </w:r>
      <w:r w:rsidRPr="003F1276">
        <w:rPr>
          <w:rFonts w:ascii="微软雅黑" w:eastAsia="微软雅黑" w:hAnsi="微软雅黑" w:cs="宋体" w:hint="eastAsia"/>
          <w:color w:val="555555"/>
          <w:kern w:val="0"/>
          <w:sz w:val="27"/>
          <w:szCs w:val="27"/>
        </w:rPr>
        <w:lastRenderedPageBreak/>
        <w:t>下。 </w:t>
      </w:r>
      <w:r w:rsidRPr="003F1276">
        <w:rPr>
          <w:rFonts w:ascii="微软雅黑" w:eastAsia="微软雅黑" w:hAnsi="微软雅黑" w:cs="宋体"/>
          <w:noProof/>
          <w:color w:val="555555"/>
          <w:kern w:val="0"/>
          <w:sz w:val="27"/>
          <w:szCs w:val="27"/>
        </w:rPr>
        <w:drawing>
          <wp:inline distT="0" distB="0" distL="0" distR="0">
            <wp:extent cx="6296025" cy="5314950"/>
            <wp:effectExtent l="0" t="0" r="9525" b="0"/>
            <wp:docPr id="16" name="图片 16" descr="Snip20160612_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nip20160612_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025" cy="5314950"/>
                    </a:xfrm>
                    <a:prstGeom prst="rect">
                      <a:avLst/>
                    </a:prstGeom>
                    <a:noFill/>
                    <a:ln>
                      <a:noFill/>
                    </a:ln>
                  </pic:spPr>
                </pic:pic>
              </a:graphicData>
            </a:graphic>
          </wp:inline>
        </w:drawing>
      </w:r>
    </w:p>
    <w:p w:rsidR="003F1276" w:rsidRPr="003F1276" w:rsidRDefault="003F1276" w:rsidP="003F1276">
      <w:pPr>
        <w:widowControl/>
        <w:shd w:val="clear" w:color="auto" w:fill="FFFFFF"/>
        <w:spacing w:before="75" w:after="300" w:line="450" w:lineRule="atLeast"/>
        <w:jc w:val="center"/>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图4 Raiden:更新交易通道</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此报文的内容几乎就是闪电网络的通道余额分配方案的翻版，只有几处细微的差别：</w:t>
      </w:r>
    </w:p>
    <w:p w:rsidR="003F1276" w:rsidRPr="003F1276" w:rsidRDefault="003F1276" w:rsidP="003F1276">
      <w:pPr>
        <w:widowControl/>
        <w:numPr>
          <w:ilvl w:val="0"/>
          <w:numId w:val="1"/>
        </w:numPr>
        <w:shd w:val="clear" w:color="auto" w:fill="FFFFFF"/>
        <w:spacing w:before="100" w:beforeAutospacing="1" w:after="100" w:afterAutospacing="1" w:line="450" w:lineRule="atLeast"/>
        <w:ind w:left="0"/>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一是增加了Sequence Number字段和Hold Period字段以便识别作废的报文。A如果向区块链上合约提交一个双方签字的UpdateTransaction报文，合约将等待Hold Period时间。期间如果</w:t>
      </w:r>
      <w:r w:rsidRPr="003F1276">
        <w:rPr>
          <w:rFonts w:ascii="微软雅黑" w:eastAsia="微软雅黑" w:hAnsi="微软雅黑" w:cs="宋体" w:hint="eastAsia"/>
          <w:color w:val="555555"/>
          <w:kern w:val="0"/>
          <w:sz w:val="27"/>
          <w:szCs w:val="27"/>
        </w:rPr>
        <w:lastRenderedPageBreak/>
        <w:t>对手方B能够提交一个Sequence Number更高的UpdateTransaction报文，合约将没收A质押在通道中的全部资产并转移给B。如果直至等待超时B也没有异议，合约将按照报文内容在区块链上完成转移支付并关闭通道。</w:t>
      </w:r>
    </w:p>
    <w:p w:rsidR="003F1276" w:rsidRPr="003F1276" w:rsidRDefault="003F1276" w:rsidP="003F1276">
      <w:pPr>
        <w:widowControl/>
        <w:numPr>
          <w:ilvl w:val="0"/>
          <w:numId w:val="1"/>
        </w:numPr>
        <w:shd w:val="clear" w:color="auto" w:fill="FFFFFF"/>
        <w:spacing w:before="100" w:beforeAutospacing="1" w:after="100" w:afterAutospacing="1" w:line="450" w:lineRule="atLeast"/>
        <w:ind w:left="0"/>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二是通过Net Transfer Amount隐含余额分配的方式和闪电网络略有不同，这里的方式是从建立通道时申明的Amount 1中扣减Net Transfer Amount，再将之加到Amount 2上。和直接申明余额比只是形式上的差别。</w:t>
      </w:r>
    </w:p>
    <w:p w:rsidR="003F1276" w:rsidRPr="003F1276" w:rsidRDefault="003F1276" w:rsidP="003F1276">
      <w:pPr>
        <w:widowControl/>
        <w:numPr>
          <w:ilvl w:val="0"/>
          <w:numId w:val="1"/>
        </w:numPr>
        <w:shd w:val="clear" w:color="auto" w:fill="FFFFFF"/>
        <w:spacing w:before="100" w:beforeAutospacing="1" w:after="100" w:afterAutospacing="1" w:line="450" w:lineRule="atLeast"/>
        <w:ind w:left="0"/>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三是雷电中引入了较HTLC更为通用的“Smart Condition”。Smart Condition表现为一个可在区块链上执行的函数Function(argument)，可接受任何格式的报文为参数，执行后返回一个[0, 1]之间的数。将其返回值乘以配套的Condition Transfer Amount，再加到Net Transfer Amount上去，就完成了条件支付引发的余额调整。闪电网络中的所谓hash lock，现在成了Smart Condition的一个特例。Smart Condition能够提供远较哈希校验丰富的功能，比如可以根据某类ORACLE提供的道琼斯指数值完成衍生品合约的自动执行。</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当发生争议时，只需向区块链上智能合约出示最新版本的UpdateTransaction报文，并请求智能合约对报文中的Smart Condition予以处理，就可以强制执行合约。如果没有争议，以上这一切都不会出现在以太坊区块链上，增强了隐私，又提升了性能。</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lastRenderedPageBreak/>
        <w:t>其他设计思路，如通过多跳打通微支付通道、接收方提交适当的argument作为提款凭证等都和闪电网络类似。</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Vitalik Buterin最近提及的State Channel技术，本质上也和这里一样，欲将区块链作为争议仲裁及强制执行的最后手段，平时则尽力避免信息在链上公开。</w:t>
      </w:r>
    </w:p>
    <w:p w:rsidR="003F1276" w:rsidRPr="003F1276" w:rsidRDefault="003F1276" w:rsidP="003F1276">
      <w:pPr>
        <w:widowControl/>
        <w:shd w:val="clear" w:color="auto" w:fill="FFFFFF"/>
        <w:spacing w:before="300" w:after="150"/>
        <w:jc w:val="left"/>
        <w:outlineLvl w:val="1"/>
        <w:rPr>
          <w:rFonts w:ascii="微软雅黑" w:eastAsia="微软雅黑" w:hAnsi="微软雅黑" w:cs="宋体" w:hint="eastAsia"/>
          <w:color w:val="555555"/>
          <w:kern w:val="0"/>
          <w:sz w:val="36"/>
          <w:szCs w:val="36"/>
        </w:rPr>
      </w:pPr>
      <w:r w:rsidRPr="003F1276">
        <w:rPr>
          <w:rFonts w:ascii="微软雅黑" w:eastAsia="微软雅黑" w:hAnsi="微软雅黑" w:cs="宋体" w:hint="eastAsia"/>
          <w:color w:val="555555"/>
          <w:kern w:val="0"/>
          <w:sz w:val="36"/>
          <w:szCs w:val="36"/>
        </w:rPr>
        <w:t>3. 带给Corda的启发</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       R3 CEV的首席技术官Richard Brown之前在博客中披露了Corda的主要特点：</w:t>
      </w:r>
    </w:p>
    <w:p w:rsidR="003F1276" w:rsidRPr="003F1276" w:rsidRDefault="003F1276" w:rsidP="003F1276">
      <w:pPr>
        <w:widowControl/>
        <w:numPr>
          <w:ilvl w:val="0"/>
          <w:numId w:val="2"/>
        </w:numPr>
        <w:shd w:val="clear" w:color="auto" w:fill="FFFFFF"/>
        <w:spacing w:before="100" w:beforeAutospacing="1" w:after="100" w:afterAutospacing="1"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没有多余的全局数据共享：只有有合法需求的参与方可以按照协议获取数据；</w:t>
      </w:r>
    </w:p>
    <w:p w:rsidR="003F1276" w:rsidRPr="003F1276" w:rsidRDefault="003F1276" w:rsidP="003F1276">
      <w:pPr>
        <w:widowControl/>
        <w:numPr>
          <w:ilvl w:val="0"/>
          <w:numId w:val="2"/>
        </w:numPr>
        <w:shd w:val="clear" w:color="auto" w:fill="FFFFFF"/>
        <w:spacing w:before="100" w:beforeAutospacing="1" w:after="100" w:afterAutospacing="1"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Corda编写和配置在企业间流转，无中心控制者；</w:t>
      </w:r>
    </w:p>
    <w:p w:rsidR="003F1276" w:rsidRPr="003F1276" w:rsidRDefault="003F1276" w:rsidP="003F1276">
      <w:pPr>
        <w:widowControl/>
        <w:numPr>
          <w:ilvl w:val="0"/>
          <w:numId w:val="2"/>
        </w:numPr>
        <w:shd w:val="clear" w:color="auto" w:fill="FFFFFF"/>
        <w:spacing w:before="100" w:beforeAutospacing="1" w:after="100" w:afterAutospacing="1"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Corda在企业间单个交易水平达成共识，而不是在系统水平上；</w:t>
      </w:r>
    </w:p>
    <w:p w:rsidR="003F1276" w:rsidRPr="003F1276" w:rsidRDefault="003F1276" w:rsidP="003F1276">
      <w:pPr>
        <w:widowControl/>
        <w:numPr>
          <w:ilvl w:val="0"/>
          <w:numId w:val="2"/>
        </w:numPr>
        <w:shd w:val="clear" w:color="auto" w:fill="FFFFFF"/>
        <w:spacing w:before="100" w:beforeAutospacing="1" w:after="100" w:afterAutospacing="1"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系统设计直接支持监管观察员节点；</w:t>
      </w:r>
    </w:p>
    <w:p w:rsidR="003F1276" w:rsidRPr="003F1276" w:rsidRDefault="003F1276" w:rsidP="003F1276">
      <w:pPr>
        <w:widowControl/>
        <w:numPr>
          <w:ilvl w:val="0"/>
          <w:numId w:val="2"/>
        </w:numPr>
        <w:shd w:val="clear" w:color="auto" w:fill="FFFFFF"/>
        <w:spacing w:before="100" w:beforeAutospacing="1" w:after="100" w:afterAutospacing="1"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交易直接由交易双方验证，而不是由一大群不相干的验证者进行；</w:t>
      </w:r>
    </w:p>
    <w:p w:rsidR="003F1276" w:rsidRPr="003F1276" w:rsidRDefault="003F1276" w:rsidP="003F1276">
      <w:pPr>
        <w:widowControl/>
        <w:numPr>
          <w:ilvl w:val="0"/>
          <w:numId w:val="2"/>
        </w:numPr>
        <w:shd w:val="clear" w:color="auto" w:fill="FFFFFF"/>
        <w:spacing w:before="100" w:beforeAutospacing="1" w:after="100" w:afterAutospacing="1"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支持多种共识机制；</w:t>
      </w:r>
    </w:p>
    <w:p w:rsidR="003F1276" w:rsidRPr="003F1276" w:rsidRDefault="003F1276" w:rsidP="003F1276">
      <w:pPr>
        <w:widowControl/>
        <w:numPr>
          <w:ilvl w:val="0"/>
          <w:numId w:val="2"/>
        </w:numPr>
        <w:shd w:val="clear" w:color="auto" w:fill="FFFFFF"/>
        <w:spacing w:before="100" w:beforeAutospacing="1" w:after="100" w:afterAutospacing="1"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记录了智能合约代码和人类语言法律文件的清晰联系；</w:t>
      </w:r>
    </w:p>
    <w:p w:rsidR="003F1276" w:rsidRPr="003F1276" w:rsidRDefault="003F1276" w:rsidP="003F1276">
      <w:pPr>
        <w:widowControl/>
        <w:numPr>
          <w:ilvl w:val="0"/>
          <w:numId w:val="2"/>
        </w:numPr>
        <w:shd w:val="clear" w:color="auto" w:fill="FFFFFF"/>
        <w:spacing w:before="100" w:beforeAutospacing="1" w:after="100" w:afterAutospacing="1"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用行业标准工具创建；</w:t>
      </w:r>
    </w:p>
    <w:p w:rsidR="003F1276" w:rsidRPr="003F1276" w:rsidRDefault="003F1276" w:rsidP="003F1276">
      <w:pPr>
        <w:widowControl/>
        <w:numPr>
          <w:ilvl w:val="0"/>
          <w:numId w:val="2"/>
        </w:numPr>
        <w:shd w:val="clear" w:color="auto" w:fill="FFFFFF"/>
        <w:spacing w:before="100" w:beforeAutospacing="1" w:after="100" w:afterAutospacing="1"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没有原始加密货币。</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lastRenderedPageBreak/>
        <w:t>特征1、3、5相当值得注意。如果相关参与方只有2到3个，根据计算机科学的已知结论，他们要通过远程通信达成拜占庭容错的共识是不可能的，这也是为何目前的智能合约需要向足够数量的验证者公开的重要原因。那么Corda是怎么做到这点的？</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Corda当然有可能在其核心只做了特征7，也即通过类XBRL的语言制订了一种电子化的法律文件模板，然后双方对此电子签名后就结束了。但这里的“双方电子签名”就是个两军问题。如果一方拥有了双方签名的电子合同后就不再继续，让另一方空有一份只有一方签名的电子合同怎么办？</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这些疑惑的产生都很自然，但当我们见到闪电网络后，Corda的这些特征从何而来也许就不再令人费解了。</w:t>
      </w:r>
    </w:p>
    <w:p w:rsidR="003F1276" w:rsidRPr="003F1276" w:rsidRDefault="003F1276" w:rsidP="003F1276">
      <w:pPr>
        <w:widowControl/>
        <w:shd w:val="clear" w:color="auto" w:fill="FFFFFF"/>
        <w:spacing w:before="300" w:after="150"/>
        <w:jc w:val="left"/>
        <w:outlineLvl w:val="1"/>
        <w:rPr>
          <w:rFonts w:ascii="微软雅黑" w:eastAsia="微软雅黑" w:hAnsi="微软雅黑" w:cs="宋体" w:hint="eastAsia"/>
          <w:color w:val="555555"/>
          <w:kern w:val="0"/>
          <w:sz w:val="36"/>
          <w:szCs w:val="36"/>
        </w:rPr>
      </w:pPr>
      <w:r w:rsidRPr="003F1276">
        <w:rPr>
          <w:rFonts w:ascii="微软雅黑" w:eastAsia="微软雅黑" w:hAnsi="微软雅黑" w:cs="宋体" w:hint="eastAsia"/>
          <w:b/>
          <w:bCs/>
          <w:color w:val="555555"/>
          <w:kern w:val="0"/>
          <w:sz w:val="36"/>
          <w:szCs w:val="36"/>
        </w:rPr>
        <w:t>4. 总结</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       将交易和智能合约的执行放在链下执行，仅在必要的时候才将其在链上公开并执行，这就是闪电网络带给我们的绝佳思路。对于合适的业务场景，这种方法可以在吞吐量、确认时延、隐私保护等方面带来质的提升。</w:t>
      </w:r>
    </w:p>
    <w:p w:rsidR="003F1276" w:rsidRPr="003F1276" w:rsidRDefault="003F1276" w:rsidP="003F1276">
      <w:pPr>
        <w:widowControl/>
        <w:shd w:val="clear" w:color="auto" w:fill="FFFFFF"/>
        <w:spacing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b/>
          <w:bCs/>
          <w:color w:val="555555"/>
          <w:kern w:val="0"/>
          <w:sz w:val="27"/>
          <w:szCs w:val="27"/>
        </w:rPr>
        <w:t>附录一 比特币闪电网络技术剖析</w:t>
      </w:r>
    </w:p>
    <w:p w:rsidR="003F1276" w:rsidRPr="003F1276" w:rsidRDefault="003F1276" w:rsidP="003F1276">
      <w:pPr>
        <w:widowControl/>
        <w:shd w:val="clear" w:color="auto" w:fill="FFFFFF"/>
        <w:spacing w:before="300" w:after="150"/>
        <w:jc w:val="left"/>
        <w:outlineLvl w:val="2"/>
        <w:rPr>
          <w:rFonts w:ascii="微软雅黑" w:eastAsia="微软雅黑" w:hAnsi="微软雅黑" w:cs="宋体" w:hint="eastAsia"/>
          <w:color w:val="555555"/>
          <w:kern w:val="0"/>
          <w:sz w:val="36"/>
          <w:szCs w:val="36"/>
        </w:rPr>
      </w:pPr>
      <w:r w:rsidRPr="003F1276">
        <w:rPr>
          <w:rFonts w:ascii="微软雅黑" w:eastAsia="微软雅黑" w:hAnsi="微软雅黑" w:cs="宋体" w:hint="eastAsia"/>
          <w:color w:val="555555"/>
          <w:kern w:val="0"/>
          <w:sz w:val="36"/>
          <w:szCs w:val="36"/>
        </w:rPr>
        <w:t>1. 重要说明</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lastRenderedPageBreak/>
        <w:t>       相比以太坊而言，为比特币增加特性受到的限制要多得多。对于以太坊开发者是小菜一碟的事情，放在比特币上很可能会成就一篇学术论文。闪电网络的技术本质并不难理解，但要将之付诸实践则相当复杂。</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闪电网络的实施建立在若干BIP得以实施的基础上，比如隔离见证等等。随着社区开发工作的持续进行，障碍已被陆续扫清，闪电网络软件目前已接近正式发布状态。</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闪电网络的原始论文非常难懂，很大一部分困难可能来自作者使用的图例的形式不够直观，且缺乏明确的说明。笔者将尝试使用一套新的图例，希望能够极大降低理解难度。</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本文将详细剖析闪电网络所用交易结构，但不能完全代替原始论文。</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noProof/>
          <w:color w:val="555555"/>
          <w:kern w:val="0"/>
          <w:sz w:val="27"/>
          <w:szCs w:val="27"/>
        </w:rPr>
        <w:drawing>
          <wp:inline distT="0" distB="0" distL="0" distR="0">
            <wp:extent cx="6086475" cy="2562225"/>
            <wp:effectExtent l="0" t="0" r="9525" b="9525"/>
            <wp:docPr id="15" name="图片 15" descr="Snip20160612_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nip20160612_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6475" cy="2562225"/>
                    </a:xfrm>
                    <a:prstGeom prst="rect">
                      <a:avLst/>
                    </a:prstGeom>
                    <a:noFill/>
                    <a:ln>
                      <a:noFill/>
                    </a:ln>
                  </pic:spPr>
                </pic:pic>
              </a:graphicData>
            </a:graphic>
          </wp:inline>
        </w:drawing>
      </w:r>
    </w:p>
    <w:p w:rsidR="003F1276" w:rsidRPr="003F1276" w:rsidRDefault="003F1276" w:rsidP="003F1276">
      <w:pPr>
        <w:widowControl/>
        <w:shd w:val="clear" w:color="auto" w:fill="FFFFFF"/>
        <w:spacing w:before="75" w:after="300" w:line="450" w:lineRule="atLeast"/>
        <w:jc w:val="center"/>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图1 比特币交易图例</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lastRenderedPageBreak/>
        <w:t>图1展示了一个拥有2个输入、3个输出、保存在链下的比特币交易记录，以下逐一说明其中要素。</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圆角矩形代表“交易”，用不同的底色区分交易持有者，本文一律用玫红色表示Alice，浅蓝色表示Bob。圆角矩形的边框用细实线勾勒，表示该笔交易并未公布在区块链上。</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论文中每笔交易都有一个名称，虽然比特币交易结构并没有这样一个字段。我们选择将交易名称写在圆角矩形上半部，上图中“txnName”就是这个名称。</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闪电网络需要在比特币交易结构中的sequence字段和locktime字段填入适当的值，将其写在圆角矩形的下半部，如上图中的“seq = 1000”。</w:t>
      </w:r>
      <w:r w:rsidRPr="003F1276">
        <w:rPr>
          <w:rFonts w:ascii="微软雅黑" w:eastAsia="微软雅黑" w:hAnsi="微软雅黑" w:cs="宋体" w:hint="eastAsia"/>
          <w:color w:val="555555"/>
          <w:kern w:val="0"/>
          <w:sz w:val="27"/>
          <w:szCs w:val="27"/>
        </w:rPr>
        <w:br/>
        <w:t>“0.55、0.35、0.3、0.4、0.2”都是交易输出金额。虽然“0.55和0.35”边上的箭头代表交易输入，但交易输入一定是另一交易的输出，所以这样表达仍然合理。</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“0.3、0.4、0.2”边上的箭头代表交易输出。“#0, #1, #2”代表输出序号。</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金额为0.3的交易输出旁边写有“（B）”，表示该笔交易输出需用B的私钥解锁。</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lastRenderedPageBreak/>
        <w:t>金额为0.55的交易输入旁边写有“（C）”，意思一样，表示需动用C的私钥解锁对应交易输出。在“（C）”的右上方打有一钩（√），表示对应解锁条件已就绪。此钩颜色是绿色，表示此解锁脚本在交易拥有者拿到手时就已就绪。</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“（A, B, H(R)）”代表一个特殊的解锁条件，需要同时提供A和B的私钥签名，并且需要提供一个合适的R，令其哈希值等于预设的H(R)值，才能解锁交易输出。图中A、B右上角都打有绿色的钩，表明对应解锁条件已就绪。H(R)右上角没有任何钩，表明合适的R尚未出现。</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接下来我们为这笔交易提供正确的R值，并将就绪后的交易在区块链上公布，对应图例就变成这样： </w:t>
      </w:r>
      <w:r w:rsidRPr="003F1276">
        <w:rPr>
          <w:rFonts w:ascii="微软雅黑" w:eastAsia="微软雅黑" w:hAnsi="微软雅黑" w:cs="宋体"/>
          <w:noProof/>
          <w:color w:val="555555"/>
          <w:kern w:val="0"/>
          <w:sz w:val="27"/>
          <w:szCs w:val="27"/>
        </w:rPr>
        <w:drawing>
          <wp:inline distT="0" distB="0" distL="0" distR="0">
            <wp:extent cx="5924550" cy="2486025"/>
            <wp:effectExtent l="0" t="0" r="0" b="9525"/>
            <wp:docPr id="14" name="图片 14" descr="Snip20160612_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ip20160612_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4550" cy="2486025"/>
                    </a:xfrm>
                    <a:prstGeom prst="rect">
                      <a:avLst/>
                    </a:prstGeom>
                    <a:noFill/>
                    <a:ln>
                      <a:noFill/>
                    </a:ln>
                  </pic:spPr>
                </pic:pic>
              </a:graphicData>
            </a:graphic>
          </wp:inline>
        </w:drawing>
      </w:r>
    </w:p>
    <w:p w:rsidR="003F1276" w:rsidRPr="003F1276" w:rsidRDefault="003F1276" w:rsidP="003F1276">
      <w:pPr>
        <w:widowControl/>
        <w:shd w:val="clear" w:color="auto" w:fill="FFFFFF"/>
        <w:spacing w:before="75" w:after="300" w:line="450" w:lineRule="atLeast"/>
        <w:jc w:val="center"/>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图2 解锁R并公布在区块链上的交易</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lastRenderedPageBreak/>
        <w:t>注意H(R)右上方出现了红色的钩，表明对应解锁条件变为就绪。圆角矩形框的边框变成宽实线，表明这笔交易已公布在区块链上。 </w:t>
      </w:r>
      <w:r w:rsidRPr="003F1276">
        <w:rPr>
          <w:rFonts w:ascii="微软雅黑" w:eastAsia="微软雅黑" w:hAnsi="微软雅黑" w:cs="宋体"/>
          <w:noProof/>
          <w:color w:val="555555"/>
          <w:kern w:val="0"/>
          <w:sz w:val="27"/>
          <w:szCs w:val="27"/>
        </w:rPr>
        <w:drawing>
          <wp:inline distT="0" distB="0" distL="0" distR="0">
            <wp:extent cx="6962775" cy="4705350"/>
            <wp:effectExtent l="0" t="0" r="9525" b="0"/>
            <wp:docPr id="13" name="图片 13" descr="Snip20160612_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ip20160612_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62775" cy="4705350"/>
                    </a:xfrm>
                    <a:prstGeom prst="rect">
                      <a:avLst/>
                    </a:prstGeom>
                    <a:noFill/>
                    <a:ln>
                      <a:noFill/>
                    </a:ln>
                  </pic:spPr>
                </pic:pic>
              </a:graphicData>
            </a:graphic>
          </wp:inline>
        </w:drawing>
      </w:r>
    </w:p>
    <w:p w:rsidR="003F1276" w:rsidRPr="003F1276" w:rsidRDefault="003F1276" w:rsidP="003F1276">
      <w:pPr>
        <w:widowControl/>
        <w:shd w:val="clear" w:color="auto" w:fill="FFFFFF"/>
        <w:spacing w:before="75" w:after="300" w:line="450" w:lineRule="atLeast"/>
        <w:jc w:val="center"/>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图3 互斥的交易</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闪电网络允许在链下并存多个消费同一交易输出的不同交易。如果将这些交易都发布到区块链上，显然只有其中一个交易能够生效，其他交易都因为不能双花被拒绝了。上图用一个带“X”的圆圈表达了C1a、C1b的互斥关系。</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lastRenderedPageBreak/>
        <w:t>HTLC中会使用IF…ELSE…ENDIF结构的加锁脚本，就长这样子： </w:t>
      </w:r>
      <w:r w:rsidRPr="003F1276">
        <w:rPr>
          <w:rFonts w:ascii="微软雅黑" w:eastAsia="微软雅黑" w:hAnsi="微软雅黑" w:cs="宋体"/>
          <w:noProof/>
          <w:color w:val="555555"/>
          <w:kern w:val="0"/>
          <w:sz w:val="27"/>
          <w:szCs w:val="27"/>
        </w:rPr>
        <w:drawing>
          <wp:inline distT="0" distB="0" distL="0" distR="0">
            <wp:extent cx="6467475" cy="1724025"/>
            <wp:effectExtent l="0" t="0" r="9525" b="9525"/>
            <wp:docPr id="12" name="图片 12" descr="Snip20160612_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ip20160612_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7475" cy="1724025"/>
                    </a:xfrm>
                    <a:prstGeom prst="rect">
                      <a:avLst/>
                    </a:prstGeom>
                    <a:noFill/>
                    <a:ln>
                      <a:noFill/>
                    </a:ln>
                  </pic:spPr>
                </pic:pic>
              </a:graphicData>
            </a:graphic>
          </wp:inline>
        </w:drawing>
      </w:r>
    </w:p>
    <w:p w:rsidR="003F1276" w:rsidRPr="003F1276" w:rsidRDefault="003F1276" w:rsidP="003F1276">
      <w:pPr>
        <w:widowControl/>
        <w:shd w:val="clear" w:color="auto" w:fill="FFFFFF"/>
        <w:spacing w:before="75" w:after="300" w:line="450" w:lineRule="atLeast"/>
        <w:jc w:val="center"/>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图4 IF…ELSE…ENDIF脚本</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其中一个分支通过提供Alice2、Bob2的签名和R解锁，另一个分支只需提供Alice1、Bob2的签名就可以解锁。为特别表明此处用到了IF结构，在图例中我们会在表达互斥的带“X”圆圈旁边加注“if”，就像下图一样： </w:t>
      </w:r>
      <w:r w:rsidRPr="003F1276">
        <w:rPr>
          <w:rFonts w:ascii="微软雅黑" w:eastAsia="微软雅黑" w:hAnsi="微软雅黑" w:cs="宋体"/>
          <w:noProof/>
          <w:color w:val="555555"/>
          <w:kern w:val="0"/>
          <w:sz w:val="27"/>
          <w:szCs w:val="27"/>
        </w:rPr>
        <w:drawing>
          <wp:inline distT="0" distB="0" distL="0" distR="0">
            <wp:extent cx="6448425" cy="3162300"/>
            <wp:effectExtent l="0" t="0" r="9525" b="0"/>
            <wp:docPr id="11" name="图片 11" descr="Snip20160612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ip20160612_1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48425" cy="3162300"/>
                    </a:xfrm>
                    <a:prstGeom prst="rect">
                      <a:avLst/>
                    </a:prstGeom>
                    <a:noFill/>
                    <a:ln>
                      <a:noFill/>
                    </a:ln>
                  </pic:spPr>
                </pic:pic>
              </a:graphicData>
            </a:graphic>
          </wp:inline>
        </w:drawing>
      </w:r>
    </w:p>
    <w:p w:rsidR="003F1276" w:rsidRPr="003F1276" w:rsidRDefault="003F1276" w:rsidP="003F1276">
      <w:pPr>
        <w:widowControl/>
        <w:shd w:val="clear" w:color="auto" w:fill="FFFFFF"/>
        <w:spacing w:before="75" w:after="300" w:line="450" w:lineRule="atLeast"/>
        <w:jc w:val="center"/>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lastRenderedPageBreak/>
        <w:t>图5 if语句带来的互斥交易</w:t>
      </w:r>
    </w:p>
    <w:p w:rsidR="003F1276" w:rsidRPr="003F1276" w:rsidRDefault="003F1276" w:rsidP="003F1276">
      <w:pPr>
        <w:widowControl/>
        <w:shd w:val="clear" w:color="auto" w:fill="FFFFFF"/>
        <w:spacing w:before="300" w:after="150"/>
        <w:jc w:val="left"/>
        <w:outlineLvl w:val="2"/>
        <w:rPr>
          <w:rFonts w:ascii="微软雅黑" w:eastAsia="微软雅黑" w:hAnsi="微软雅黑" w:cs="宋体" w:hint="eastAsia"/>
          <w:color w:val="555555"/>
          <w:kern w:val="0"/>
          <w:sz w:val="36"/>
          <w:szCs w:val="36"/>
        </w:rPr>
      </w:pPr>
      <w:r w:rsidRPr="003F1276">
        <w:rPr>
          <w:rFonts w:ascii="微软雅黑" w:eastAsia="微软雅黑" w:hAnsi="微软雅黑" w:cs="宋体" w:hint="eastAsia"/>
          <w:color w:val="555555"/>
          <w:kern w:val="0"/>
          <w:sz w:val="36"/>
          <w:szCs w:val="36"/>
        </w:rPr>
        <w:t>2. RSMC剖析</w:t>
      </w:r>
    </w:p>
    <w:p w:rsidR="003F1276" w:rsidRPr="003F1276" w:rsidRDefault="003F1276" w:rsidP="003F1276">
      <w:pPr>
        <w:widowControl/>
        <w:shd w:val="clear" w:color="auto" w:fill="FFFFFF"/>
        <w:spacing w:before="150" w:after="150"/>
        <w:jc w:val="left"/>
        <w:outlineLvl w:val="3"/>
        <w:rPr>
          <w:rFonts w:ascii="微软雅黑" w:eastAsia="微软雅黑" w:hAnsi="微软雅黑" w:cs="宋体" w:hint="eastAsia"/>
          <w:color w:val="555555"/>
          <w:kern w:val="0"/>
          <w:sz w:val="30"/>
          <w:szCs w:val="30"/>
        </w:rPr>
      </w:pPr>
      <w:r w:rsidRPr="003F1276">
        <w:rPr>
          <w:rFonts w:ascii="微软雅黑" w:eastAsia="微软雅黑" w:hAnsi="微软雅黑" w:cs="宋体" w:hint="eastAsia"/>
          <w:color w:val="555555"/>
          <w:kern w:val="0"/>
          <w:sz w:val="30"/>
          <w:szCs w:val="30"/>
        </w:rPr>
        <w:t>2.1 通道建立</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noProof/>
          <w:color w:val="555555"/>
          <w:kern w:val="0"/>
          <w:sz w:val="27"/>
          <w:szCs w:val="27"/>
        </w:rPr>
        <w:drawing>
          <wp:inline distT="0" distB="0" distL="0" distR="0">
            <wp:extent cx="7105650" cy="4819650"/>
            <wp:effectExtent l="0" t="0" r="0" b="0"/>
            <wp:docPr id="10" name="图片 10" descr="Snip20160612_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ip20160612_1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05650" cy="4819650"/>
                    </a:xfrm>
                    <a:prstGeom prst="rect">
                      <a:avLst/>
                    </a:prstGeom>
                    <a:noFill/>
                    <a:ln>
                      <a:noFill/>
                    </a:ln>
                  </pic:spPr>
                </pic:pic>
              </a:graphicData>
            </a:graphic>
          </wp:inline>
        </w:drawing>
      </w:r>
    </w:p>
    <w:p w:rsidR="003F1276" w:rsidRPr="003F1276" w:rsidRDefault="003F1276" w:rsidP="003F1276">
      <w:pPr>
        <w:widowControl/>
        <w:shd w:val="clear" w:color="auto" w:fill="FFFFFF"/>
        <w:spacing w:before="75" w:after="300" w:line="450" w:lineRule="atLeast"/>
        <w:jc w:val="center"/>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图6 通道建立</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通道建立只需要双方在链下准备一套类似上图的交易结构，完成后仅将funding交易发布到区块链上（注意粗实线的边框）。上图中的A代表Alice,B代表Bob。</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lastRenderedPageBreak/>
        <w:t>虽然本例中双方都向通道注资0.5 BTC，但其实各自注入多少都是可以的，不强求相等或大于0。</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之所以要完全准备就绪这套交易结构后才能发布funding交易，是为了避免先发布funding交易后一方拒绝配合完成其余交易的准备活动。由于funding交易唯一的输出要求同时使用A/B双方的私钥签字才能提取，一方拒绝配合签名将导致这部分资金永久无法支取。所以合理的顺序是先准备就绪全套交易，再发布funding交易。</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上图中，交易C1a虽然为Alice持有（玫红底色），但其输入解锁脚本中B已就绪，因此这条交易记录实际上是Bob准备好后给到Alice的，因为除了Bob没人能够做到这一点。C1b的输入解锁脚本中A也已就绪，说明交易记录C1b是Alice准备好后给到Bob的。</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图中，交易RD1a和RD1b上都标注了“seq=1000”，这是比特币交易结构的一个最新特性，sequence字段如此设置后，交易RD1a只能在包含其父交易C1a的区块得到1000个确认后才能被收录。</w:t>
      </w:r>
    </w:p>
    <w:p w:rsidR="003F1276" w:rsidRPr="003F1276" w:rsidRDefault="003F1276" w:rsidP="003F1276">
      <w:pPr>
        <w:widowControl/>
        <w:shd w:val="clear" w:color="auto" w:fill="FFFFFF"/>
        <w:spacing w:before="150" w:after="150"/>
        <w:jc w:val="left"/>
        <w:outlineLvl w:val="3"/>
        <w:rPr>
          <w:rFonts w:ascii="微软雅黑" w:eastAsia="微软雅黑" w:hAnsi="微软雅黑" w:cs="宋体" w:hint="eastAsia"/>
          <w:color w:val="555555"/>
          <w:kern w:val="0"/>
          <w:sz w:val="30"/>
          <w:szCs w:val="30"/>
        </w:rPr>
      </w:pPr>
      <w:r w:rsidRPr="003F1276">
        <w:rPr>
          <w:rFonts w:ascii="微软雅黑" w:eastAsia="微软雅黑" w:hAnsi="微软雅黑" w:cs="宋体" w:hint="eastAsia"/>
          <w:color w:val="555555"/>
          <w:kern w:val="0"/>
          <w:sz w:val="30"/>
          <w:szCs w:val="30"/>
        </w:rPr>
        <w:t>2.2 单方面终止通道</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       通道建立后，Alice或Bob随时可以选择单方面终止通道并取回资金，发起方将受到延迟提款的惩</w:t>
      </w:r>
      <w:r w:rsidRPr="003F1276">
        <w:rPr>
          <w:rFonts w:ascii="微软雅黑" w:eastAsia="微软雅黑" w:hAnsi="微软雅黑" w:cs="宋体" w:hint="eastAsia"/>
          <w:color w:val="555555"/>
          <w:kern w:val="0"/>
          <w:sz w:val="27"/>
          <w:szCs w:val="27"/>
        </w:rPr>
        <w:lastRenderedPageBreak/>
        <w:t>罚。 </w:t>
      </w:r>
      <w:r w:rsidRPr="003F1276">
        <w:rPr>
          <w:rFonts w:ascii="微软雅黑" w:eastAsia="微软雅黑" w:hAnsi="微软雅黑" w:cs="宋体"/>
          <w:noProof/>
          <w:color w:val="555555"/>
          <w:kern w:val="0"/>
          <w:sz w:val="27"/>
          <w:szCs w:val="27"/>
        </w:rPr>
        <w:drawing>
          <wp:inline distT="0" distB="0" distL="0" distR="0">
            <wp:extent cx="6619875" cy="4724400"/>
            <wp:effectExtent l="0" t="0" r="9525" b="0"/>
            <wp:docPr id="9" name="图片 9" descr="Snip20160612_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ip20160612_1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19875" cy="4724400"/>
                    </a:xfrm>
                    <a:prstGeom prst="rect">
                      <a:avLst/>
                    </a:prstGeom>
                    <a:noFill/>
                    <a:ln>
                      <a:noFill/>
                    </a:ln>
                  </pic:spPr>
                </pic:pic>
              </a:graphicData>
            </a:graphic>
          </wp:inline>
        </w:drawing>
      </w:r>
    </w:p>
    <w:p w:rsidR="003F1276" w:rsidRPr="003F1276" w:rsidRDefault="003F1276" w:rsidP="003F1276">
      <w:pPr>
        <w:widowControl/>
        <w:shd w:val="clear" w:color="auto" w:fill="FFFFFF"/>
        <w:spacing w:before="75" w:after="300" w:line="450" w:lineRule="atLeast"/>
        <w:jc w:val="center"/>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图7 Alice单方面终止通道</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Alice单方面终止通道的方式如下：Alice为C1a和RD1a的输入解锁脚本用自己的私钥签名，并在区块链上发布交易C1a。由于RD1a的seq = 1000，他必须等待C1a被收录并得到1000个确认后才能发布交易RD1a，因此他需要等上10,000分钟（约7天）才能通过RD1a取回自己的款。对Bob来说，他只需要在区块链上看到C1a发布，随时可以用自己的私钥动用C1a的0号输出的资金。最终双方都得到0.5 BTC，funding交易的输出被提取一空，通道终止。</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lastRenderedPageBreak/>
        <w:t>图中用粗黑有向线条表达了区块链上实际的资金流向。</w:t>
      </w:r>
    </w:p>
    <w:p w:rsidR="003F1276" w:rsidRPr="003F1276" w:rsidRDefault="003F1276" w:rsidP="003F1276">
      <w:pPr>
        <w:widowControl/>
        <w:shd w:val="clear" w:color="auto" w:fill="FFFFFF"/>
        <w:spacing w:before="150" w:after="150"/>
        <w:jc w:val="left"/>
        <w:outlineLvl w:val="3"/>
        <w:rPr>
          <w:rFonts w:ascii="微软雅黑" w:eastAsia="微软雅黑" w:hAnsi="微软雅黑" w:cs="宋体" w:hint="eastAsia"/>
          <w:color w:val="555555"/>
          <w:kern w:val="0"/>
          <w:sz w:val="30"/>
          <w:szCs w:val="30"/>
        </w:rPr>
      </w:pPr>
      <w:r w:rsidRPr="003F1276">
        <w:rPr>
          <w:rFonts w:ascii="微软雅黑" w:eastAsia="微软雅黑" w:hAnsi="微软雅黑" w:cs="宋体" w:hint="eastAsia"/>
          <w:color w:val="555555"/>
          <w:kern w:val="0"/>
          <w:sz w:val="30"/>
          <w:szCs w:val="30"/>
        </w:rPr>
        <w:t>2.3 微支付及旧版本废止</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       在双方各占0.5 BTC的基础上，Alice向Bob支付0.1 BTC，双方余额应该调整为Alice 0.4 BTC，Bob 0.6 BTC。</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为此需要创建余额的新版本，然后废止余额的旧版本。由于比特币的交易由一个个离散的utxo构成，也没有多余的字段存放“版本号”，所以是迂回地通过经济手段来达到实际废止的效果。 </w:t>
      </w:r>
      <w:r w:rsidRPr="003F1276">
        <w:rPr>
          <w:rFonts w:ascii="微软雅黑" w:eastAsia="微软雅黑" w:hAnsi="微软雅黑" w:cs="宋体"/>
          <w:noProof/>
          <w:color w:val="555555"/>
          <w:kern w:val="0"/>
          <w:sz w:val="27"/>
          <w:szCs w:val="27"/>
        </w:rPr>
        <w:drawing>
          <wp:inline distT="0" distB="0" distL="0" distR="0">
            <wp:extent cx="6724650" cy="4562475"/>
            <wp:effectExtent l="0" t="0" r="0" b="9525"/>
            <wp:docPr id="8" name="图片 8" descr="Snip20160612_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nip20160612_1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24650" cy="4562475"/>
                    </a:xfrm>
                    <a:prstGeom prst="rect">
                      <a:avLst/>
                    </a:prstGeom>
                    <a:noFill/>
                    <a:ln>
                      <a:noFill/>
                    </a:ln>
                  </pic:spPr>
                </pic:pic>
              </a:graphicData>
            </a:graphic>
          </wp:inline>
        </w:drawing>
      </w:r>
    </w:p>
    <w:p w:rsidR="003F1276" w:rsidRPr="003F1276" w:rsidRDefault="003F1276" w:rsidP="003F1276">
      <w:pPr>
        <w:widowControl/>
        <w:shd w:val="clear" w:color="auto" w:fill="FFFFFF"/>
        <w:spacing w:before="75" w:after="300" w:line="450" w:lineRule="atLeast"/>
        <w:jc w:val="center"/>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lastRenderedPageBreak/>
        <w:t>图8 微支付：创建新版本余额</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创建余额的新版本很简单，双方完全不动区块链上的funding交易，在链下按上图另外创建一套反映新余额的交易。很清楚，现在Alice实际控制0.4 BTC而Bob实际控制0.6 BTC，等价于Alice支付Bob 0.1 BTC。注意为便于区分，交易名称都改变了。</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作废旧版本的余额非常有技巧，方法是在旧版本交易的基础上增加几个作恶惩戒交易，效果上类似发誓：“我要是拿这个旧版本去区块链上提款，你就把我的那份拿走！”，只不过这个誓言是决定可以生效的。 </w:t>
      </w:r>
      <w:r w:rsidRPr="003F1276">
        <w:rPr>
          <w:rFonts w:ascii="微软雅黑" w:eastAsia="微软雅黑" w:hAnsi="微软雅黑" w:cs="宋体"/>
          <w:noProof/>
          <w:color w:val="555555"/>
          <w:kern w:val="0"/>
          <w:sz w:val="27"/>
          <w:szCs w:val="27"/>
        </w:rPr>
        <w:drawing>
          <wp:inline distT="0" distB="0" distL="0" distR="0">
            <wp:extent cx="6877050" cy="3867150"/>
            <wp:effectExtent l="0" t="0" r="0" b="0"/>
            <wp:docPr id="7" name="图片 7" descr="Snip20160612_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ip20160612_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77050" cy="3867150"/>
                    </a:xfrm>
                    <a:prstGeom prst="rect">
                      <a:avLst/>
                    </a:prstGeom>
                    <a:noFill/>
                    <a:ln>
                      <a:noFill/>
                    </a:ln>
                  </pic:spPr>
                </pic:pic>
              </a:graphicData>
            </a:graphic>
          </wp:inline>
        </w:drawing>
      </w:r>
    </w:p>
    <w:p w:rsidR="003F1276" w:rsidRPr="003F1276" w:rsidRDefault="003F1276" w:rsidP="003F1276">
      <w:pPr>
        <w:widowControl/>
        <w:shd w:val="clear" w:color="auto" w:fill="FFFFFF"/>
        <w:spacing w:before="75" w:after="300" w:line="450" w:lineRule="atLeast"/>
        <w:jc w:val="center"/>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图9 微支付：作废旧版本余额</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lastRenderedPageBreak/>
        <w:t>C1a, C1b, RD1a, RD1b都是旧版本余额用到的交易。作废这堆交易的方式是构造一对新的交易BR1a和BR1b，并准备就绪其输入解锁脚本所需全部签名。上图中，红色虚线框中的两笔交易是在原来基础上新增构建的。 </w:t>
      </w:r>
      <w:r w:rsidRPr="003F1276">
        <w:rPr>
          <w:rFonts w:ascii="微软雅黑" w:eastAsia="微软雅黑" w:hAnsi="微软雅黑" w:cs="宋体"/>
          <w:noProof/>
          <w:color w:val="555555"/>
          <w:kern w:val="0"/>
          <w:sz w:val="27"/>
          <w:szCs w:val="27"/>
        </w:rPr>
        <w:drawing>
          <wp:inline distT="0" distB="0" distL="0" distR="0">
            <wp:extent cx="6953250" cy="3381375"/>
            <wp:effectExtent l="0" t="0" r="0" b="9525"/>
            <wp:docPr id="6" name="图片 6" descr="Snip20160612_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ip20160612_10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53250" cy="3381375"/>
                    </a:xfrm>
                    <a:prstGeom prst="rect">
                      <a:avLst/>
                    </a:prstGeom>
                    <a:noFill/>
                    <a:ln>
                      <a:noFill/>
                    </a:ln>
                  </pic:spPr>
                </pic:pic>
              </a:graphicData>
            </a:graphic>
          </wp:inline>
        </w:drawing>
      </w:r>
    </w:p>
    <w:p w:rsidR="003F1276" w:rsidRPr="003F1276" w:rsidRDefault="003F1276" w:rsidP="003F1276">
      <w:pPr>
        <w:widowControl/>
        <w:shd w:val="clear" w:color="auto" w:fill="FFFFFF"/>
        <w:spacing w:before="75" w:after="300" w:line="450" w:lineRule="atLeast"/>
        <w:jc w:val="center"/>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图10 微支付：惩罚措施</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在图9的基础上，如果Alice希望通过在区块链上通过发布旧版本余额对应的交易来逆转刚才支付给Bob的0.1 BTC，她将受到惩罚，原理见上图。</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Alice为C1a的输入解锁脚本补上自己的签名，发布到区块链上。因为交易RD1a有seq=1000的属性设定，所以Alice暂时还不能发布RD1a。但Bob将看到承诺作废的C1a被放出，为保护自身利益，</w:t>
      </w:r>
      <w:r w:rsidRPr="003F1276">
        <w:rPr>
          <w:rFonts w:ascii="微软雅黑" w:eastAsia="微软雅黑" w:hAnsi="微软雅黑" w:cs="宋体" w:hint="eastAsia"/>
          <w:color w:val="555555"/>
          <w:kern w:val="0"/>
          <w:sz w:val="27"/>
          <w:szCs w:val="27"/>
        </w:rPr>
        <w:lastRenderedPageBreak/>
        <w:t>Bob可以立刻在区块链上发布交易BR1a，因为BR1a的父交易已被放出，且BR1a的输入解锁脚本早已就绪，所以BR1a可以马上生效，于是Bob一共可以拿走1.0 BTC，企图作恶的Alice偷鸡不成。</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正常情况下，Alice只要不在区块链上发布C1a，虽然Bob拥有输入解锁脚本完全就绪的BR1a，因为其父交易C1a并未发布，Bob也无法发布BR1a。这说明只要一方安分守己，就无需担心惩罚措施。</w:t>
      </w:r>
    </w:p>
    <w:p w:rsidR="003F1276" w:rsidRPr="003F1276" w:rsidRDefault="003F1276" w:rsidP="003F1276">
      <w:pPr>
        <w:widowControl/>
        <w:shd w:val="clear" w:color="auto" w:fill="FFFFFF"/>
        <w:spacing w:before="300" w:after="150"/>
        <w:jc w:val="left"/>
        <w:outlineLvl w:val="2"/>
        <w:rPr>
          <w:rFonts w:ascii="微软雅黑" w:eastAsia="微软雅黑" w:hAnsi="微软雅黑" w:cs="宋体" w:hint="eastAsia"/>
          <w:color w:val="555555"/>
          <w:kern w:val="0"/>
          <w:sz w:val="36"/>
          <w:szCs w:val="36"/>
        </w:rPr>
      </w:pPr>
      <w:r w:rsidRPr="003F1276">
        <w:rPr>
          <w:rFonts w:ascii="微软雅黑" w:eastAsia="微软雅黑" w:hAnsi="微软雅黑" w:cs="宋体" w:hint="eastAsia"/>
          <w:color w:val="555555"/>
          <w:kern w:val="0"/>
          <w:sz w:val="36"/>
          <w:szCs w:val="36"/>
        </w:rPr>
        <w:t>3. HTLC剖析</w:t>
      </w:r>
    </w:p>
    <w:p w:rsidR="003F1276" w:rsidRPr="003F1276" w:rsidRDefault="003F1276" w:rsidP="003F1276">
      <w:pPr>
        <w:widowControl/>
        <w:shd w:val="clear" w:color="auto" w:fill="FFFFFF"/>
        <w:spacing w:before="150" w:after="150"/>
        <w:jc w:val="left"/>
        <w:outlineLvl w:val="3"/>
        <w:rPr>
          <w:rFonts w:ascii="微软雅黑" w:eastAsia="微软雅黑" w:hAnsi="微软雅黑" w:cs="宋体" w:hint="eastAsia"/>
          <w:color w:val="555555"/>
          <w:kern w:val="0"/>
          <w:sz w:val="30"/>
          <w:szCs w:val="30"/>
        </w:rPr>
      </w:pPr>
      <w:r w:rsidRPr="003F1276">
        <w:rPr>
          <w:rFonts w:ascii="微软雅黑" w:eastAsia="微软雅黑" w:hAnsi="微软雅黑" w:cs="宋体" w:hint="eastAsia"/>
          <w:color w:val="555555"/>
          <w:kern w:val="0"/>
          <w:sz w:val="30"/>
          <w:szCs w:val="30"/>
        </w:rPr>
        <w:t>3.1 初始化HTLC</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noProof/>
          <w:color w:val="555555"/>
          <w:kern w:val="0"/>
          <w:sz w:val="27"/>
          <w:szCs w:val="27"/>
        </w:rPr>
        <w:lastRenderedPageBreak/>
        <w:drawing>
          <wp:inline distT="0" distB="0" distL="0" distR="0">
            <wp:extent cx="6810375" cy="5829300"/>
            <wp:effectExtent l="0" t="0" r="9525" b="0"/>
            <wp:docPr id="5" name="图片 5" descr="Snip20160612_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nip20160612_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10375" cy="5829300"/>
                    </a:xfrm>
                    <a:prstGeom prst="rect">
                      <a:avLst/>
                    </a:prstGeom>
                    <a:noFill/>
                    <a:ln>
                      <a:noFill/>
                    </a:ln>
                  </pic:spPr>
                </pic:pic>
              </a:graphicData>
            </a:graphic>
          </wp:inline>
        </w:drawing>
      </w:r>
    </w:p>
    <w:p w:rsidR="003F1276" w:rsidRPr="003F1276" w:rsidRDefault="003F1276" w:rsidP="003F1276">
      <w:pPr>
        <w:widowControl/>
        <w:shd w:val="clear" w:color="auto" w:fill="FFFFFF"/>
        <w:spacing w:before="75" w:after="300" w:line="450" w:lineRule="atLeast"/>
        <w:jc w:val="center"/>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图11 HTLC的初始化</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图11给出的是一个简单的HTLC示例，其所反映的通道余额划分是：有0.9 BTC以无条件余额划分的形式在Alice和Bob之间分割，Alice占0.4 BTC，Bob占0.5 BTC。Alice向Bob有条件支付0.1 BTC，如果Bob能于3天内（实际是以区块链高度代表的未来某时）之前提供合适的R，Bob就能得到这笔钱，反之这笔钱仍然回到Alice账上。</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lastRenderedPageBreak/>
        <w:t>这里的“&gt; 3 days”是利用locktime字段的最新扩展实现的。和“seq=1000”的区别在于：locktime指定的是一个高度绝对值，而sequence指定的是相对父交易所在区块高度的相对值。</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由于要在一个通道上同时反映无条件余额划分和有条件支付，所以交易结构变得相当复杂。图10中，C2a, RD2a, D2a, C2b, RD2b, D2b通过RSMC实现无条件余额划分，最下方的6笔交易专门用于HTLC支付。</w:t>
      </w:r>
    </w:p>
    <w:p w:rsidR="003F1276" w:rsidRPr="003F1276" w:rsidRDefault="003F1276" w:rsidP="003F1276">
      <w:pPr>
        <w:widowControl/>
        <w:shd w:val="clear" w:color="auto" w:fill="FFFFFF"/>
        <w:spacing w:before="75" w:after="300" w:line="450" w:lineRule="atLeast"/>
        <w:jc w:val="center"/>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3.2 条件支付的两种结果</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noProof/>
          <w:color w:val="555555"/>
          <w:kern w:val="0"/>
          <w:sz w:val="27"/>
          <w:szCs w:val="27"/>
        </w:rPr>
        <w:lastRenderedPageBreak/>
        <w:drawing>
          <wp:inline distT="0" distB="0" distL="0" distR="0">
            <wp:extent cx="6677025" cy="5781675"/>
            <wp:effectExtent l="0" t="0" r="9525" b="9525"/>
            <wp:docPr id="4" name="图片 4" descr="Snip20160612_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nip20160612_1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77025" cy="5781675"/>
                    </a:xfrm>
                    <a:prstGeom prst="rect">
                      <a:avLst/>
                    </a:prstGeom>
                    <a:noFill/>
                    <a:ln>
                      <a:noFill/>
                    </a:ln>
                  </pic:spPr>
                </pic:pic>
              </a:graphicData>
            </a:graphic>
          </wp:inline>
        </w:drawing>
      </w:r>
    </w:p>
    <w:p w:rsidR="003F1276" w:rsidRPr="003F1276" w:rsidRDefault="003F1276" w:rsidP="003F1276">
      <w:pPr>
        <w:widowControl/>
        <w:shd w:val="clear" w:color="auto" w:fill="FFFFFF"/>
        <w:spacing w:before="75" w:after="300" w:line="450" w:lineRule="atLeast"/>
        <w:jc w:val="center"/>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图12 HTLC：Bob及时提交R</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如果Bob能够在3天内及时提交R，他可以如图11所示，准备好一系列交易的输入解锁脚本（注意图中红色的“√”）后将C2b、RD2b、HE1b及HERD1b交易发布到区块链上，拿走0.5+0.1 BTC。Alice此时只能跟着发布交易D2b拿走自己的0.4 BTC，通道终止。</w:t>
      </w:r>
      <w:r w:rsidRPr="003F1276">
        <w:rPr>
          <w:rFonts w:ascii="微软雅黑" w:eastAsia="微软雅黑" w:hAnsi="微软雅黑" w:cs="宋体" w:hint="eastAsia"/>
          <w:color w:val="555555"/>
          <w:kern w:val="0"/>
          <w:sz w:val="27"/>
          <w:szCs w:val="27"/>
        </w:rPr>
        <w:br/>
      </w:r>
      <w:r w:rsidRPr="003F1276">
        <w:rPr>
          <w:rFonts w:ascii="微软雅黑" w:eastAsia="微软雅黑" w:hAnsi="微软雅黑" w:cs="宋体" w:hint="eastAsia"/>
          <w:color w:val="555555"/>
          <w:kern w:val="0"/>
          <w:sz w:val="27"/>
          <w:szCs w:val="27"/>
        </w:rPr>
        <w:lastRenderedPageBreak/>
        <w:t>也可以不终止通道，关键在于只要Bob离线告知Alice他拥有适当的R，且双方愿意达成新版本的余额划分，那么只需要新建一个Alice 0.4 BTC、Bob 0.6 BTC的新版本余额并废止旧版本，效果上就等于这0.1 BTC的条件支付已经达成。 </w:t>
      </w:r>
      <w:r w:rsidRPr="003F1276">
        <w:rPr>
          <w:rFonts w:ascii="微软雅黑" w:eastAsia="微软雅黑" w:hAnsi="微软雅黑" w:cs="宋体"/>
          <w:noProof/>
          <w:color w:val="555555"/>
          <w:kern w:val="0"/>
          <w:sz w:val="27"/>
          <w:szCs w:val="27"/>
        </w:rPr>
        <w:drawing>
          <wp:inline distT="0" distB="0" distL="0" distR="0">
            <wp:extent cx="6686550" cy="5734050"/>
            <wp:effectExtent l="0" t="0" r="0" b="0"/>
            <wp:docPr id="3" name="图片 3" descr="Snip20160612_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nip20160612_10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6550" cy="5734050"/>
                    </a:xfrm>
                    <a:prstGeom prst="rect">
                      <a:avLst/>
                    </a:prstGeom>
                    <a:noFill/>
                    <a:ln>
                      <a:noFill/>
                    </a:ln>
                  </pic:spPr>
                </pic:pic>
              </a:graphicData>
            </a:graphic>
          </wp:inline>
        </w:drawing>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图13 HTLC: 超时退款</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lastRenderedPageBreak/>
        <w:t>如果直到超时Bob仍不能提供正确的R值，Alice可以如图12所示，通过用自己的私钥准备各交易的输入解锁脚本并发布交易到区块链上，最终取回这0.1 BTC（注意图中红色的“√”），。在此方式下，最终Alice拿到0.5 BTC，Bob拿到0.5 BTC。和图11完全类似，也可以采用新建版本余额的方式，无需终止通道。</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2.3 作废旧版本与违约惩罚</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       建立新版本余额快照后，就应该作废旧版本。和之前作废旧版本的思路类似，在通道中还包含HTLC合约的情况下，依然靠新增若干作恶惩戒交易的方式作废旧版本。 </w:t>
      </w:r>
      <w:r w:rsidRPr="003F1276">
        <w:rPr>
          <w:rFonts w:ascii="微软雅黑" w:eastAsia="微软雅黑" w:hAnsi="微软雅黑" w:cs="宋体"/>
          <w:noProof/>
          <w:color w:val="555555"/>
          <w:kern w:val="0"/>
          <w:sz w:val="27"/>
          <w:szCs w:val="27"/>
        </w:rPr>
        <w:drawing>
          <wp:inline distT="0" distB="0" distL="0" distR="0">
            <wp:extent cx="6724650" cy="3609975"/>
            <wp:effectExtent l="0" t="0" r="0" b="9525"/>
            <wp:docPr id="2" name="图片 2" descr="Snip20160612_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nip20160612_1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24650" cy="3609975"/>
                    </a:xfrm>
                    <a:prstGeom prst="rect">
                      <a:avLst/>
                    </a:prstGeom>
                    <a:noFill/>
                    <a:ln>
                      <a:noFill/>
                    </a:ln>
                  </pic:spPr>
                </pic:pic>
              </a:graphicData>
            </a:graphic>
          </wp:inline>
        </w:drawing>
      </w:r>
    </w:p>
    <w:p w:rsidR="003F1276" w:rsidRPr="003F1276" w:rsidRDefault="003F1276" w:rsidP="003F1276">
      <w:pPr>
        <w:widowControl/>
        <w:shd w:val="clear" w:color="auto" w:fill="FFFFFF"/>
        <w:spacing w:before="75" w:after="300" w:line="450" w:lineRule="atLeast"/>
        <w:jc w:val="center"/>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图14 作废旧版本余额</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lastRenderedPageBreak/>
        <w:t>图14中用红色虚线框出的部分就是新增的“作恶惩戒交易”。 </w:t>
      </w:r>
      <w:r w:rsidRPr="003F1276">
        <w:rPr>
          <w:rFonts w:ascii="微软雅黑" w:eastAsia="微软雅黑" w:hAnsi="微软雅黑" w:cs="宋体"/>
          <w:noProof/>
          <w:color w:val="EE4A45"/>
          <w:kern w:val="0"/>
          <w:sz w:val="27"/>
          <w:szCs w:val="27"/>
        </w:rPr>
        <w:drawing>
          <wp:inline distT="0" distB="0" distL="0" distR="0">
            <wp:extent cx="6762750" cy="6343650"/>
            <wp:effectExtent l="0" t="0" r="0" b="0"/>
            <wp:docPr id="1" name="图片 1" descr="Snip20160612_110">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nip20160612_110">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62750" cy="6343650"/>
                    </a:xfrm>
                    <a:prstGeom prst="rect">
                      <a:avLst/>
                    </a:prstGeom>
                    <a:noFill/>
                    <a:ln>
                      <a:noFill/>
                    </a:ln>
                  </pic:spPr>
                </pic:pic>
              </a:graphicData>
            </a:graphic>
          </wp:inline>
        </w:drawing>
      </w:r>
    </w:p>
    <w:p w:rsidR="003F1276" w:rsidRPr="003F1276" w:rsidRDefault="003F1276" w:rsidP="003F1276">
      <w:pPr>
        <w:widowControl/>
        <w:shd w:val="clear" w:color="auto" w:fill="FFFFFF"/>
        <w:spacing w:before="75" w:after="300" w:line="450" w:lineRule="atLeast"/>
        <w:jc w:val="center"/>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图15 惩戒交易示意</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在图15中，假设HT1a交易已经超时，但以C2a为根的全部交易都已通过惩戒交易予以作废。如果此时Alice想作恶，她将C2a、</w:t>
      </w:r>
      <w:r w:rsidRPr="003F1276">
        <w:rPr>
          <w:rFonts w:ascii="微软雅黑" w:eastAsia="微软雅黑" w:hAnsi="微软雅黑" w:cs="宋体" w:hint="eastAsia"/>
          <w:color w:val="555555"/>
          <w:kern w:val="0"/>
          <w:sz w:val="27"/>
          <w:szCs w:val="27"/>
        </w:rPr>
        <w:lastRenderedPageBreak/>
        <w:t>RD2a、HT1a及HTRD1a的输入解锁脚本用自己的私钥准备就绪后（注意图中红“√”），将交易C2a和交易HT1a在区块链上公开。由于seq字段的限制，她不能立刻公开交易RD2a和HTRD1a，这样就使得Bob有机会发现Alice企图作恶并能够通过公布BR2a和HTBR1a交易的方式予以惩戒。发出这对交易后，通道中的全部资金将都归Bob所有。</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图15中虽然没有用上惩戒交易HBR1a，但该交易并不多余。理由是：如果Alice在区块链上公布了交易C2a但故意不公布交易HT1a，倘若Bob手头没有HBR1a，也不知道秘密R，Bob将无法获得这0.1 BTC。有了惩戒交易HBR1a之后，即使Alice不公布交易HT1a，只要C2a公布，Bob也可以通过HBR1a顺利提取这0.1 BTC。</w:t>
      </w:r>
    </w:p>
    <w:p w:rsidR="003F1276" w:rsidRPr="003F1276" w:rsidRDefault="003F1276" w:rsidP="003F1276">
      <w:pPr>
        <w:widowControl/>
        <w:shd w:val="clear" w:color="auto" w:fill="FFFFFF"/>
        <w:spacing w:before="75" w:after="300" w:line="450" w:lineRule="atLeast"/>
        <w:jc w:val="left"/>
        <w:rPr>
          <w:rFonts w:ascii="微软雅黑" w:eastAsia="微软雅黑" w:hAnsi="微软雅黑" w:cs="宋体" w:hint="eastAsia"/>
          <w:color w:val="555555"/>
          <w:kern w:val="0"/>
          <w:sz w:val="27"/>
          <w:szCs w:val="27"/>
        </w:rPr>
      </w:pPr>
      <w:r w:rsidRPr="003F1276">
        <w:rPr>
          <w:rFonts w:ascii="微软雅黑" w:eastAsia="微软雅黑" w:hAnsi="微软雅黑" w:cs="宋体" w:hint="eastAsia"/>
          <w:color w:val="555555"/>
          <w:kern w:val="0"/>
          <w:sz w:val="27"/>
          <w:szCs w:val="27"/>
        </w:rPr>
        <w:t>只提供HBR1a、不提供HTBR1a也是不行的。因为万一Alice选择的是解锁并公布交易HT1a，并且抢在Bob之前消费了C2a的#2输出，Bob拥有的HBR1a交易就无法生效了，而此时虽然HTRD1a交易要等上1000个确认才能公布，Bob也没有任何手段来利用这1000个块的确认时间来阻止Alice提取这0.1 BTC。</w:t>
      </w:r>
    </w:p>
    <w:p w:rsidR="00BD0AD4" w:rsidRPr="003F1276" w:rsidRDefault="00BD0AD4">
      <w:bookmarkStart w:id="0" w:name="_GoBack"/>
      <w:bookmarkEnd w:id="0"/>
    </w:p>
    <w:sectPr w:rsidR="00BD0AD4" w:rsidRPr="003F12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420C45"/>
    <w:multiLevelType w:val="multilevel"/>
    <w:tmpl w:val="E4948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A95676"/>
    <w:multiLevelType w:val="multilevel"/>
    <w:tmpl w:val="4F20D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21C"/>
    <w:rsid w:val="003F1276"/>
    <w:rsid w:val="0074021C"/>
    <w:rsid w:val="00BD0A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048A43-2C58-4B6A-AB24-58E2F8C5B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3F127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3F127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3F1276"/>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3F1276"/>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1276"/>
    <w:rPr>
      <w:rFonts w:ascii="宋体" w:eastAsia="宋体" w:hAnsi="宋体" w:cs="宋体"/>
      <w:b/>
      <w:bCs/>
      <w:kern w:val="36"/>
      <w:sz w:val="48"/>
      <w:szCs w:val="48"/>
    </w:rPr>
  </w:style>
  <w:style w:type="character" w:customStyle="1" w:styleId="20">
    <w:name w:val="标题 2 字符"/>
    <w:basedOn w:val="a0"/>
    <w:link w:val="2"/>
    <w:uiPriority w:val="9"/>
    <w:rsid w:val="003F1276"/>
    <w:rPr>
      <w:rFonts w:ascii="宋体" w:eastAsia="宋体" w:hAnsi="宋体" w:cs="宋体"/>
      <w:b/>
      <w:bCs/>
      <w:kern w:val="0"/>
      <w:sz w:val="36"/>
      <w:szCs w:val="36"/>
    </w:rPr>
  </w:style>
  <w:style w:type="character" w:customStyle="1" w:styleId="30">
    <w:name w:val="标题 3 字符"/>
    <w:basedOn w:val="a0"/>
    <w:link w:val="3"/>
    <w:uiPriority w:val="9"/>
    <w:rsid w:val="003F1276"/>
    <w:rPr>
      <w:rFonts w:ascii="宋体" w:eastAsia="宋体" w:hAnsi="宋体" w:cs="宋体"/>
      <w:b/>
      <w:bCs/>
      <w:kern w:val="0"/>
      <w:sz w:val="27"/>
      <w:szCs w:val="27"/>
    </w:rPr>
  </w:style>
  <w:style w:type="character" w:customStyle="1" w:styleId="40">
    <w:name w:val="标题 4 字符"/>
    <w:basedOn w:val="a0"/>
    <w:link w:val="4"/>
    <w:uiPriority w:val="9"/>
    <w:rsid w:val="003F1276"/>
    <w:rPr>
      <w:rFonts w:ascii="宋体" w:eastAsia="宋体" w:hAnsi="宋体" w:cs="宋体"/>
      <w:b/>
      <w:bCs/>
      <w:kern w:val="0"/>
      <w:sz w:val="24"/>
      <w:szCs w:val="24"/>
    </w:rPr>
  </w:style>
  <w:style w:type="character" w:customStyle="1" w:styleId="apple-converted-space">
    <w:name w:val="apple-converted-space"/>
    <w:basedOn w:val="a0"/>
    <w:rsid w:val="003F1276"/>
  </w:style>
  <w:style w:type="character" w:styleId="a3">
    <w:name w:val="Hyperlink"/>
    <w:basedOn w:val="a0"/>
    <w:uiPriority w:val="99"/>
    <w:semiHidden/>
    <w:unhideWhenUsed/>
    <w:rsid w:val="003F1276"/>
    <w:rPr>
      <w:color w:val="0000FF"/>
      <w:u w:val="single"/>
    </w:rPr>
  </w:style>
  <w:style w:type="character" w:customStyle="1" w:styleId="pull-right">
    <w:name w:val="pull-right"/>
    <w:basedOn w:val="a0"/>
    <w:rsid w:val="003F1276"/>
  </w:style>
  <w:style w:type="paragraph" w:styleId="a4">
    <w:name w:val="Normal (Web)"/>
    <w:basedOn w:val="a"/>
    <w:uiPriority w:val="99"/>
    <w:semiHidden/>
    <w:unhideWhenUsed/>
    <w:rsid w:val="003F1276"/>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3F12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159843">
      <w:bodyDiv w:val="1"/>
      <w:marLeft w:val="0"/>
      <w:marRight w:val="0"/>
      <w:marTop w:val="0"/>
      <w:marBottom w:val="0"/>
      <w:divBdr>
        <w:top w:val="none" w:sz="0" w:space="0" w:color="auto"/>
        <w:left w:val="none" w:sz="0" w:space="0" w:color="auto"/>
        <w:bottom w:val="none" w:sz="0" w:space="0" w:color="auto"/>
        <w:right w:val="none" w:sz="0" w:space="0" w:color="auto"/>
      </w:divBdr>
      <w:divsChild>
        <w:div w:id="1704399825">
          <w:marLeft w:val="0"/>
          <w:marRight w:val="0"/>
          <w:marTop w:val="0"/>
          <w:marBottom w:val="0"/>
          <w:divBdr>
            <w:top w:val="none" w:sz="0" w:space="0" w:color="auto"/>
            <w:left w:val="none" w:sz="0" w:space="0" w:color="auto"/>
            <w:bottom w:val="single" w:sz="6" w:space="8" w:color="DDDDDD"/>
            <w:right w:val="none" w:sz="0" w:space="0" w:color="auto"/>
          </w:divBdr>
        </w:div>
        <w:div w:id="1234123707">
          <w:marLeft w:val="0"/>
          <w:marRight w:val="0"/>
          <w:marTop w:val="0"/>
          <w:marBottom w:val="150"/>
          <w:divBdr>
            <w:top w:val="none" w:sz="0" w:space="0" w:color="auto"/>
            <w:left w:val="none" w:sz="0" w:space="0" w:color="auto"/>
            <w:bottom w:val="none" w:sz="0" w:space="0" w:color="auto"/>
            <w:right w:val="none" w:sz="0" w:space="0" w:color="auto"/>
          </w:divBdr>
        </w:div>
        <w:div w:id="1886673900">
          <w:marLeft w:val="0"/>
          <w:marRight w:val="0"/>
          <w:marTop w:val="0"/>
          <w:marBottom w:val="0"/>
          <w:divBdr>
            <w:top w:val="none" w:sz="0" w:space="0" w:color="auto"/>
            <w:left w:val="none" w:sz="0" w:space="0" w:color="auto"/>
            <w:bottom w:val="none" w:sz="0" w:space="0" w:color="auto"/>
            <w:right w:val="none" w:sz="0" w:space="0" w:color="auto"/>
          </w:divBdr>
          <w:divsChild>
            <w:div w:id="851916516">
              <w:marLeft w:val="0"/>
              <w:marRight w:val="0"/>
              <w:marTop w:val="0"/>
              <w:marBottom w:val="0"/>
              <w:divBdr>
                <w:top w:val="none" w:sz="0" w:space="0" w:color="auto"/>
                <w:left w:val="none" w:sz="0" w:space="0" w:color="auto"/>
                <w:bottom w:val="none" w:sz="0" w:space="0" w:color="auto"/>
                <w:right w:val="none" w:sz="0" w:space="0" w:color="auto"/>
              </w:divBdr>
              <w:divsChild>
                <w:div w:id="371076951">
                  <w:marLeft w:val="0"/>
                  <w:marRight w:val="0"/>
                  <w:marTop w:val="0"/>
                  <w:marBottom w:val="0"/>
                  <w:divBdr>
                    <w:top w:val="none" w:sz="0" w:space="0" w:color="auto"/>
                    <w:left w:val="none" w:sz="0" w:space="0" w:color="auto"/>
                    <w:bottom w:val="none" w:sz="0" w:space="0" w:color="auto"/>
                    <w:right w:val="none" w:sz="0" w:space="0" w:color="auto"/>
                  </w:divBdr>
                </w:div>
              </w:divsChild>
            </w:div>
            <w:div w:id="1570572316">
              <w:marLeft w:val="0"/>
              <w:marRight w:val="0"/>
              <w:marTop w:val="0"/>
              <w:marBottom w:val="0"/>
              <w:divBdr>
                <w:top w:val="none" w:sz="0" w:space="0" w:color="auto"/>
                <w:left w:val="none" w:sz="0" w:space="0" w:color="auto"/>
                <w:bottom w:val="none" w:sz="0" w:space="0" w:color="auto"/>
                <w:right w:val="none" w:sz="0" w:space="0" w:color="auto"/>
              </w:divBdr>
            </w:div>
            <w:div w:id="525145653">
              <w:marLeft w:val="0"/>
              <w:marRight w:val="0"/>
              <w:marTop w:val="0"/>
              <w:marBottom w:val="0"/>
              <w:divBdr>
                <w:top w:val="none" w:sz="0" w:space="0" w:color="auto"/>
                <w:left w:val="none" w:sz="0" w:space="0" w:color="auto"/>
                <w:bottom w:val="none" w:sz="0" w:space="0" w:color="auto"/>
                <w:right w:val="none" w:sz="0" w:space="0" w:color="auto"/>
              </w:divBdr>
            </w:div>
            <w:div w:id="325206017">
              <w:marLeft w:val="0"/>
              <w:marRight w:val="0"/>
              <w:marTop w:val="0"/>
              <w:marBottom w:val="0"/>
              <w:divBdr>
                <w:top w:val="none" w:sz="0" w:space="0" w:color="auto"/>
                <w:left w:val="none" w:sz="0" w:space="0" w:color="auto"/>
                <w:bottom w:val="none" w:sz="0" w:space="0" w:color="auto"/>
                <w:right w:val="none" w:sz="0" w:space="0" w:color="auto"/>
              </w:divBdr>
              <w:divsChild>
                <w:div w:id="658729064">
                  <w:marLeft w:val="0"/>
                  <w:marRight w:val="0"/>
                  <w:marTop w:val="0"/>
                  <w:marBottom w:val="0"/>
                  <w:divBdr>
                    <w:top w:val="none" w:sz="0" w:space="0" w:color="auto"/>
                    <w:left w:val="none" w:sz="0" w:space="0" w:color="auto"/>
                    <w:bottom w:val="none" w:sz="0" w:space="0" w:color="auto"/>
                    <w:right w:val="none" w:sz="0" w:space="0" w:color="auto"/>
                  </w:divBdr>
                  <w:divsChild>
                    <w:div w:id="180276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1273">
              <w:marLeft w:val="0"/>
              <w:marRight w:val="0"/>
              <w:marTop w:val="0"/>
              <w:marBottom w:val="0"/>
              <w:divBdr>
                <w:top w:val="none" w:sz="0" w:space="0" w:color="auto"/>
                <w:left w:val="none" w:sz="0" w:space="0" w:color="auto"/>
                <w:bottom w:val="none" w:sz="0" w:space="0" w:color="auto"/>
                <w:right w:val="none" w:sz="0" w:space="0" w:color="auto"/>
              </w:divBdr>
              <w:divsChild>
                <w:div w:id="1884706672">
                  <w:marLeft w:val="0"/>
                  <w:marRight w:val="0"/>
                  <w:marTop w:val="0"/>
                  <w:marBottom w:val="0"/>
                  <w:divBdr>
                    <w:top w:val="none" w:sz="0" w:space="0" w:color="auto"/>
                    <w:left w:val="none" w:sz="0" w:space="0" w:color="auto"/>
                    <w:bottom w:val="none" w:sz="0" w:space="0" w:color="auto"/>
                    <w:right w:val="none" w:sz="0" w:space="0" w:color="auto"/>
                  </w:divBdr>
                  <w:divsChild>
                    <w:div w:id="209200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1241">
              <w:marLeft w:val="0"/>
              <w:marRight w:val="0"/>
              <w:marTop w:val="0"/>
              <w:marBottom w:val="0"/>
              <w:divBdr>
                <w:top w:val="none" w:sz="0" w:space="0" w:color="auto"/>
                <w:left w:val="none" w:sz="0" w:space="0" w:color="auto"/>
                <w:bottom w:val="none" w:sz="0" w:space="0" w:color="auto"/>
                <w:right w:val="none" w:sz="0" w:space="0" w:color="auto"/>
              </w:divBdr>
              <w:divsChild>
                <w:div w:id="1351495609">
                  <w:marLeft w:val="0"/>
                  <w:marRight w:val="0"/>
                  <w:marTop w:val="0"/>
                  <w:marBottom w:val="0"/>
                  <w:divBdr>
                    <w:top w:val="none" w:sz="0" w:space="0" w:color="auto"/>
                    <w:left w:val="none" w:sz="0" w:space="0" w:color="auto"/>
                    <w:bottom w:val="none" w:sz="0" w:space="0" w:color="auto"/>
                    <w:right w:val="none" w:sz="0" w:space="0" w:color="auto"/>
                  </w:divBdr>
                  <w:divsChild>
                    <w:div w:id="1491756201">
                      <w:marLeft w:val="0"/>
                      <w:marRight w:val="0"/>
                      <w:marTop w:val="0"/>
                      <w:marBottom w:val="0"/>
                      <w:divBdr>
                        <w:top w:val="none" w:sz="0" w:space="0" w:color="auto"/>
                        <w:left w:val="none" w:sz="0" w:space="0" w:color="auto"/>
                        <w:bottom w:val="none" w:sz="0" w:space="0" w:color="auto"/>
                        <w:right w:val="none" w:sz="0" w:space="0" w:color="auto"/>
                      </w:divBdr>
                    </w:div>
                  </w:divsChild>
                </w:div>
                <w:div w:id="1420521735">
                  <w:marLeft w:val="0"/>
                  <w:marRight w:val="0"/>
                  <w:marTop w:val="0"/>
                  <w:marBottom w:val="0"/>
                  <w:divBdr>
                    <w:top w:val="none" w:sz="0" w:space="0" w:color="auto"/>
                    <w:left w:val="none" w:sz="0" w:space="0" w:color="auto"/>
                    <w:bottom w:val="none" w:sz="0" w:space="0" w:color="auto"/>
                    <w:right w:val="none" w:sz="0" w:space="0" w:color="auto"/>
                  </w:divBdr>
                  <w:divsChild>
                    <w:div w:id="161613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37295">
              <w:marLeft w:val="0"/>
              <w:marRight w:val="0"/>
              <w:marTop w:val="0"/>
              <w:marBottom w:val="0"/>
              <w:divBdr>
                <w:top w:val="none" w:sz="0" w:space="0" w:color="auto"/>
                <w:left w:val="none" w:sz="0" w:space="0" w:color="auto"/>
                <w:bottom w:val="none" w:sz="0" w:space="0" w:color="auto"/>
                <w:right w:val="none" w:sz="0" w:space="0" w:color="auto"/>
              </w:divBdr>
              <w:divsChild>
                <w:div w:id="93744133">
                  <w:marLeft w:val="0"/>
                  <w:marRight w:val="0"/>
                  <w:marTop w:val="0"/>
                  <w:marBottom w:val="0"/>
                  <w:divBdr>
                    <w:top w:val="none" w:sz="0" w:space="0" w:color="auto"/>
                    <w:left w:val="none" w:sz="0" w:space="0" w:color="auto"/>
                    <w:bottom w:val="none" w:sz="0" w:space="0" w:color="auto"/>
                    <w:right w:val="none" w:sz="0" w:space="0" w:color="auto"/>
                  </w:divBdr>
                  <w:divsChild>
                    <w:div w:id="605040820">
                      <w:marLeft w:val="0"/>
                      <w:marRight w:val="0"/>
                      <w:marTop w:val="0"/>
                      <w:marBottom w:val="0"/>
                      <w:divBdr>
                        <w:top w:val="none" w:sz="0" w:space="0" w:color="auto"/>
                        <w:left w:val="none" w:sz="0" w:space="0" w:color="auto"/>
                        <w:bottom w:val="none" w:sz="0" w:space="0" w:color="auto"/>
                        <w:right w:val="none" w:sz="0" w:space="0" w:color="auto"/>
                      </w:divBdr>
                    </w:div>
                  </w:divsChild>
                </w:div>
                <w:div w:id="296492849">
                  <w:marLeft w:val="0"/>
                  <w:marRight w:val="0"/>
                  <w:marTop w:val="0"/>
                  <w:marBottom w:val="0"/>
                  <w:divBdr>
                    <w:top w:val="none" w:sz="0" w:space="0" w:color="auto"/>
                    <w:left w:val="none" w:sz="0" w:space="0" w:color="auto"/>
                    <w:bottom w:val="none" w:sz="0" w:space="0" w:color="auto"/>
                    <w:right w:val="none" w:sz="0" w:space="0" w:color="auto"/>
                  </w:divBdr>
                  <w:divsChild>
                    <w:div w:id="399668980">
                      <w:marLeft w:val="0"/>
                      <w:marRight w:val="0"/>
                      <w:marTop w:val="0"/>
                      <w:marBottom w:val="0"/>
                      <w:divBdr>
                        <w:top w:val="none" w:sz="0" w:space="0" w:color="auto"/>
                        <w:left w:val="none" w:sz="0" w:space="0" w:color="auto"/>
                        <w:bottom w:val="none" w:sz="0" w:space="0" w:color="auto"/>
                        <w:right w:val="none" w:sz="0" w:space="0" w:color="auto"/>
                      </w:divBdr>
                    </w:div>
                  </w:divsChild>
                </w:div>
                <w:div w:id="1451900197">
                  <w:marLeft w:val="0"/>
                  <w:marRight w:val="0"/>
                  <w:marTop w:val="0"/>
                  <w:marBottom w:val="0"/>
                  <w:divBdr>
                    <w:top w:val="none" w:sz="0" w:space="0" w:color="auto"/>
                    <w:left w:val="none" w:sz="0" w:space="0" w:color="auto"/>
                    <w:bottom w:val="none" w:sz="0" w:space="0" w:color="auto"/>
                    <w:right w:val="none" w:sz="0" w:space="0" w:color="auto"/>
                  </w:divBdr>
                </w:div>
                <w:div w:id="1010447149">
                  <w:marLeft w:val="0"/>
                  <w:marRight w:val="0"/>
                  <w:marTop w:val="0"/>
                  <w:marBottom w:val="0"/>
                  <w:divBdr>
                    <w:top w:val="none" w:sz="0" w:space="0" w:color="auto"/>
                    <w:left w:val="none" w:sz="0" w:space="0" w:color="auto"/>
                    <w:bottom w:val="none" w:sz="0" w:space="0" w:color="auto"/>
                    <w:right w:val="none" w:sz="0" w:space="0" w:color="auto"/>
                  </w:divBdr>
                </w:div>
                <w:div w:id="1781031124">
                  <w:marLeft w:val="0"/>
                  <w:marRight w:val="0"/>
                  <w:marTop w:val="0"/>
                  <w:marBottom w:val="0"/>
                  <w:divBdr>
                    <w:top w:val="none" w:sz="0" w:space="0" w:color="auto"/>
                    <w:left w:val="none" w:sz="0" w:space="0" w:color="auto"/>
                    <w:bottom w:val="none" w:sz="0" w:space="0" w:color="auto"/>
                    <w:right w:val="none" w:sz="0" w:space="0" w:color="auto"/>
                  </w:divBdr>
                </w:div>
              </w:divsChild>
            </w:div>
            <w:div w:id="1872524339">
              <w:marLeft w:val="0"/>
              <w:marRight w:val="0"/>
              <w:marTop w:val="0"/>
              <w:marBottom w:val="0"/>
              <w:divBdr>
                <w:top w:val="none" w:sz="0" w:space="0" w:color="auto"/>
                <w:left w:val="none" w:sz="0" w:space="0" w:color="auto"/>
                <w:bottom w:val="none" w:sz="0" w:space="0" w:color="auto"/>
                <w:right w:val="none" w:sz="0" w:space="0" w:color="auto"/>
              </w:divBdr>
              <w:divsChild>
                <w:div w:id="701707252">
                  <w:marLeft w:val="0"/>
                  <w:marRight w:val="0"/>
                  <w:marTop w:val="0"/>
                  <w:marBottom w:val="0"/>
                  <w:divBdr>
                    <w:top w:val="none" w:sz="0" w:space="0" w:color="auto"/>
                    <w:left w:val="none" w:sz="0" w:space="0" w:color="auto"/>
                    <w:bottom w:val="none" w:sz="0" w:space="0" w:color="auto"/>
                    <w:right w:val="none" w:sz="0" w:space="0" w:color="auto"/>
                  </w:divBdr>
                </w:div>
                <w:div w:id="686836391">
                  <w:marLeft w:val="0"/>
                  <w:marRight w:val="0"/>
                  <w:marTop w:val="0"/>
                  <w:marBottom w:val="0"/>
                  <w:divBdr>
                    <w:top w:val="none" w:sz="0" w:space="0" w:color="auto"/>
                    <w:left w:val="none" w:sz="0" w:space="0" w:color="auto"/>
                    <w:bottom w:val="none" w:sz="0" w:space="0" w:color="auto"/>
                    <w:right w:val="none" w:sz="0" w:space="0" w:color="auto"/>
                  </w:divBdr>
                </w:div>
                <w:div w:id="59141503">
                  <w:marLeft w:val="0"/>
                  <w:marRight w:val="0"/>
                  <w:marTop w:val="0"/>
                  <w:marBottom w:val="0"/>
                  <w:divBdr>
                    <w:top w:val="none" w:sz="0" w:space="0" w:color="auto"/>
                    <w:left w:val="none" w:sz="0" w:space="0" w:color="auto"/>
                    <w:bottom w:val="none" w:sz="0" w:space="0" w:color="auto"/>
                    <w:right w:val="none" w:sz="0" w:space="0" w:color="auto"/>
                  </w:divBdr>
                </w:div>
                <w:div w:id="1439981571">
                  <w:marLeft w:val="0"/>
                  <w:marRight w:val="0"/>
                  <w:marTop w:val="0"/>
                  <w:marBottom w:val="0"/>
                  <w:divBdr>
                    <w:top w:val="none" w:sz="0" w:space="0" w:color="auto"/>
                    <w:left w:val="none" w:sz="0" w:space="0" w:color="auto"/>
                    <w:bottom w:val="none" w:sz="0" w:space="0" w:color="auto"/>
                    <w:right w:val="none" w:sz="0" w:space="0" w:color="auto"/>
                  </w:divBdr>
                </w:div>
                <w:div w:id="1872062239">
                  <w:marLeft w:val="0"/>
                  <w:marRight w:val="0"/>
                  <w:marTop w:val="0"/>
                  <w:marBottom w:val="0"/>
                  <w:divBdr>
                    <w:top w:val="none" w:sz="0" w:space="0" w:color="auto"/>
                    <w:left w:val="none" w:sz="0" w:space="0" w:color="auto"/>
                    <w:bottom w:val="none" w:sz="0" w:space="0" w:color="auto"/>
                    <w:right w:val="none" w:sz="0" w:space="0" w:color="auto"/>
                  </w:divBdr>
                </w:div>
                <w:div w:id="1005666218">
                  <w:marLeft w:val="0"/>
                  <w:marRight w:val="0"/>
                  <w:marTop w:val="0"/>
                  <w:marBottom w:val="0"/>
                  <w:divBdr>
                    <w:top w:val="none" w:sz="0" w:space="0" w:color="auto"/>
                    <w:left w:val="none" w:sz="0" w:space="0" w:color="auto"/>
                    <w:bottom w:val="none" w:sz="0" w:space="0" w:color="auto"/>
                    <w:right w:val="none" w:sz="0" w:space="0" w:color="auto"/>
                  </w:divBdr>
                </w:div>
                <w:div w:id="1989550107">
                  <w:marLeft w:val="0"/>
                  <w:marRight w:val="0"/>
                  <w:marTop w:val="0"/>
                  <w:marBottom w:val="0"/>
                  <w:divBdr>
                    <w:top w:val="none" w:sz="0" w:space="0" w:color="auto"/>
                    <w:left w:val="none" w:sz="0" w:space="0" w:color="auto"/>
                    <w:bottom w:val="none" w:sz="0" w:space="0" w:color="auto"/>
                    <w:right w:val="none" w:sz="0" w:space="0" w:color="auto"/>
                  </w:divBdr>
                </w:div>
                <w:div w:id="927881942">
                  <w:marLeft w:val="0"/>
                  <w:marRight w:val="0"/>
                  <w:marTop w:val="0"/>
                  <w:marBottom w:val="0"/>
                  <w:divBdr>
                    <w:top w:val="none" w:sz="0" w:space="0" w:color="auto"/>
                    <w:left w:val="none" w:sz="0" w:space="0" w:color="auto"/>
                    <w:bottom w:val="none" w:sz="0" w:space="0" w:color="auto"/>
                    <w:right w:val="none" w:sz="0" w:space="0" w:color="auto"/>
                  </w:divBdr>
                </w:div>
                <w:div w:id="1658681475">
                  <w:marLeft w:val="0"/>
                  <w:marRight w:val="0"/>
                  <w:marTop w:val="0"/>
                  <w:marBottom w:val="0"/>
                  <w:divBdr>
                    <w:top w:val="none" w:sz="0" w:space="0" w:color="auto"/>
                    <w:left w:val="none" w:sz="0" w:space="0" w:color="auto"/>
                    <w:bottom w:val="none" w:sz="0" w:space="0" w:color="auto"/>
                    <w:right w:val="none" w:sz="0" w:space="0" w:color="auto"/>
                  </w:divBdr>
                </w:div>
              </w:divsChild>
            </w:div>
            <w:div w:id="2092315027">
              <w:marLeft w:val="0"/>
              <w:marRight w:val="0"/>
              <w:marTop w:val="0"/>
              <w:marBottom w:val="0"/>
              <w:divBdr>
                <w:top w:val="none" w:sz="0" w:space="0" w:color="auto"/>
                <w:left w:val="none" w:sz="0" w:space="0" w:color="auto"/>
                <w:bottom w:val="none" w:sz="0" w:space="0" w:color="auto"/>
                <w:right w:val="none" w:sz="0" w:space="0" w:color="auto"/>
              </w:divBdr>
            </w:div>
            <w:div w:id="940912996">
              <w:marLeft w:val="0"/>
              <w:marRight w:val="0"/>
              <w:marTop w:val="0"/>
              <w:marBottom w:val="0"/>
              <w:divBdr>
                <w:top w:val="none" w:sz="0" w:space="0" w:color="auto"/>
                <w:left w:val="none" w:sz="0" w:space="0" w:color="auto"/>
                <w:bottom w:val="none" w:sz="0" w:space="0" w:color="auto"/>
                <w:right w:val="none" w:sz="0" w:space="0" w:color="auto"/>
              </w:divBdr>
              <w:divsChild>
                <w:div w:id="1752309881">
                  <w:marLeft w:val="0"/>
                  <w:marRight w:val="0"/>
                  <w:marTop w:val="0"/>
                  <w:marBottom w:val="0"/>
                  <w:divBdr>
                    <w:top w:val="none" w:sz="0" w:space="0" w:color="auto"/>
                    <w:left w:val="none" w:sz="0" w:space="0" w:color="auto"/>
                    <w:bottom w:val="none" w:sz="0" w:space="0" w:color="auto"/>
                    <w:right w:val="none" w:sz="0" w:space="0" w:color="auto"/>
                  </w:divBdr>
                  <w:divsChild>
                    <w:div w:id="1536235925">
                      <w:marLeft w:val="0"/>
                      <w:marRight w:val="0"/>
                      <w:marTop w:val="0"/>
                      <w:marBottom w:val="0"/>
                      <w:divBdr>
                        <w:top w:val="none" w:sz="0" w:space="0" w:color="auto"/>
                        <w:left w:val="none" w:sz="0" w:space="0" w:color="auto"/>
                        <w:bottom w:val="none" w:sz="0" w:space="0" w:color="auto"/>
                        <w:right w:val="none" w:sz="0" w:space="0" w:color="auto"/>
                      </w:divBdr>
                    </w:div>
                  </w:divsChild>
                </w:div>
                <w:div w:id="1669751423">
                  <w:marLeft w:val="0"/>
                  <w:marRight w:val="0"/>
                  <w:marTop w:val="0"/>
                  <w:marBottom w:val="0"/>
                  <w:divBdr>
                    <w:top w:val="none" w:sz="0" w:space="0" w:color="auto"/>
                    <w:left w:val="none" w:sz="0" w:space="0" w:color="auto"/>
                    <w:bottom w:val="none" w:sz="0" w:space="0" w:color="auto"/>
                    <w:right w:val="none" w:sz="0" w:space="0" w:color="auto"/>
                  </w:divBdr>
                  <w:divsChild>
                    <w:div w:id="1643805143">
                      <w:marLeft w:val="0"/>
                      <w:marRight w:val="0"/>
                      <w:marTop w:val="0"/>
                      <w:marBottom w:val="0"/>
                      <w:divBdr>
                        <w:top w:val="none" w:sz="0" w:space="0" w:color="auto"/>
                        <w:left w:val="none" w:sz="0" w:space="0" w:color="auto"/>
                        <w:bottom w:val="none" w:sz="0" w:space="0" w:color="auto"/>
                        <w:right w:val="none" w:sz="0" w:space="0" w:color="auto"/>
                      </w:divBdr>
                    </w:div>
                  </w:divsChild>
                </w:div>
                <w:div w:id="1418746517">
                  <w:marLeft w:val="0"/>
                  <w:marRight w:val="0"/>
                  <w:marTop w:val="0"/>
                  <w:marBottom w:val="0"/>
                  <w:divBdr>
                    <w:top w:val="none" w:sz="0" w:space="0" w:color="auto"/>
                    <w:left w:val="none" w:sz="0" w:space="0" w:color="auto"/>
                    <w:bottom w:val="none" w:sz="0" w:space="0" w:color="auto"/>
                    <w:right w:val="none" w:sz="0" w:space="0" w:color="auto"/>
                  </w:divBdr>
                  <w:divsChild>
                    <w:div w:id="930699829">
                      <w:marLeft w:val="0"/>
                      <w:marRight w:val="0"/>
                      <w:marTop w:val="0"/>
                      <w:marBottom w:val="0"/>
                      <w:divBdr>
                        <w:top w:val="none" w:sz="0" w:space="0" w:color="auto"/>
                        <w:left w:val="none" w:sz="0" w:space="0" w:color="auto"/>
                        <w:bottom w:val="none" w:sz="0" w:space="0" w:color="auto"/>
                        <w:right w:val="none" w:sz="0" w:space="0" w:color="auto"/>
                      </w:divBdr>
                    </w:div>
                  </w:divsChild>
                </w:div>
                <w:div w:id="1004015933">
                  <w:marLeft w:val="0"/>
                  <w:marRight w:val="0"/>
                  <w:marTop w:val="0"/>
                  <w:marBottom w:val="0"/>
                  <w:divBdr>
                    <w:top w:val="none" w:sz="0" w:space="0" w:color="auto"/>
                    <w:left w:val="none" w:sz="0" w:space="0" w:color="auto"/>
                    <w:bottom w:val="none" w:sz="0" w:space="0" w:color="auto"/>
                    <w:right w:val="none" w:sz="0" w:space="0" w:color="auto"/>
                  </w:divBdr>
                  <w:divsChild>
                    <w:div w:id="718893713">
                      <w:marLeft w:val="0"/>
                      <w:marRight w:val="0"/>
                      <w:marTop w:val="0"/>
                      <w:marBottom w:val="0"/>
                      <w:divBdr>
                        <w:top w:val="none" w:sz="0" w:space="0" w:color="auto"/>
                        <w:left w:val="none" w:sz="0" w:space="0" w:color="auto"/>
                        <w:bottom w:val="none" w:sz="0" w:space="0" w:color="auto"/>
                        <w:right w:val="none" w:sz="0" w:space="0" w:color="auto"/>
                      </w:divBdr>
                    </w:div>
                  </w:divsChild>
                </w:div>
                <w:div w:id="1604460504">
                  <w:marLeft w:val="0"/>
                  <w:marRight w:val="0"/>
                  <w:marTop w:val="0"/>
                  <w:marBottom w:val="0"/>
                  <w:divBdr>
                    <w:top w:val="none" w:sz="0" w:space="0" w:color="auto"/>
                    <w:left w:val="none" w:sz="0" w:space="0" w:color="auto"/>
                    <w:bottom w:val="none" w:sz="0" w:space="0" w:color="auto"/>
                    <w:right w:val="none" w:sz="0" w:space="0" w:color="auto"/>
                  </w:divBdr>
                  <w:divsChild>
                    <w:div w:id="184493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2940">
              <w:marLeft w:val="0"/>
              <w:marRight w:val="0"/>
              <w:marTop w:val="0"/>
              <w:marBottom w:val="0"/>
              <w:divBdr>
                <w:top w:val="none" w:sz="0" w:space="0" w:color="auto"/>
                <w:left w:val="none" w:sz="0" w:space="0" w:color="auto"/>
                <w:bottom w:val="none" w:sz="0" w:space="0" w:color="auto"/>
                <w:right w:val="none" w:sz="0" w:space="0" w:color="auto"/>
              </w:divBdr>
              <w:divsChild>
                <w:div w:id="1817867478">
                  <w:marLeft w:val="0"/>
                  <w:marRight w:val="0"/>
                  <w:marTop w:val="0"/>
                  <w:marBottom w:val="0"/>
                  <w:divBdr>
                    <w:top w:val="none" w:sz="0" w:space="0" w:color="auto"/>
                    <w:left w:val="none" w:sz="0" w:space="0" w:color="auto"/>
                    <w:bottom w:val="none" w:sz="0" w:space="0" w:color="auto"/>
                    <w:right w:val="none" w:sz="0" w:space="0" w:color="auto"/>
                  </w:divBdr>
                  <w:divsChild>
                    <w:div w:id="15114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570685">
              <w:marLeft w:val="0"/>
              <w:marRight w:val="0"/>
              <w:marTop w:val="0"/>
              <w:marBottom w:val="0"/>
              <w:divBdr>
                <w:top w:val="none" w:sz="0" w:space="0" w:color="auto"/>
                <w:left w:val="none" w:sz="0" w:space="0" w:color="auto"/>
                <w:bottom w:val="none" w:sz="0" w:space="0" w:color="auto"/>
                <w:right w:val="none" w:sz="0" w:space="0" w:color="auto"/>
              </w:divBdr>
              <w:divsChild>
                <w:div w:id="2081556542">
                  <w:marLeft w:val="0"/>
                  <w:marRight w:val="0"/>
                  <w:marTop w:val="0"/>
                  <w:marBottom w:val="0"/>
                  <w:divBdr>
                    <w:top w:val="none" w:sz="0" w:space="0" w:color="auto"/>
                    <w:left w:val="none" w:sz="0" w:space="0" w:color="auto"/>
                    <w:bottom w:val="none" w:sz="0" w:space="0" w:color="auto"/>
                    <w:right w:val="none" w:sz="0" w:space="0" w:color="auto"/>
                  </w:divBdr>
                  <w:divsChild>
                    <w:div w:id="204055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7501">
              <w:marLeft w:val="0"/>
              <w:marRight w:val="0"/>
              <w:marTop w:val="0"/>
              <w:marBottom w:val="0"/>
              <w:divBdr>
                <w:top w:val="none" w:sz="0" w:space="0" w:color="auto"/>
                <w:left w:val="none" w:sz="0" w:space="0" w:color="auto"/>
                <w:bottom w:val="none" w:sz="0" w:space="0" w:color="auto"/>
                <w:right w:val="none" w:sz="0" w:space="0" w:color="auto"/>
              </w:divBdr>
              <w:divsChild>
                <w:div w:id="2037462899">
                  <w:marLeft w:val="0"/>
                  <w:marRight w:val="0"/>
                  <w:marTop w:val="0"/>
                  <w:marBottom w:val="0"/>
                  <w:divBdr>
                    <w:top w:val="none" w:sz="0" w:space="0" w:color="auto"/>
                    <w:left w:val="none" w:sz="0" w:space="0" w:color="auto"/>
                    <w:bottom w:val="none" w:sz="0" w:space="0" w:color="auto"/>
                    <w:right w:val="none" w:sz="0" w:space="0" w:color="auto"/>
                  </w:divBdr>
                  <w:divsChild>
                    <w:div w:id="1907952384">
                      <w:marLeft w:val="0"/>
                      <w:marRight w:val="0"/>
                      <w:marTop w:val="0"/>
                      <w:marBottom w:val="0"/>
                      <w:divBdr>
                        <w:top w:val="none" w:sz="0" w:space="0" w:color="auto"/>
                        <w:left w:val="none" w:sz="0" w:space="0" w:color="auto"/>
                        <w:bottom w:val="none" w:sz="0" w:space="0" w:color="auto"/>
                        <w:right w:val="none" w:sz="0" w:space="0" w:color="auto"/>
                      </w:divBdr>
                    </w:div>
                  </w:divsChild>
                </w:div>
                <w:div w:id="1103652926">
                  <w:marLeft w:val="0"/>
                  <w:marRight w:val="0"/>
                  <w:marTop w:val="0"/>
                  <w:marBottom w:val="0"/>
                  <w:divBdr>
                    <w:top w:val="none" w:sz="0" w:space="0" w:color="auto"/>
                    <w:left w:val="none" w:sz="0" w:space="0" w:color="auto"/>
                    <w:bottom w:val="none" w:sz="0" w:space="0" w:color="auto"/>
                    <w:right w:val="none" w:sz="0" w:space="0" w:color="auto"/>
                  </w:divBdr>
                  <w:divsChild>
                    <w:div w:id="1492941421">
                      <w:marLeft w:val="0"/>
                      <w:marRight w:val="0"/>
                      <w:marTop w:val="0"/>
                      <w:marBottom w:val="0"/>
                      <w:divBdr>
                        <w:top w:val="none" w:sz="0" w:space="0" w:color="auto"/>
                        <w:left w:val="none" w:sz="0" w:space="0" w:color="auto"/>
                        <w:bottom w:val="none" w:sz="0" w:space="0" w:color="auto"/>
                        <w:right w:val="none" w:sz="0" w:space="0" w:color="auto"/>
                      </w:divBdr>
                    </w:div>
                  </w:divsChild>
                </w:div>
                <w:div w:id="1403213432">
                  <w:marLeft w:val="0"/>
                  <w:marRight w:val="0"/>
                  <w:marTop w:val="0"/>
                  <w:marBottom w:val="0"/>
                  <w:divBdr>
                    <w:top w:val="none" w:sz="0" w:space="0" w:color="auto"/>
                    <w:left w:val="none" w:sz="0" w:space="0" w:color="auto"/>
                    <w:bottom w:val="none" w:sz="0" w:space="0" w:color="auto"/>
                    <w:right w:val="none" w:sz="0" w:space="0" w:color="auto"/>
                  </w:divBdr>
                  <w:divsChild>
                    <w:div w:id="78743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1697">
              <w:marLeft w:val="0"/>
              <w:marRight w:val="0"/>
              <w:marTop w:val="0"/>
              <w:marBottom w:val="0"/>
              <w:divBdr>
                <w:top w:val="none" w:sz="0" w:space="0" w:color="auto"/>
                <w:left w:val="none" w:sz="0" w:space="0" w:color="auto"/>
                <w:bottom w:val="none" w:sz="0" w:space="0" w:color="auto"/>
                <w:right w:val="none" w:sz="0" w:space="0" w:color="auto"/>
              </w:divBdr>
              <w:divsChild>
                <w:div w:id="1653681619">
                  <w:marLeft w:val="0"/>
                  <w:marRight w:val="0"/>
                  <w:marTop w:val="0"/>
                  <w:marBottom w:val="0"/>
                  <w:divBdr>
                    <w:top w:val="none" w:sz="0" w:space="0" w:color="auto"/>
                    <w:left w:val="none" w:sz="0" w:space="0" w:color="auto"/>
                    <w:bottom w:val="none" w:sz="0" w:space="0" w:color="auto"/>
                    <w:right w:val="none" w:sz="0" w:space="0" w:color="auto"/>
                  </w:divBdr>
                  <w:divsChild>
                    <w:div w:id="15324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1788">
              <w:marLeft w:val="0"/>
              <w:marRight w:val="0"/>
              <w:marTop w:val="0"/>
              <w:marBottom w:val="0"/>
              <w:divBdr>
                <w:top w:val="none" w:sz="0" w:space="0" w:color="auto"/>
                <w:left w:val="none" w:sz="0" w:space="0" w:color="auto"/>
                <w:bottom w:val="none" w:sz="0" w:space="0" w:color="auto"/>
                <w:right w:val="none" w:sz="0" w:space="0" w:color="auto"/>
              </w:divBdr>
              <w:divsChild>
                <w:div w:id="37441828">
                  <w:marLeft w:val="0"/>
                  <w:marRight w:val="0"/>
                  <w:marTop w:val="0"/>
                  <w:marBottom w:val="0"/>
                  <w:divBdr>
                    <w:top w:val="none" w:sz="0" w:space="0" w:color="auto"/>
                    <w:left w:val="none" w:sz="0" w:space="0" w:color="auto"/>
                    <w:bottom w:val="none" w:sz="0" w:space="0" w:color="auto"/>
                    <w:right w:val="none" w:sz="0" w:space="0" w:color="auto"/>
                  </w:divBdr>
                  <w:divsChild>
                    <w:div w:id="396325846">
                      <w:marLeft w:val="0"/>
                      <w:marRight w:val="0"/>
                      <w:marTop w:val="0"/>
                      <w:marBottom w:val="0"/>
                      <w:divBdr>
                        <w:top w:val="none" w:sz="0" w:space="0" w:color="auto"/>
                        <w:left w:val="none" w:sz="0" w:space="0" w:color="auto"/>
                        <w:bottom w:val="none" w:sz="0" w:space="0" w:color="auto"/>
                        <w:right w:val="none" w:sz="0" w:space="0" w:color="auto"/>
                      </w:divBdr>
                    </w:div>
                  </w:divsChild>
                </w:div>
                <w:div w:id="1722023991">
                  <w:marLeft w:val="0"/>
                  <w:marRight w:val="0"/>
                  <w:marTop w:val="0"/>
                  <w:marBottom w:val="0"/>
                  <w:divBdr>
                    <w:top w:val="none" w:sz="0" w:space="0" w:color="auto"/>
                    <w:left w:val="none" w:sz="0" w:space="0" w:color="auto"/>
                    <w:bottom w:val="none" w:sz="0" w:space="0" w:color="auto"/>
                    <w:right w:val="none" w:sz="0" w:space="0" w:color="auto"/>
                  </w:divBdr>
                  <w:divsChild>
                    <w:div w:id="4372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3055">
              <w:marLeft w:val="0"/>
              <w:marRight w:val="0"/>
              <w:marTop w:val="0"/>
              <w:marBottom w:val="0"/>
              <w:divBdr>
                <w:top w:val="none" w:sz="0" w:space="0" w:color="auto"/>
                <w:left w:val="none" w:sz="0" w:space="0" w:color="auto"/>
                <w:bottom w:val="none" w:sz="0" w:space="0" w:color="auto"/>
                <w:right w:val="none" w:sz="0" w:space="0" w:color="auto"/>
              </w:divBdr>
              <w:divsChild>
                <w:div w:id="1394810683">
                  <w:marLeft w:val="0"/>
                  <w:marRight w:val="0"/>
                  <w:marTop w:val="0"/>
                  <w:marBottom w:val="0"/>
                  <w:divBdr>
                    <w:top w:val="none" w:sz="0" w:space="0" w:color="auto"/>
                    <w:left w:val="none" w:sz="0" w:space="0" w:color="auto"/>
                    <w:bottom w:val="none" w:sz="0" w:space="0" w:color="auto"/>
                    <w:right w:val="none" w:sz="0" w:space="0" w:color="auto"/>
                  </w:divBdr>
                  <w:divsChild>
                    <w:div w:id="263461175">
                      <w:marLeft w:val="0"/>
                      <w:marRight w:val="0"/>
                      <w:marTop w:val="0"/>
                      <w:marBottom w:val="0"/>
                      <w:divBdr>
                        <w:top w:val="none" w:sz="0" w:space="0" w:color="auto"/>
                        <w:left w:val="none" w:sz="0" w:space="0" w:color="auto"/>
                        <w:bottom w:val="none" w:sz="0" w:space="0" w:color="auto"/>
                        <w:right w:val="none" w:sz="0" w:space="0" w:color="auto"/>
                      </w:divBdr>
                    </w:div>
                  </w:divsChild>
                </w:div>
                <w:div w:id="1209226123">
                  <w:marLeft w:val="0"/>
                  <w:marRight w:val="0"/>
                  <w:marTop w:val="0"/>
                  <w:marBottom w:val="0"/>
                  <w:divBdr>
                    <w:top w:val="none" w:sz="0" w:space="0" w:color="auto"/>
                    <w:left w:val="none" w:sz="0" w:space="0" w:color="auto"/>
                    <w:bottom w:val="none" w:sz="0" w:space="0" w:color="auto"/>
                    <w:right w:val="none" w:sz="0" w:space="0" w:color="auto"/>
                  </w:divBdr>
                  <w:divsChild>
                    <w:div w:id="6366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www.8btc.com/featured"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www.8btc.com/blockchain"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hyperlink" Target="http://www.8btc.com/author/14995"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8btc.com/doc-view-399.html" TargetMode="External"/><Relationship Id="rId19" Type="http://schemas.openxmlformats.org/officeDocument/2006/relationships/image" Target="media/image9.png"/><Relationship Id="rId31" Type="http://schemas.openxmlformats.org/officeDocument/2006/relationships/hyperlink" Target="http://7fvhfe.com1.z0.glb.clouddn.com/%2540%252F%2F/wp-content/uploads/2016/06/Snip20160612_110.png" TargetMode="External"/><Relationship Id="rId4" Type="http://schemas.openxmlformats.org/officeDocument/2006/relationships/webSettings" Target="webSettings.xml"/><Relationship Id="rId9" Type="http://schemas.openxmlformats.org/officeDocument/2006/relationships/hyperlink" Target="http://www.8btc.com/ln-rn-cord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www.8btc.com/how"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1687</Words>
  <Characters>9621</Characters>
  <Application>Microsoft Office Word</Application>
  <DocSecurity>0</DocSecurity>
  <Lines>80</Lines>
  <Paragraphs>22</Paragraphs>
  <ScaleCrop>false</ScaleCrop>
  <Company/>
  <LinksUpToDate>false</LinksUpToDate>
  <CharactersWithSpaces>11286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3001</dc:creator>
  <cp:keywords/>
  <dc:description/>
  <cp:lastModifiedBy>3001</cp:lastModifiedBy>
  <cp:revision>2</cp:revision>
  <dcterms:created xsi:type="dcterms:W3CDTF">2016-07-07T12:52:00Z</dcterms:created>
  <dcterms:modified xsi:type="dcterms:W3CDTF">2016-07-07T12:53:00Z</dcterms:modified>
</cp:coreProperties>
</file>