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9080" w14:textId="11C59B29" w:rsidR="00815358" w:rsidRDefault="00AA7969" w:rsidP="00AA7969">
      <w:pPr>
        <w:spacing w:line="480" w:lineRule="auto"/>
        <w:rPr>
          <w:rFonts w:ascii="Times New Roman" w:hAnsi="Times New Roman" w:cs="Times New Roman"/>
        </w:rPr>
      </w:pPr>
      <w:r>
        <w:rPr>
          <w:rFonts w:ascii="Times New Roman" w:hAnsi="Times New Roman" w:cs="Times New Roman"/>
        </w:rPr>
        <w:t>Noah Lane Garza</w:t>
      </w:r>
    </w:p>
    <w:p w14:paraId="3B9BC209" w14:textId="3A5B39A3" w:rsidR="00AA7969" w:rsidRDefault="00AA7969" w:rsidP="00AA7969">
      <w:pPr>
        <w:spacing w:line="480" w:lineRule="auto"/>
        <w:rPr>
          <w:rFonts w:ascii="Times New Roman" w:hAnsi="Times New Roman" w:cs="Times New Roman"/>
        </w:rPr>
      </w:pPr>
      <w:r>
        <w:rPr>
          <w:rFonts w:ascii="Times New Roman" w:hAnsi="Times New Roman" w:cs="Times New Roman"/>
        </w:rPr>
        <w:t>6/30/2024</w:t>
      </w:r>
    </w:p>
    <w:p w14:paraId="3306492E" w14:textId="1A9A80D2" w:rsidR="00AA7969" w:rsidRDefault="00AA7969" w:rsidP="00AA7969">
      <w:pPr>
        <w:spacing w:line="480" w:lineRule="auto"/>
        <w:rPr>
          <w:rFonts w:ascii="Times New Roman" w:hAnsi="Times New Roman" w:cs="Times New Roman"/>
        </w:rPr>
      </w:pPr>
      <w:r>
        <w:rPr>
          <w:rFonts w:ascii="Times New Roman" w:hAnsi="Times New Roman" w:cs="Times New Roman"/>
        </w:rPr>
        <w:t>CS-405 Secure Coding</w:t>
      </w:r>
    </w:p>
    <w:p w14:paraId="26EDDED5" w14:textId="77777777" w:rsidR="00926234" w:rsidRDefault="00AA7969" w:rsidP="00926234">
      <w:pPr>
        <w:spacing w:line="480" w:lineRule="auto"/>
        <w:jc w:val="center"/>
        <w:rPr>
          <w:rFonts w:ascii="Times New Roman" w:hAnsi="Times New Roman" w:cs="Times New Roman"/>
          <w:sz w:val="40"/>
          <w:szCs w:val="40"/>
        </w:rPr>
      </w:pPr>
      <w:r w:rsidRPr="00D3448D">
        <w:rPr>
          <w:rFonts w:ascii="Times New Roman" w:hAnsi="Times New Roman" w:cs="Times New Roman"/>
          <w:sz w:val="40"/>
          <w:szCs w:val="40"/>
        </w:rPr>
        <w:t>Journal: Portfolio Reflection</w:t>
      </w:r>
    </w:p>
    <w:p w14:paraId="628DF468" w14:textId="5D3AFE8F" w:rsidR="00926234" w:rsidRPr="00926234" w:rsidRDefault="00926234" w:rsidP="00926234">
      <w:pPr>
        <w:pStyle w:val="ListParagraph"/>
        <w:numPr>
          <w:ilvl w:val="0"/>
          <w:numId w:val="6"/>
        </w:numPr>
        <w:spacing w:line="480" w:lineRule="auto"/>
        <w:rPr>
          <w:rFonts w:ascii="Times New Roman" w:hAnsi="Times New Roman" w:cs="Times New Roman"/>
          <w:sz w:val="40"/>
          <w:szCs w:val="40"/>
        </w:rPr>
      </w:pPr>
      <w:r w:rsidRPr="00926234">
        <w:rPr>
          <w:rFonts w:ascii="Times New Roman" w:hAnsi="Times New Roman" w:cs="Times New Roman"/>
          <w:b/>
          <w:bCs/>
          <w:i/>
          <w:iCs/>
        </w:rPr>
        <w:t>Adoption of a Secure Coding Standard</w:t>
      </w:r>
    </w:p>
    <w:p w14:paraId="6BCE5EF8" w14:textId="77777777" w:rsidR="00D37256" w:rsidRPr="00D37256" w:rsidRDefault="00D37256" w:rsidP="00D37256">
      <w:pPr>
        <w:spacing w:line="480" w:lineRule="auto"/>
        <w:ind w:left="360"/>
        <w:rPr>
          <w:rFonts w:ascii="Times New Roman" w:hAnsi="Times New Roman" w:cs="Times New Roman"/>
          <w:b/>
          <w:bCs/>
          <w:i/>
          <w:iCs/>
        </w:rPr>
      </w:pPr>
      <w:r w:rsidRPr="00D37256">
        <w:rPr>
          <w:rFonts w:ascii="Times New Roman" w:hAnsi="Times New Roman" w:cs="Times New Roman"/>
        </w:rPr>
        <w:t>It's essential to adopt a secure coding standard to build robust software. By embedding security practices from the outset, we can proactively mitigate vulnerabilities that may otherwise be exploited. Guidelines from organizations like OWASP or CERT assist developers in crafting code resilient against prevalent threats like SQL injection and cross-site scripting.</w:t>
      </w:r>
    </w:p>
    <w:p w14:paraId="68A53FC2" w14:textId="16162D23" w:rsidR="00926234" w:rsidRPr="00926234" w:rsidRDefault="00926234" w:rsidP="00926234">
      <w:pPr>
        <w:pStyle w:val="ListParagraph"/>
        <w:numPr>
          <w:ilvl w:val="0"/>
          <w:numId w:val="4"/>
        </w:numPr>
        <w:spacing w:line="480" w:lineRule="auto"/>
        <w:rPr>
          <w:rFonts w:ascii="Times New Roman" w:hAnsi="Times New Roman" w:cs="Times New Roman"/>
          <w:b/>
          <w:bCs/>
          <w:i/>
          <w:iCs/>
        </w:rPr>
      </w:pPr>
      <w:r w:rsidRPr="00926234">
        <w:rPr>
          <w:rFonts w:ascii="Times New Roman" w:hAnsi="Times New Roman" w:cs="Times New Roman"/>
          <w:b/>
          <w:bCs/>
          <w:i/>
          <w:iCs/>
        </w:rPr>
        <w:t>Evaluation and Assessment of Risk</w:t>
      </w:r>
    </w:p>
    <w:p w14:paraId="268BE100" w14:textId="77777777" w:rsidR="00926234" w:rsidRPr="00926234" w:rsidRDefault="00926234" w:rsidP="00926234">
      <w:pPr>
        <w:spacing w:line="480" w:lineRule="auto"/>
        <w:ind w:left="360"/>
        <w:rPr>
          <w:rFonts w:ascii="Times New Roman" w:hAnsi="Times New Roman" w:cs="Times New Roman"/>
        </w:rPr>
      </w:pPr>
      <w:r w:rsidRPr="00926234">
        <w:rPr>
          <w:rFonts w:ascii="Times New Roman" w:hAnsi="Times New Roman" w:cs="Times New Roman"/>
        </w:rPr>
        <w:t>Assessing risks involves identifying potential threats and understanding their impact. Frameworks like the NIST Risk Management Framework help in organizing this process by providing guidelines for integrating security and risk management into the software development lifecycle. Conducting a cost-benefit analysis ensures resources are allocated wisely, balancing potential losses from security breaches against the cost of preventive measures.</w:t>
      </w:r>
    </w:p>
    <w:p w14:paraId="5F438993" w14:textId="345BC692" w:rsidR="00926234" w:rsidRPr="00926234" w:rsidRDefault="00926234" w:rsidP="00926234">
      <w:pPr>
        <w:pStyle w:val="ListParagraph"/>
        <w:numPr>
          <w:ilvl w:val="0"/>
          <w:numId w:val="4"/>
        </w:numPr>
        <w:spacing w:line="480" w:lineRule="auto"/>
        <w:rPr>
          <w:rFonts w:ascii="Times New Roman" w:hAnsi="Times New Roman" w:cs="Times New Roman"/>
          <w:b/>
          <w:bCs/>
          <w:i/>
          <w:iCs/>
        </w:rPr>
      </w:pPr>
      <w:r w:rsidRPr="00926234">
        <w:rPr>
          <w:rFonts w:ascii="Times New Roman" w:hAnsi="Times New Roman" w:cs="Times New Roman"/>
          <w:b/>
          <w:bCs/>
          <w:i/>
          <w:iCs/>
        </w:rPr>
        <w:t>Zero Trust</w:t>
      </w:r>
    </w:p>
    <w:p w14:paraId="4668DBA2" w14:textId="4FECF87D" w:rsidR="00DA57E5" w:rsidRDefault="00DA57E5" w:rsidP="00DA57E5">
      <w:pPr>
        <w:spacing w:line="480" w:lineRule="auto"/>
        <w:ind w:left="360"/>
        <w:rPr>
          <w:rFonts w:ascii="Times New Roman" w:hAnsi="Times New Roman" w:cs="Times New Roman"/>
        </w:rPr>
      </w:pPr>
      <w:r w:rsidRPr="00DA57E5">
        <w:rPr>
          <w:rFonts w:ascii="Times New Roman" w:hAnsi="Times New Roman" w:cs="Times New Roman"/>
        </w:rPr>
        <w:t xml:space="preserve">Zero trust model is a model that has zero trust to any users, devices, applications and therefore </w:t>
      </w:r>
      <w:r w:rsidRPr="00DA57E5">
        <w:rPr>
          <w:rFonts w:ascii="Times New Roman" w:hAnsi="Times New Roman" w:cs="Times New Roman"/>
        </w:rPr>
        <w:t>must</w:t>
      </w:r>
      <w:r w:rsidRPr="00DA57E5">
        <w:rPr>
          <w:rFonts w:ascii="Times New Roman" w:hAnsi="Times New Roman" w:cs="Times New Roman"/>
        </w:rPr>
        <w:t xml:space="preserve"> authroize and see permissions for </w:t>
      </w:r>
      <w:proofErr w:type="gramStart"/>
      <w:r w:rsidRPr="00DA57E5">
        <w:rPr>
          <w:rFonts w:ascii="Times New Roman" w:hAnsi="Times New Roman" w:cs="Times New Roman"/>
        </w:rPr>
        <w:t>every single thing</w:t>
      </w:r>
      <w:proofErr w:type="gramEnd"/>
      <w:r w:rsidRPr="00DA57E5">
        <w:rPr>
          <w:rFonts w:ascii="Times New Roman" w:hAnsi="Times New Roman" w:cs="Times New Roman"/>
        </w:rPr>
        <w:t xml:space="preserve"> accessing its </w:t>
      </w:r>
      <w:r w:rsidRPr="00DA57E5">
        <w:rPr>
          <w:rFonts w:ascii="Times New Roman" w:hAnsi="Times New Roman" w:cs="Times New Roman"/>
        </w:rPr>
        <w:t>resources</w:t>
      </w:r>
      <w:r w:rsidRPr="00DA57E5">
        <w:rPr>
          <w:rFonts w:ascii="Times New Roman" w:hAnsi="Times New Roman" w:cs="Times New Roman"/>
        </w:rPr>
        <w:t>. It has a strict verification and identification process that identifies every user, device, and application accessing its resources. This model is to prevent data leaks and security breaches.</w:t>
      </w:r>
    </w:p>
    <w:p w14:paraId="06FC800A" w14:textId="0AEB193A" w:rsidR="00926234" w:rsidRPr="00DA57E5" w:rsidRDefault="00926234" w:rsidP="00DA57E5">
      <w:pPr>
        <w:pStyle w:val="ListParagraph"/>
        <w:numPr>
          <w:ilvl w:val="0"/>
          <w:numId w:val="4"/>
        </w:numPr>
        <w:spacing w:line="480" w:lineRule="auto"/>
        <w:rPr>
          <w:rFonts w:ascii="Times New Roman" w:hAnsi="Times New Roman" w:cs="Times New Roman"/>
          <w:b/>
          <w:bCs/>
          <w:i/>
          <w:iCs/>
        </w:rPr>
      </w:pPr>
      <w:r w:rsidRPr="00DA57E5">
        <w:rPr>
          <w:rFonts w:ascii="Times New Roman" w:hAnsi="Times New Roman" w:cs="Times New Roman"/>
          <w:b/>
          <w:bCs/>
          <w:i/>
          <w:iCs/>
        </w:rPr>
        <w:t>Security Policies</w:t>
      </w:r>
    </w:p>
    <w:p w14:paraId="7BF76EC6" w14:textId="3961ADB5" w:rsidR="00AA7969" w:rsidRPr="00926234" w:rsidRDefault="00926234" w:rsidP="00926234">
      <w:pPr>
        <w:spacing w:line="480" w:lineRule="auto"/>
        <w:ind w:left="360"/>
        <w:rPr>
          <w:rFonts w:ascii="Times New Roman" w:hAnsi="Times New Roman" w:cs="Times New Roman"/>
        </w:rPr>
      </w:pPr>
      <w:r w:rsidRPr="00926234">
        <w:rPr>
          <w:rFonts w:ascii="Times New Roman" w:hAnsi="Times New Roman" w:cs="Times New Roman"/>
        </w:rPr>
        <w:lastRenderedPageBreak/>
        <w:t>Effective security policies establish a framework for safeguarding information assets. A robust Security Governance Framework, such as ISO/IEC 27001, helps manage and protect information systematically. Regular updates and ongoing training are essential to ensure compliance and raise awareness among employees.</w:t>
      </w:r>
      <w:r w:rsidR="00D37256">
        <w:rPr>
          <w:rFonts w:ascii="Times New Roman" w:hAnsi="Times New Roman" w:cs="Times New Roman"/>
        </w:rPr>
        <w:t xml:space="preserve"> By having better and stronger security policies, it can mitigate the risk of attacks and losses.</w:t>
      </w:r>
    </w:p>
    <w:sectPr w:rsidR="00AA7969" w:rsidRPr="00926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2AE0"/>
    <w:multiLevelType w:val="hybridMultilevel"/>
    <w:tmpl w:val="65E8F2FC"/>
    <w:lvl w:ilvl="0" w:tplc="17486F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C22EC"/>
    <w:multiLevelType w:val="hybridMultilevel"/>
    <w:tmpl w:val="FAE011D8"/>
    <w:lvl w:ilvl="0" w:tplc="1FDA61C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C06EBD"/>
    <w:multiLevelType w:val="hybridMultilevel"/>
    <w:tmpl w:val="3316413C"/>
    <w:lvl w:ilvl="0" w:tplc="E004B6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375A0"/>
    <w:multiLevelType w:val="hybridMultilevel"/>
    <w:tmpl w:val="5EC2A9D2"/>
    <w:lvl w:ilvl="0" w:tplc="9CCA628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8261D"/>
    <w:multiLevelType w:val="hybridMultilevel"/>
    <w:tmpl w:val="103AEAC0"/>
    <w:lvl w:ilvl="0" w:tplc="2D28A67A">
      <w:numFmt w:val="bullet"/>
      <w:lvlText w:val=""/>
      <w:lvlJc w:val="left"/>
      <w:pPr>
        <w:ind w:left="720" w:hanging="360"/>
      </w:pPr>
      <w:rPr>
        <w:rFonts w:ascii="Symbol" w:eastAsiaTheme="minorHAnsi" w:hAnsi="Symbol" w:cs="Times New Roman" w:hint="default"/>
        <w:b/>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508B4"/>
    <w:multiLevelType w:val="hybridMultilevel"/>
    <w:tmpl w:val="9014F3AA"/>
    <w:lvl w:ilvl="0" w:tplc="1D1649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929593">
    <w:abstractNumId w:val="2"/>
  </w:num>
  <w:num w:numId="2" w16cid:durableId="441652435">
    <w:abstractNumId w:val="0"/>
  </w:num>
  <w:num w:numId="3" w16cid:durableId="825630431">
    <w:abstractNumId w:val="5"/>
  </w:num>
  <w:num w:numId="4" w16cid:durableId="1505631312">
    <w:abstractNumId w:val="3"/>
  </w:num>
  <w:num w:numId="5" w16cid:durableId="2087220959">
    <w:abstractNumId w:val="1"/>
  </w:num>
  <w:num w:numId="6" w16cid:durableId="1210610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69"/>
    <w:rsid w:val="006A05EC"/>
    <w:rsid w:val="006C4FD4"/>
    <w:rsid w:val="00815358"/>
    <w:rsid w:val="00837DBD"/>
    <w:rsid w:val="00926234"/>
    <w:rsid w:val="00AA7969"/>
    <w:rsid w:val="00B012C5"/>
    <w:rsid w:val="00D3448D"/>
    <w:rsid w:val="00D37256"/>
    <w:rsid w:val="00DA57E5"/>
    <w:rsid w:val="00E2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6F22A"/>
  <w15:chartTrackingRefBased/>
  <w15:docId w15:val="{2699E1C6-7EF5-3D4E-BD2D-1B3A1FE8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9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9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9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9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969"/>
    <w:rPr>
      <w:rFonts w:eastAsiaTheme="majorEastAsia" w:cstheme="majorBidi"/>
      <w:color w:val="272727" w:themeColor="text1" w:themeTint="D8"/>
    </w:rPr>
  </w:style>
  <w:style w:type="paragraph" w:styleId="Title">
    <w:name w:val="Title"/>
    <w:basedOn w:val="Normal"/>
    <w:next w:val="Normal"/>
    <w:link w:val="TitleChar"/>
    <w:uiPriority w:val="10"/>
    <w:qFormat/>
    <w:rsid w:val="00AA79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9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9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7969"/>
    <w:rPr>
      <w:i/>
      <w:iCs/>
      <w:color w:val="404040" w:themeColor="text1" w:themeTint="BF"/>
    </w:rPr>
  </w:style>
  <w:style w:type="paragraph" w:styleId="ListParagraph">
    <w:name w:val="List Paragraph"/>
    <w:basedOn w:val="Normal"/>
    <w:uiPriority w:val="34"/>
    <w:qFormat/>
    <w:rsid w:val="00AA7969"/>
    <w:pPr>
      <w:ind w:left="720"/>
      <w:contextualSpacing/>
    </w:pPr>
  </w:style>
  <w:style w:type="character" w:styleId="IntenseEmphasis">
    <w:name w:val="Intense Emphasis"/>
    <w:basedOn w:val="DefaultParagraphFont"/>
    <w:uiPriority w:val="21"/>
    <w:qFormat/>
    <w:rsid w:val="00AA7969"/>
    <w:rPr>
      <w:i/>
      <w:iCs/>
      <w:color w:val="0F4761" w:themeColor="accent1" w:themeShade="BF"/>
    </w:rPr>
  </w:style>
  <w:style w:type="paragraph" w:styleId="IntenseQuote">
    <w:name w:val="Intense Quote"/>
    <w:basedOn w:val="Normal"/>
    <w:next w:val="Normal"/>
    <w:link w:val="IntenseQuoteChar"/>
    <w:uiPriority w:val="30"/>
    <w:qFormat/>
    <w:rsid w:val="00AA7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969"/>
    <w:rPr>
      <w:i/>
      <w:iCs/>
      <w:color w:val="0F4761" w:themeColor="accent1" w:themeShade="BF"/>
    </w:rPr>
  </w:style>
  <w:style w:type="character" w:styleId="IntenseReference">
    <w:name w:val="Intense Reference"/>
    <w:basedOn w:val="DefaultParagraphFont"/>
    <w:uiPriority w:val="32"/>
    <w:qFormat/>
    <w:rsid w:val="00AA79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2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Noah</dc:creator>
  <cp:keywords/>
  <dc:description/>
  <cp:lastModifiedBy>Garza, Noah</cp:lastModifiedBy>
  <cp:revision>5</cp:revision>
  <dcterms:created xsi:type="dcterms:W3CDTF">2024-06-30T21:15:00Z</dcterms:created>
  <dcterms:modified xsi:type="dcterms:W3CDTF">2024-06-30T21:41:00Z</dcterms:modified>
</cp:coreProperties>
</file>