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before="58.850097656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 typedef enum logic[2:0] {S0, S1, S2, S3, S4} StateType;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61.25061035156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 StateType ns, cs;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61.2506103515625" w:line="240" w:lineRule="auto"/>
        <w:rPr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18.9074707031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always_comb begin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8.9074707031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CLRT1 = 0;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18.9074707031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CLRT2 = 0;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18.9074707031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SOAP = 0;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18.9074707031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SPRAY = 0;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18.9074707031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ns = S0;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61.25" w:line="240" w:lineRule="auto"/>
        <w:ind w:firstLine="72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case (cs)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61.25" w:line="240" w:lineRule="auto"/>
        <w:ind w:firstLine="72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S0: begin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61.25" w:line="240" w:lineRule="auto"/>
        <w:ind w:left="720" w:firstLine="72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if(~TOKEN)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61.25" w:line="240" w:lineRule="auto"/>
        <w:ind w:left="720" w:firstLine="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ns = S0;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61.25" w:line="240" w:lineRule="auto"/>
        <w:ind w:left="720" w:firstLine="72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61.25" w:line="240" w:lineRule="auto"/>
        <w:ind w:left="720" w:firstLine="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ns = S1;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S1: begin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CLRT1 = 1;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if(~TOKEN &amp; ~START)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S1;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else if(START)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S4;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else if(TOKEN &amp; ~START)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S2;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S2: begin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SPRAY = 1;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SLRT2 = 1;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if(~T1DONE)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S2;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S3;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end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S3: begin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SOAP = 1;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CLRT1 = 1;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if(~T2DONE)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S3;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S4;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 xml:space="preserve">S4: begin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SPRAY = 1;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if(~T1DONE)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S4;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ab/>
        <w:t xml:space="preserve">ns = S0;</w:t>
      </w:r>
    </w:p>
    <w:p w:rsidR="00000000" w:rsidDel="00000000" w:rsidP="00000000" w:rsidRDefault="00000000" w:rsidRPr="00000000" w14:paraId="00000030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58.851318359375" w:line="240" w:lineRule="auto"/>
        <w:ind w:firstLine="720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endcase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 end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399.65087890625" w:line="284.42490577697754" w:lineRule="auto"/>
        <w:ind w:right="670.848388671875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always_ff @(posedge clk) 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6.9091796875" w:line="240" w:lineRule="auto"/>
        <w:rPr>
          <w:sz w:val="23.95454978942871"/>
          <w:szCs w:val="23.95454978942871"/>
        </w:rPr>
      </w:pPr>
      <w:r w:rsidDel="00000000" w:rsidR="00000000" w:rsidRPr="00000000">
        <w:rPr>
          <w:sz w:val="23.95454978942871"/>
          <w:szCs w:val="23.95454978942871"/>
          <w:rtl w:val="0"/>
        </w:rPr>
        <w:t xml:space="preserve"> cs &lt;= ns; </w:t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61.25" w:line="240" w:lineRule="auto"/>
        <w:rPr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