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83064" w14:textId="351B93D6" w:rsidR="000E4618" w:rsidRDefault="000E4618" w:rsidP="000E4618">
      <w:pPr>
        <w:jc w:val="center"/>
        <w:rPr>
          <w:b/>
          <w:bCs/>
        </w:rPr>
      </w:pPr>
      <w:r>
        <w:rPr>
          <w:b/>
          <w:bCs/>
        </w:rPr>
        <w:t>PsyBSc 11: Lernen &amp; Gedächtnis 6</w:t>
      </w:r>
    </w:p>
    <w:p w14:paraId="073546D8" w14:textId="5EF741A5" w:rsidR="000E4618" w:rsidRDefault="000E4618" w:rsidP="000E4618">
      <w:r>
        <w:t>Literatur: Gluck, Mercado &amp; Myers (2010). Lernen &amp; Gedächtnis. Chapter 6.</w:t>
      </w:r>
    </w:p>
    <w:p w14:paraId="2F90AFED" w14:textId="5CB9E1F3" w:rsidR="00E76C85" w:rsidRDefault="000E4618" w:rsidP="00E76C85">
      <w:r>
        <w:t>Topic: Generalisierungs- und Diskriminationslernen</w:t>
      </w:r>
    </w:p>
    <w:sdt>
      <w:sdtPr>
        <w:rPr>
          <w:rFonts w:asciiTheme="minorHAnsi" w:eastAsiaTheme="minorHAnsi" w:hAnsiTheme="minorHAnsi" w:cstheme="minorBidi"/>
          <w:color w:val="auto"/>
          <w:sz w:val="22"/>
          <w:szCs w:val="22"/>
          <w:lang w:eastAsia="en-US"/>
        </w:rPr>
        <w:id w:val="1791316875"/>
        <w:docPartObj>
          <w:docPartGallery w:val="Table of Contents"/>
          <w:docPartUnique/>
        </w:docPartObj>
      </w:sdtPr>
      <w:sdtEndPr>
        <w:rPr>
          <w:b/>
          <w:bCs/>
        </w:rPr>
      </w:sdtEndPr>
      <w:sdtContent>
        <w:p w14:paraId="28FB348A" w14:textId="660AEEE0" w:rsidR="00E76C85" w:rsidRDefault="00E76C85">
          <w:pPr>
            <w:pStyle w:val="Inhaltsverzeichnisberschrift"/>
          </w:pPr>
          <w:r>
            <w:t>Inhalt</w:t>
          </w:r>
        </w:p>
        <w:p w14:paraId="5E64FAD6" w14:textId="71448433" w:rsidR="00BE117A" w:rsidRDefault="00E76C85">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94514413" w:history="1">
            <w:r w:rsidR="00BE117A" w:rsidRPr="006B5729">
              <w:rPr>
                <w:rStyle w:val="Hyperlink"/>
                <w:noProof/>
              </w:rPr>
              <w:t>0. Einleitung</w:t>
            </w:r>
            <w:r w:rsidR="00BE117A">
              <w:rPr>
                <w:noProof/>
                <w:webHidden/>
              </w:rPr>
              <w:tab/>
            </w:r>
            <w:r w:rsidR="00BE117A">
              <w:rPr>
                <w:noProof/>
                <w:webHidden/>
              </w:rPr>
              <w:fldChar w:fldCharType="begin"/>
            </w:r>
            <w:r w:rsidR="00BE117A">
              <w:rPr>
                <w:noProof/>
                <w:webHidden/>
              </w:rPr>
              <w:instrText xml:space="preserve"> PAGEREF _Toc94514413 \h </w:instrText>
            </w:r>
            <w:r w:rsidR="00BE117A">
              <w:rPr>
                <w:noProof/>
                <w:webHidden/>
              </w:rPr>
            </w:r>
            <w:r w:rsidR="00BE117A">
              <w:rPr>
                <w:noProof/>
                <w:webHidden/>
              </w:rPr>
              <w:fldChar w:fldCharType="separate"/>
            </w:r>
            <w:r w:rsidR="00BE117A">
              <w:rPr>
                <w:noProof/>
                <w:webHidden/>
              </w:rPr>
              <w:t>2</w:t>
            </w:r>
            <w:r w:rsidR="00BE117A">
              <w:rPr>
                <w:noProof/>
                <w:webHidden/>
              </w:rPr>
              <w:fldChar w:fldCharType="end"/>
            </w:r>
          </w:hyperlink>
        </w:p>
        <w:p w14:paraId="62F7C153" w14:textId="3D14EE20" w:rsidR="00BE117A" w:rsidRDefault="00842F9E">
          <w:pPr>
            <w:pStyle w:val="Verzeichnis1"/>
            <w:tabs>
              <w:tab w:val="right" w:leader="dot" w:pos="9062"/>
            </w:tabs>
            <w:rPr>
              <w:rFonts w:eastAsiaTheme="minorEastAsia"/>
              <w:noProof/>
              <w:lang w:eastAsia="de-DE"/>
            </w:rPr>
          </w:pPr>
          <w:hyperlink w:anchor="_Toc94514414" w:history="1">
            <w:r w:rsidR="00BE117A" w:rsidRPr="006B5729">
              <w:rPr>
                <w:rStyle w:val="Hyperlink"/>
                <w:noProof/>
              </w:rPr>
              <w:t>1. Behaviorale Prozesse beim Generalisierungslernen</w:t>
            </w:r>
            <w:r w:rsidR="00BE117A">
              <w:rPr>
                <w:noProof/>
                <w:webHidden/>
              </w:rPr>
              <w:tab/>
            </w:r>
            <w:r w:rsidR="00BE117A">
              <w:rPr>
                <w:noProof/>
                <w:webHidden/>
              </w:rPr>
              <w:fldChar w:fldCharType="begin"/>
            </w:r>
            <w:r w:rsidR="00BE117A">
              <w:rPr>
                <w:noProof/>
                <w:webHidden/>
              </w:rPr>
              <w:instrText xml:space="preserve"> PAGEREF _Toc94514414 \h </w:instrText>
            </w:r>
            <w:r w:rsidR="00BE117A">
              <w:rPr>
                <w:noProof/>
                <w:webHidden/>
              </w:rPr>
            </w:r>
            <w:r w:rsidR="00BE117A">
              <w:rPr>
                <w:noProof/>
                <w:webHidden/>
              </w:rPr>
              <w:fldChar w:fldCharType="separate"/>
            </w:r>
            <w:r w:rsidR="00BE117A">
              <w:rPr>
                <w:noProof/>
                <w:webHidden/>
              </w:rPr>
              <w:t>2</w:t>
            </w:r>
            <w:r w:rsidR="00BE117A">
              <w:rPr>
                <w:noProof/>
                <w:webHidden/>
              </w:rPr>
              <w:fldChar w:fldCharType="end"/>
            </w:r>
          </w:hyperlink>
        </w:p>
        <w:p w14:paraId="55C08855" w14:textId="5DC0DCE8" w:rsidR="00BE117A" w:rsidRDefault="00842F9E">
          <w:pPr>
            <w:pStyle w:val="Verzeichnis2"/>
            <w:tabs>
              <w:tab w:val="right" w:leader="dot" w:pos="9062"/>
            </w:tabs>
            <w:rPr>
              <w:rFonts w:eastAsiaTheme="minorEastAsia"/>
              <w:noProof/>
              <w:lang w:eastAsia="de-DE"/>
            </w:rPr>
          </w:pPr>
          <w:hyperlink w:anchor="_Toc94514415" w:history="1">
            <w:r w:rsidR="00BE117A" w:rsidRPr="006B5729">
              <w:rPr>
                <w:rStyle w:val="Hyperlink"/>
                <w:noProof/>
              </w:rPr>
              <w:t>1.1 Reizgeneralisierungsgradient bei Tauben</w:t>
            </w:r>
            <w:r w:rsidR="00BE117A">
              <w:rPr>
                <w:noProof/>
                <w:webHidden/>
              </w:rPr>
              <w:tab/>
            </w:r>
            <w:r w:rsidR="00BE117A">
              <w:rPr>
                <w:noProof/>
                <w:webHidden/>
              </w:rPr>
              <w:fldChar w:fldCharType="begin"/>
            </w:r>
            <w:r w:rsidR="00BE117A">
              <w:rPr>
                <w:noProof/>
                <w:webHidden/>
              </w:rPr>
              <w:instrText xml:space="preserve"> PAGEREF _Toc94514415 \h </w:instrText>
            </w:r>
            <w:r w:rsidR="00BE117A">
              <w:rPr>
                <w:noProof/>
                <w:webHidden/>
              </w:rPr>
            </w:r>
            <w:r w:rsidR="00BE117A">
              <w:rPr>
                <w:noProof/>
                <w:webHidden/>
              </w:rPr>
              <w:fldChar w:fldCharType="separate"/>
            </w:r>
            <w:r w:rsidR="00BE117A">
              <w:rPr>
                <w:noProof/>
                <w:webHidden/>
              </w:rPr>
              <w:t>2</w:t>
            </w:r>
            <w:r w:rsidR="00BE117A">
              <w:rPr>
                <w:noProof/>
                <w:webHidden/>
              </w:rPr>
              <w:fldChar w:fldCharType="end"/>
            </w:r>
          </w:hyperlink>
        </w:p>
        <w:p w14:paraId="563B1665" w14:textId="5A492F02" w:rsidR="00BE117A" w:rsidRDefault="00842F9E">
          <w:pPr>
            <w:pStyle w:val="Verzeichnis2"/>
            <w:tabs>
              <w:tab w:val="right" w:leader="dot" w:pos="9062"/>
            </w:tabs>
            <w:rPr>
              <w:rFonts w:eastAsiaTheme="minorEastAsia"/>
              <w:noProof/>
              <w:lang w:eastAsia="de-DE"/>
            </w:rPr>
          </w:pPr>
          <w:hyperlink w:anchor="_Toc94514416" w:history="1">
            <w:r w:rsidR="00BE117A" w:rsidRPr="006B5729">
              <w:rPr>
                <w:rStyle w:val="Hyperlink"/>
                <w:noProof/>
              </w:rPr>
              <w:t>1.2 Ähnlichkeiten in Lernmodellen</w:t>
            </w:r>
            <w:r w:rsidR="00BE117A">
              <w:rPr>
                <w:noProof/>
                <w:webHidden/>
              </w:rPr>
              <w:tab/>
            </w:r>
            <w:r w:rsidR="00BE117A">
              <w:rPr>
                <w:noProof/>
                <w:webHidden/>
              </w:rPr>
              <w:fldChar w:fldCharType="begin"/>
            </w:r>
            <w:r w:rsidR="00BE117A">
              <w:rPr>
                <w:noProof/>
                <w:webHidden/>
              </w:rPr>
              <w:instrText xml:space="preserve"> PAGEREF _Toc94514416 \h </w:instrText>
            </w:r>
            <w:r w:rsidR="00BE117A">
              <w:rPr>
                <w:noProof/>
                <w:webHidden/>
              </w:rPr>
            </w:r>
            <w:r w:rsidR="00BE117A">
              <w:rPr>
                <w:noProof/>
                <w:webHidden/>
              </w:rPr>
              <w:fldChar w:fldCharType="separate"/>
            </w:r>
            <w:r w:rsidR="00BE117A">
              <w:rPr>
                <w:noProof/>
                <w:webHidden/>
              </w:rPr>
              <w:t>2</w:t>
            </w:r>
            <w:r w:rsidR="00BE117A">
              <w:rPr>
                <w:noProof/>
                <w:webHidden/>
              </w:rPr>
              <w:fldChar w:fldCharType="end"/>
            </w:r>
          </w:hyperlink>
        </w:p>
        <w:p w14:paraId="33D701A6" w14:textId="0BE0E79F" w:rsidR="00BE117A" w:rsidRDefault="00842F9E">
          <w:pPr>
            <w:pStyle w:val="Verzeichnis2"/>
            <w:tabs>
              <w:tab w:val="right" w:leader="dot" w:pos="9062"/>
            </w:tabs>
            <w:rPr>
              <w:rFonts w:eastAsiaTheme="minorEastAsia"/>
              <w:noProof/>
              <w:lang w:eastAsia="de-DE"/>
            </w:rPr>
          </w:pPr>
          <w:hyperlink w:anchor="_Toc94514417" w:history="1">
            <w:r w:rsidR="00BE117A" w:rsidRPr="006B5729">
              <w:rPr>
                <w:rStyle w:val="Hyperlink"/>
                <w:noProof/>
              </w:rPr>
              <w:t>1.3 Netzwerkmodelle mit verteilten Repräsentationen</w:t>
            </w:r>
            <w:r w:rsidR="00BE117A">
              <w:rPr>
                <w:noProof/>
                <w:webHidden/>
              </w:rPr>
              <w:tab/>
            </w:r>
            <w:r w:rsidR="00BE117A">
              <w:rPr>
                <w:noProof/>
                <w:webHidden/>
              </w:rPr>
              <w:fldChar w:fldCharType="begin"/>
            </w:r>
            <w:r w:rsidR="00BE117A">
              <w:rPr>
                <w:noProof/>
                <w:webHidden/>
              </w:rPr>
              <w:instrText xml:space="preserve"> PAGEREF _Toc94514417 \h </w:instrText>
            </w:r>
            <w:r w:rsidR="00BE117A">
              <w:rPr>
                <w:noProof/>
                <w:webHidden/>
              </w:rPr>
            </w:r>
            <w:r w:rsidR="00BE117A">
              <w:rPr>
                <w:noProof/>
                <w:webHidden/>
              </w:rPr>
              <w:fldChar w:fldCharType="separate"/>
            </w:r>
            <w:r w:rsidR="00BE117A">
              <w:rPr>
                <w:noProof/>
                <w:webHidden/>
              </w:rPr>
              <w:t>3</w:t>
            </w:r>
            <w:r w:rsidR="00BE117A">
              <w:rPr>
                <w:noProof/>
                <w:webHidden/>
              </w:rPr>
              <w:fldChar w:fldCharType="end"/>
            </w:r>
          </w:hyperlink>
        </w:p>
        <w:p w14:paraId="5A6718CA" w14:textId="750A3D69" w:rsidR="00BE117A" w:rsidRDefault="00842F9E">
          <w:pPr>
            <w:pStyle w:val="Verzeichnis1"/>
            <w:tabs>
              <w:tab w:val="right" w:leader="dot" w:pos="9062"/>
            </w:tabs>
            <w:rPr>
              <w:rFonts w:eastAsiaTheme="minorEastAsia"/>
              <w:noProof/>
              <w:lang w:eastAsia="de-DE"/>
            </w:rPr>
          </w:pPr>
          <w:hyperlink w:anchor="_Toc94514418" w:history="1">
            <w:r w:rsidR="00BE117A" w:rsidRPr="006B5729">
              <w:rPr>
                <w:rStyle w:val="Hyperlink"/>
                <w:noProof/>
              </w:rPr>
              <w:t>2. Behaviorale Prozesse beim Diskriminationslernen</w:t>
            </w:r>
            <w:r w:rsidR="00BE117A">
              <w:rPr>
                <w:noProof/>
                <w:webHidden/>
              </w:rPr>
              <w:tab/>
            </w:r>
            <w:r w:rsidR="00BE117A">
              <w:rPr>
                <w:noProof/>
                <w:webHidden/>
              </w:rPr>
              <w:fldChar w:fldCharType="begin"/>
            </w:r>
            <w:r w:rsidR="00BE117A">
              <w:rPr>
                <w:noProof/>
                <w:webHidden/>
              </w:rPr>
              <w:instrText xml:space="preserve"> PAGEREF _Toc94514418 \h </w:instrText>
            </w:r>
            <w:r w:rsidR="00BE117A">
              <w:rPr>
                <w:noProof/>
                <w:webHidden/>
              </w:rPr>
            </w:r>
            <w:r w:rsidR="00BE117A">
              <w:rPr>
                <w:noProof/>
                <w:webHidden/>
              </w:rPr>
              <w:fldChar w:fldCharType="separate"/>
            </w:r>
            <w:r w:rsidR="00BE117A">
              <w:rPr>
                <w:noProof/>
                <w:webHidden/>
              </w:rPr>
              <w:t>5</w:t>
            </w:r>
            <w:r w:rsidR="00BE117A">
              <w:rPr>
                <w:noProof/>
                <w:webHidden/>
              </w:rPr>
              <w:fldChar w:fldCharType="end"/>
            </w:r>
          </w:hyperlink>
        </w:p>
        <w:p w14:paraId="402EF545" w14:textId="303A8C9B" w:rsidR="00BE117A" w:rsidRDefault="00842F9E">
          <w:pPr>
            <w:pStyle w:val="Verzeichnis2"/>
            <w:tabs>
              <w:tab w:val="right" w:leader="dot" w:pos="9062"/>
            </w:tabs>
            <w:rPr>
              <w:rFonts w:eastAsiaTheme="minorEastAsia"/>
              <w:noProof/>
              <w:lang w:eastAsia="de-DE"/>
            </w:rPr>
          </w:pPr>
          <w:hyperlink w:anchor="_Toc94514419" w:history="1">
            <w:r w:rsidR="00BE117A" w:rsidRPr="006B5729">
              <w:rPr>
                <w:rStyle w:val="Hyperlink"/>
                <w:noProof/>
              </w:rPr>
              <w:t>2.1 Generalisierungsgradienten für Tone verschiedener Höhe</w:t>
            </w:r>
            <w:r w:rsidR="00BE117A">
              <w:rPr>
                <w:noProof/>
                <w:webHidden/>
              </w:rPr>
              <w:tab/>
            </w:r>
            <w:r w:rsidR="00BE117A">
              <w:rPr>
                <w:noProof/>
                <w:webHidden/>
              </w:rPr>
              <w:fldChar w:fldCharType="begin"/>
            </w:r>
            <w:r w:rsidR="00BE117A">
              <w:rPr>
                <w:noProof/>
                <w:webHidden/>
              </w:rPr>
              <w:instrText xml:space="preserve"> PAGEREF _Toc94514419 \h </w:instrText>
            </w:r>
            <w:r w:rsidR="00BE117A">
              <w:rPr>
                <w:noProof/>
                <w:webHidden/>
              </w:rPr>
            </w:r>
            <w:r w:rsidR="00BE117A">
              <w:rPr>
                <w:noProof/>
                <w:webHidden/>
              </w:rPr>
              <w:fldChar w:fldCharType="separate"/>
            </w:r>
            <w:r w:rsidR="00BE117A">
              <w:rPr>
                <w:noProof/>
                <w:webHidden/>
              </w:rPr>
              <w:t>5</w:t>
            </w:r>
            <w:r w:rsidR="00BE117A">
              <w:rPr>
                <w:noProof/>
                <w:webHidden/>
              </w:rPr>
              <w:fldChar w:fldCharType="end"/>
            </w:r>
          </w:hyperlink>
        </w:p>
        <w:p w14:paraId="64842384" w14:textId="1890394E" w:rsidR="00BE117A" w:rsidRDefault="00842F9E">
          <w:pPr>
            <w:pStyle w:val="Verzeichnis2"/>
            <w:tabs>
              <w:tab w:val="right" w:leader="dot" w:pos="9062"/>
            </w:tabs>
            <w:rPr>
              <w:rFonts w:eastAsiaTheme="minorEastAsia"/>
              <w:noProof/>
              <w:lang w:eastAsia="de-DE"/>
            </w:rPr>
          </w:pPr>
          <w:hyperlink w:anchor="_Toc94514420" w:history="1">
            <w:r w:rsidR="00BE117A" w:rsidRPr="006B5729">
              <w:rPr>
                <w:rStyle w:val="Hyperlink"/>
                <w:noProof/>
              </w:rPr>
              <w:t>2.2 Negative Patterning</w:t>
            </w:r>
            <w:r w:rsidR="00BE117A">
              <w:rPr>
                <w:noProof/>
                <w:webHidden/>
              </w:rPr>
              <w:tab/>
            </w:r>
            <w:r w:rsidR="00BE117A">
              <w:rPr>
                <w:noProof/>
                <w:webHidden/>
              </w:rPr>
              <w:fldChar w:fldCharType="begin"/>
            </w:r>
            <w:r w:rsidR="00BE117A">
              <w:rPr>
                <w:noProof/>
                <w:webHidden/>
              </w:rPr>
              <w:instrText xml:space="preserve"> PAGEREF _Toc94514420 \h </w:instrText>
            </w:r>
            <w:r w:rsidR="00BE117A">
              <w:rPr>
                <w:noProof/>
                <w:webHidden/>
              </w:rPr>
            </w:r>
            <w:r w:rsidR="00BE117A">
              <w:rPr>
                <w:noProof/>
                <w:webHidden/>
              </w:rPr>
              <w:fldChar w:fldCharType="separate"/>
            </w:r>
            <w:r w:rsidR="00BE117A">
              <w:rPr>
                <w:noProof/>
                <w:webHidden/>
              </w:rPr>
              <w:t>5</w:t>
            </w:r>
            <w:r w:rsidR="00BE117A">
              <w:rPr>
                <w:noProof/>
                <w:webHidden/>
              </w:rPr>
              <w:fldChar w:fldCharType="end"/>
            </w:r>
          </w:hyperlink>
        </w:p>
        <w:p w14:paraId="3C537BC9" w14:textId="7D76CB8B" w:rsidR="00BE117A" w:rsidRDefault="00842F9E">
          <w:pPr>
            <w:pStyle w:val="Verzeichnis2"/>
            <w:tabs>
              <w:tab w:val="right" w:leader="dot" w:pos="9062"/>
            </w:tabs>
            <w:rPr>
              <w:rFonts w:eastAsiaTheme="minorEastAsia"/>
              <w:noProof/>
              <w:lang w:eastAsia="de-DE"/>
            </w:rPr>
          </w:pPr>
          <w:hyperlink w:anchor="_Toc94514421" w:history="1">
            <w:r w:rsidR="00BE117A" w:rsidRPr="006B5729">
              <w:rPr>
                <w:rStyle w:val="Hyperlink"/>
                <w:noProof/>
              </w:rPr>
              <w:t>2.3 Konfigurales Lernen beim Kategorienerwerb</w:t>
            </w:r>
            <w:r w:rsidR="00BE117A">
              <w:rPr>
                <w:noProof/>
                <w:webHidden/>
              </w:rPr>
              <w:tab/>
            </w:r>
            <w:r w:rsidR="00BE117A">
              <w:rPr>
                <w:noProof/>
                <w:webHidden/>
              </w:rPr>
              <w:fldChar w:fldCharType="begin"/>
            </w:r>
            <w:r w:rsidR="00BE117A">
              <w:rPr>
                <w:noProof/>
                <w:webHidden/>
              </w:rPr>
              <w:instrText xml:space="preserve"> PAGEREF _Toc94514421 \h </w:instrText>
            </w:r>
            <w:r w:rsidR="00BE117A">
              <w:rPr>
                <w:noProof/>
                <w:webHidden/>
              </w:rPr>
            </w:r>
            <w:r w:rsidR="00BE117A">
              <w:rPr>
                <w:noProof/>
                <w:webHidden/>
              </w:rPr>
              <w:fldChar w:fldCharType="separate"/>
            </w:r>
            <w:r w:rsidR="00BE117A">
              <w:rPr>
                <w:noProof/>
                <w:webHidden/>
              </w:rPr>
              <w:t>7</w:t>
            </w:r>
            <w:r w:rsidR="00BE117A">
              <w:rPr>
                <w:noProof/>
                <w:webHidden/>
              </w:rPr>
              <w:fldChar w:fldCharType="end"/>
            </w:r>
          </w:hyperlink>
        </w:p>
        <w:p w14:paraId="69C09905" w14:textId="5218710F" w:rsidR="00BE117A" w:rsidRDefault="00842F9E">
          <w:pPr>
            <w:pStyle w:val="Verzeichnis3"/>
            <w:tabs>
              <w:tab w:val="right" w:leader="dot" w:pos="9062"/>
            </w:tabs>
            <w:rPr>
              <w:rFonts w:eastAsiaTheme="minorEastAsia"/>
              <w:noProof/>
              <w:lang w:eastAsia="de-DE"/>
            </w:rPr>
          </w:pPr>
          <w:hyperlink w:anchor="_Toc94514422" w:history="1">
            <w:r w:rsidR="00BE117A" w:rsidRPr="006B5729">
              <w:rPr>
                <w:rStyle w:val="Hyperlink"/>
                <w:noProof/>
              </w:rPr>
              <w:t>2.3.1 Konfigurales Lernen beim Kategorienerwerb</w:t>
            </w:r>
            <w:r w:rsidR="00BE117A">
              <w:rPr>
                <w:noProof/>
                <w:webHidden/>
              </w:rPr>
              <w:tab/>
            </w:r>
            <w:r w:rsidR="00BE117A">
              <w:rPr>
                <w:noProof/>
                <w:webHidden/>
              </w:rPr>
              <w:fldChar w:fldCharType="begin"/>
            </w:r>
            <w:r w:rsidR="00BE117A">
              <w:rPr>
                <w:noProof/>
                <w:webHidden/>
              </w:rPr>
              <w:instrText xml:space="preserve"> PAGEREF _Toc94514422 \h </w:instrText>
            </w:r>
            <w:r w:rsidR="00BE117A">
              <w:rPr>
                <w:noProof/>
                <w:webHidden/>
              </w:rPr>
            </w:r>
            <w:r w:rsidR="00BE117A">
              <w:rPr>
                <w:noProof/>
                <w:webHidden/>
              </w:rPr>
              <w:fldChar w:fldCharType="separate"/>
            </w:r>
            <w:r w:rsidR="00BE117A">
              <w:rPr>
                <w:noProof/>
                <w:webHidden/>
              </w:rPr>
              <w:t>7</w:t>
            </w:r>
            <w:r w:rsidR="00BE117A">
              <w:rPr>
                <w:noProof/>
                <w:webHidden/>
              </w:rPr>
              <w:fldChar w:fldCharType="end"/>
            </w:r>
          </w:hyperlink>
        </w:p>
        <w:p w14:paraId="1CBB4E34" w14:textId="1ECF22CB" w:rsidR="00BE117A" w:rsidRDefault="00842F9E">
          <w:pPr>
            <w:pStyle w:val="Verzeichnis3"/>
            <w:tabs>
              <w:tab w:val="right" w:leader="dot" w:pos="9062"/>
            </w:tabs>
            <w:rPr>
              <w:rFonts w:eastAsiaTheme="minorEastAsia"/>
              <w:noProof/>
              <w:lang w:eastAsia="de-DE"/>
            </w:rPr>
          </w:pPr>
          <w:hyperlink w:anchor="_Toc94514423" w:history="1">
            <w:r w:rsidR="00BE117A" w:rsidRPr="006B5729">
              <w:rPr>
                <w:rStyle w:val="Hyperlink"/>
                <w:noProof/>
              </w:rPr>
              <w:t>2.3.2 Kategorienerwerb = Konditionierung ?</w:t>
            </w:r>
            <w:r w:rsidR="00BE117A">
              <w:rPr>
                <w:noProof/>
                <w:webHidden/>
              </w:rPr>
              <w:tab/>
            </w:r>
            <w:r w:rsidR="00BE117A">
              <w:rPr>
                <w:noProof/>
                <w:webHidden/>
              </w:rPr>
              <w:fldChar w:fldCharType="begin"/>
            </w:r>
            <w:r w:rsidR="00BE117A">
              <w:rPr>
                <w:noProof/>
                <w:webHidden/>
              </w:rPr>
              <w:instrText xml:space="preserve"> PAGEREF _Toc94514423 \h </w:instrText>
            </w:r>
            <w:r w:rsidR="00BE117A">
              <w:rPr>
                <w:noProof/>
                <w:webHidden/>
              </w:rPr>
            </w:r>
            <w:r w:rsidR="00BE117A">
              <w:rPr>
                <w:noProof/>
                <w:webHidden/>
              </w:rPr>
              <w:fldChar w:fldCharType="separate"/>
            </w:r>
            <w:r w:rsidR="00BE117A">
              <w:rPr>
                <w:noProof/>
                <w:webHidden/>
              </w:rPr>
              <w:t>8</w:t>
            </w:r>
            <w:r w:rsidR="00BE117A">
              <w:rPr>
                <w:noProof/>
                <w:webHidden/>
              </w:rPr>
              <w:fldChar w:fldCharType="end"/>
            </w:r>
          </w:hyperlink>
        </w:p>
        <w:p w14:paraId="58B3DE41" w14:textId="5107462D" w:rsidR="00BE117A" w:rsidRDefault="00842F9E">
          <w:pPr>
            <w:pStyle w:val="Verzeichnis1"/>
            <w:tabs>
              <w:tab w:val="right" w:leader="dot" w:pos="9062"/>
            </w:tabs>
            <w:rPr>
              <w:rFonts w:eastAsiaTheme="minorEastAsia"/>
              <w:noProof/>
              <w:lang w:eastAsia="de-DE"/>
            </w:rPr>
          </w:pPr>
          <w:hyperlink w:anchor="_Toc94514424" w:history="1">
            <w:r w:rsidR="00BE117A" w:rsidRPr="006B5729">
              <w:rPr>
                <w:rStyle w:val="Hyperlink"/>
                <w:noProof/>
              </w:rPr>
              <w:t>3. Gehirnkorellate</w:t>
            </w:r>
            <w:r w:rsidR="00BE117A">
              <w:rPr>
                <w:noProof/>
                <w:webHidden/>
              </w:rPr>
              <w:tab/>
            </w:r>
            <w:r w:rsidR="00BE117A">
              <w:rPr>
                <w:noProof/>
                <w:webHidden/>
              </w:rPr>
              <w:fldChar w:fldCharType="begin"/>
            </w:r>
            <w:r w:rsidR="00BE117A">
              <w:rPr>
                <w:noProof/>
                <w:webHidden/>
              </w:rPr>
              <w:instrText xml:space="preserve"> PAGEREF _Toc94514424 \h </w:instrText>
            </w:r>
            <w:r w:rsidR="00BE117A">
              <w:rPr>
                <w:noProof/>
                <w:webHidden/>
              </w:rPr>
            </w:r>
            <w:r w:rsidR="00BE117A">
              <w:rPr>
                <w:noProof/>
                <w:webHidden/>
              </w:rPr>
              <w:fldChar w:fldCharType="separate"/>
            </w:r>
            <w:r w:rsidR="00BE117A">
              <w:rPr>
                <w:noProof/>
                <w:webHidden/>
              </w:rPr>
              <w:t>8</w:t>
            </w:r>
            <w:r w:rsidR="00BE117A">
              <w:rPr>
                <w:noProof/>
                <w:webHidden/>
              </w:rPr>
              <w:fldChar w:fldCharType="end"/>
            </w:r>
          </w:hyperlink>
        </w:p>
        <w:p w14:paraId="07625AC1" w14:textId="1DE1C88D" w:rsidR="00BE117A" w:rsidRDefault="00842F9E">
          <w:pPr>
            <w:pStyle w:val="Verzeichnis1"/>
            <w:tabs>
              <w:tab w:val="right" w:leader="dot" w:pos="9062"/>
            </w:tabs>
            <w:rPr>
              <w:rFonts w:eastAsiaTheme="minorEastAsia"/>
              <w:noProof/>
              <w:lang w:eastAsia="de-DE"/>
            </w:rPr>
          </w:pPr>
          <w:hyperlink w:anchor="_Toc94514425" w:history="1">
            <w:r w:rsidR="00BE117A" w:rsidRPr="006B5729">
              <w:rPr>
                <w:rStyle w:val="Hyperlink"/>
                <w:noProof/>
              </w:rPr>
              <w:t>3. Anwendungen</w:t>
            </w:r>
            <w:r w:rsidR="00BE117A">
              <w:rPr>
                <w:noProof/>
                <w:webHidden/>
              </w:rPr>
              <w:tab/>
            </w:r>
            <w:r w:rsidR="00BE117A">
              <w:rPr>
                <w:noProof/>
                <w:webHidden/>
              </w:rPr>
              <w:fldChar w:fldCharType="begin"/>
            </w:r>
            <w:r w:rsidR="00BE117A">
              <w:rPr>
                <w:noProof/>
                <w:webHidden/>
              </w:rPr>
              <w:instrText xml:space="preserve"> PAGEREF _Toc94514425 \h </w:instrText>
            </w:r>
            <w:r w:rsidR="00BE117A">
              <w:rPr>
                <w:noProof/>
                <w:webHidden/>
              </w:rPr>
            </w:r>
            <w:r w:rsidR="00BE117A">
              <w:rPr>
                <w:noProof/>
                <w:webHidden/>
              </w:rPr>
              <w:fldChar w:fldCharType="separate"/>
            </w:r>
            <w:r w:rsidR="00BE117A">
              <w:rPr>
                <w:noProof/>
                <w:webHidden/>
              </w:rPr>
              <w:t>10</w:t>
            </w:r>
            <w:r w:rsidR="00BE117A">
              <w:rPr>
                <w:noProof/>
                <w:webHidden/>
              </w:rPr>
              <w:fldChar w:fldCharType="end"/>
            </w:r>
          </w:hyperlink>
        </w:p>
        <w:p w14:paraId="63404A3F" w14:textId="60E4FEA0" w:rsidR="00BE117A" w:rsidRDefault="00842F9E">
          <w:pPr>
            <w:pStyle w:val="Verzeichnis2"/>
            <w:tabs>
              <w:tab w:val="right" w:leader="dot" w:pos="9062"/>
            </w:tabs>
            <w:rPr>
              <w:rFonts w:eastAsiaTheme="minorEastAsia"/>
              <w:noProof/>
              <w:lang w:eastAsia="de-DE"/>
            </w:rPr>
          </w:pPr>
          <w:hyperlink w:anchor="_Toc94514426" w:history="1">
            <w:r w:rsidR="00BE117A" w:rsidRPr="006B5729">
              <w:rPr>
                <w:rStyle w:val="Hyperlink"/>
                <w:noProof/>
              </w:rPr>
              <w:t>3.1 Förderung neuronaler Plastizität durch Acetylcholin</w:t>
            </w:r>
            <w:r w:rsidR="00BE117A">
              <w:rPr>
                <w:noProof/>
                <w:webHidden/>
              </w:rPr>
              <w:tab/>
            </w:r>
            <w:r w:rsidR="00BE117A">
              <w:rPr>
                <w:noProof/>
                <w:webHidden/>
              </w:rPr>
              <w:fldChar w:fldCharType="begin"/>
            </w:r>
            <w:r w:rsidR="00BE117A">
              <w:rPr>
                <w:noProof/>
                <w:webHidden/>
              </w:rPr>
              <w:instrText xml:space="preserve"> PAGEREF _Toc94514426 \h </w:instrText>
            </w:r>
            <w:r w:rsidR="00BE117A">
              <w:rPr>
                <w:noProof/>
                <w:webHidden/>
              </w:rPr>
            </w:r>
            <w:r w:rsidR="00BE117A">
              <w:rPr>
                <w:noProof/>
                <w:webHidden/>
              </w:rPr>
              <w:fldChar w:fldCharType="separate"/>
            </w:r>
            <w:r w:rsidR="00BE117A">
              <w:rPr>
                <w:noProof/>
                <w:webHidden/>
              </w:rPr>
              <w:t>10</w:t>
            </w:r>
            <w:r w:rsidR="00BE117A">
              <w:rPr>
                <w:noProof/>
                <w:webHidden/>
              </w:rPr>
              <w:fldChar w:fldCharType="end"/>
            </w:r>
          </w:hyperlink>
        </w:p>
        <w:p w14:paraId="346D2C34" w14:textId="606C40D0" w:rsidR="00BE117A" w:rsidRDefault="00842F9E">
          <w:pPr>
            <w:pStyle w:val="Verzeichnis2"/>
            <w:tabs>
              <w:tab w:val="right" w:leader="dot" w:pos="9062"/>
            </w:tabs>
            <w:rPr>
              <w:rFonts w:eastAsiaTheme="minorEastAsia"/>
              <w:noProof/>
              <w:lang w:eastAsia="de-DE"/>
            </w:rPr>
          </w:pPr>
          <w:hyperlink w:anchor="_Toc94514427" w:history="1">
            <w:r w:rsidR="00BE117A" w:rsidRPr="006B5729">
              <w:rPr>
                <w:rStyle w:val="Hyperlink"/>
                <w:noProof/>
              </w:rPr>
              <w:t>3.2 Diskriminationslernen bei Dyslexie</w:t>
            </w:r>
            <w:r w:rsidR="00BE117A">
              <w:rPr>
                <w:noProof/>
                <w:webHidden/>
              </w:rPr>
              <w:tab/>
            </w:r>
            <w:r w:rsidR="00BE117A">
              <w:rPr>
                <w:noProof/>
                <w:webHidden/>
              </w:rPr>
              <w:fldChar w:fldCharType="begin"/>
            </w:r>
            <w:r w:rsidR="00BE117A">
              <w:rPr>
                <w:noProof/>
                <w:webHidden/>
              </w:rPr>
              <w:instrText xml:space="preserve"> PAGEREF _Toc94514427 \h </w:instrText>
            </w:r>
            <w:r w:rsidR="00BE117A">
              <w:rPr>
                <w:noProof/>
                <w:webHidden/>
              </w:rPr>
            </w:r>
            <w:r w:rsidR="00BE117A">
              <w:rPr>
                <w:noProof/>
                <w:webHidden/>
              </w:rPr>
              <w:fldChar w:fldCharType="separate"/>
            </w:r>
            <w:r w:rsidR="00BE117A">
              <w:rPr>
                <w:noProof/>
                <w:webHidden/>
              </w:rPr>
              <w:t>10</w:t>
            </w:r>
            <w:r w:rsidR="00BE117A">
              <w:rPr>
                <w:noProof/>
                <w:webHidden/>
              </w:rPr>
              <w:fldChar w:fldCharType="end"/>
            </w:r>
          </w:hyperlink>
        </w:p>
        <w:p w14:paraId="5B458E25" w14:textId="27A42410" w:rsidR="00BE117A" w:rsidRDefault="00842F9E">
          <w:pPr>
            <w:pStyle w:val="Verzeichnis2"/>
            <w:tabs>
              <w:tab w:val="right" w:leader="dot" w:pos="9062"/>
            </w:tabs>
            <w:rPr>
              <w:rFonts w:eastAsiaTheme="minorEastAsia"/>
              <w:noProof/>
              <w:lang w:eastAsia="de-DE"/>
            </w:rPr>
          </w:pPr>
          <w:hyperlink w:anchor="_Toc94514428" w:history="1">
            <w:r w:rsidR="00BE117A" w:rsidRPr="006B5729">
              <w:rPr>
                <w:rStyle w:val="Hyperlink"/>
                <w:noProof/>
              </w:rPr>
              <w:t>3.3 Problem der Generalisierung: Stereotype</w:t>
            </w:r>
            <w:r w:rsidR="00BE117A">
              <w:rPr>
                <w:noProof/>
                <w:webHidden/>
              </w:rPr>
              <w:tab/>
            </w:r>
            <w:r w:rsidR="00BE117A">
              <w:rPr>
                <w:noProof/>
                <w:webHidden/>
              </w:rPr>
              <w:fldChar w:fldCharType="begin"/>
            </w:r>
            <w:r w:rsidR="00BE117A">
              <w:rPr>
                <w:noProof/>
                <w:webHidden/>
              </w:rPr>
              <w:instrText xml:space="preserve"> PAGEREF _Toc94514428 \h </w:instrText>
            </w:r>
            <w:r w:rsidR="00BE117A">
              <w:rPr>
                <w:noProof/>
                <w:webHidden/>
              </w:rPr>
            </w:r>
            <w:r w:rsidR="00BE117A">
              <w:rPr>
                <w:noProof/>
                <w:webHidden/>
              </w:rPr>
              <w:fldChar w:fldCharType="separate"/>
            </w:r>
            <w:r w:rsidR="00BE117A">
              <w:rPr>
                <w:noProof/>
                <w:webHidden/>
              </w:rPr>
              <w:t>10</w:t>
            </w:r>
            <w:r w:rsidR="00BE117A">
              <w:rPr>
                <w:noProof/>
                <w:webHidden/>
              </w:rPr>
              <w:fldChar w:fldCharType="end"/>
            </w:r>
          </w:hyperlink>
        </w:p>
        <w:p w14:paraId="481B5AF7" w14:textId="166B17AE" w:rsidR="00E76C85" w:rsidRDefault="00E76C85">
          <w:r>
            <w:rPr>
              <w:b/>
              <w:bCs/>
            </w:rPr>
            <w:fldChar w:fldCharType="end"/>
          </w:r>
        </w:p>
      </w:sdtContent>
    </w:sdt>
    <w:p w14:paraId="66951957" w14:textId="411A2E19" w:rsidR="000E4618" w:rsidRDefault="000E4618">
      <w:pPr>
        <w:spacing w:line="259" w:lineRule="auto"/>
      </w:pPr>
    </w:p>
    <w:p w14:paraId="36C12F2E" w14:textId="77777777" w:rsidR="00E76C85" w:rsidRDefault="00E76C85" w:rsidP="003D45B1">
      <w:pPr>
        <w:pStyle w:val="berschrift1"/>
      </w:pPr>
    </w:p>
    <w:p w14:paraId="62FD6432" w14:textId="771F2944" w:rsidR="00E76C85" w:rsidRDefault="00E76C85" w:rsidP="003D45B1">
      <w:pPr>
        <w:pStyle w:val="berschrift1"/>
      </w:pPr>
    </w:p>
    <w:p w14:paraId="017F15E9" w14:textId="03783708" w:rsidR="00E76C85" w:rsidRDefault="00E76C85" w:rsidP="00E76C85"/>
    <w:p w14:paraId="35E3E7E7" w14:textId="77777777" w:rsidR="00E76C85" w:rsidRPr="00E76C85" w:rsidRDefault="00E76C85" w:rsidP="00E76C85"/>
    <w:p w14:paraId="176B6772" w14:textId="77777777" w:rsidR="00BE117A" w:rsidRDefault="00BE117A">
      <w:pPr>
        <w:spacing w:line="259" w:lineRule="auto"/>
        <w:rPr>
          <w:rFonts w:asciiTheme="majorHAnsi" w:eastAsiaTheme="majorEastAsia" w:hAnsiTheme="majorHAnsi" w:cstheme="majorBidi"/>
          <w:color w:val="2F5496" w:themeColor="accent1" w:themeShade="BF"/>
          <w:sz w:val="32"/>
          <w:szCs w:val="32"/>
        </w:rPr>
      </w:pPr>
      <w:r>
        <w:br w:type="page"/>
      </w:r>
    </w:p>
    <w:p w14:paraId="1E7210BB" w14:textId="38A119E6" w:rsidR="003D45B1" w:rsidRDefault="003D45B1" w:rsidP="003D45B1">
      <w:pPr>
        <w:pStyle w:val="berschrift1"/>
      </w:pPr>
      <w:bookmarkStart w:id="0" w:name="_Toc94514413"/>
      <w:r w:rsidRPr="003D45B1">
        <w:lastRenderedPageBreak/>
        <w:t>0</w:t>
      </w:r>
      <w:r w:rsidR="00E76C85">
        <w:t>.</w:t>
      </w:r>
      <w:r>
        <w:t xml:space="preserve"> Einleitung</w:t>
      </w:r>
      <w:bookmarkEnd w:id="0"/>
    </w:p>
    <w:p w14:paraId="7BDA4859" w14:textId="62D1341B" w:rsidR="003D45B1" w:rsidRDefault="003D45B1" w:rsidP="003D45B1">
      <w:r>
        <w:t xml:space="preserve">Unter </w:t>
      </w:r>
      <w:r w:rsidRPr="003D45B1">
        <w:rPr>
          <w:b/>
          <w:bCs/>
        </w:rPr>
        <w:t>Generalisierung</w:t>
      </w:r>
      <w:r>
        <w:t xml:space="preserve"> verstehen wir den Transfer von vergangenem Lernen auf neue Situationen und Probleme. Das Problem ist jedoch, dass eine Balance gefunden werden muss zwischen Spezifität (wie eng sollen die Regeln angewandt werden) und Generalität (wie breit sollen Regeln angewandt werden).</w:t>
      </w:r>
    </w:p>
    <w:p w14:paraId="0EC8CC6C" w14:textId="17D917F6" w:rsidR="003D45B1" w:rsidRDefault="003D45B1" w:rsidP="003D45B1">
      <w:r w:rsidRPr="003D45B1">
        <w:rPr>
          <w:u w:val="single"/>
        </w:rPr>
        <w:t>Beispiel</w:t>
      </w:r>
      <w:r>
        <w:t xml:space="preserve">: Steinzeitmensch, der eine </w:t>
      </w:r>
      <w:r w:rsidR="00DE73D4">
        <w:t>gerne gelbe</w:t>
      </w:r>
      <w:r>
        <w:t xml:space="preserve"> Beere</w:t>
      </w:r>
      <w:r w:rsidR="00DE73D4">
        <w:t>n</w:t>
      </w:r>
      <w:r>
        <w:t xml:space="preserve"> isst, die gut schmeck</w:t>
      </w:r>
      <w:r w:rsidR="00DE73D4">
        <w:t>en; aber rote führen oft zu Magenschmerzen</w:t>
      </w:r>
      <w:r>
        <w:t xml:space="preserve"> </w:t>
      </w:r>
      <w:r>
        <w:sym w:font="Wingdings" w:char="F0E0"/>
      </w:r>
      <w:r>
        <w:t xml:space="preserve"> </w:t>
      </w:r>
      <w:r w:rsidR="00DE73D4">
        <w:t>Was ist, wenn ich eine orange Beere sehe?</w:t>
      </w:r>
    </w:p>
    <w:p w14:paraId="2328D753" w14:textId="77777777" w:rsidR="003D45B1" w:rsidRDefault="003D45B1" w:rsidP="003D45B1">
      <w:pPr>
        <w:rPr>
          <w:rFonts w:asciiTheme="majorHAnsi" w:eastAsiaTheme="majorEastAsia" w:hAnsiTheme="majorHAnsi" w:cstheme="majorBidi"/>
          <w:color w:val="2F5496" w:themeColor="accent1" w:themeShade="BF"/>
          <w:sz w:val="32"/>
          <w:szCs w:val="32"/>
        </w:rPr>
      </w:pPr>
      <w:r w:rsidRPr="003D45B1">
        <w:rPr>
          <w:b/>
          <w:bCs/>
        </w:rPr>
        <w:t>Diskriminationslernen</w:t>
      </w:r>
    </w:p>
    <w:p w14:paraId="7B2A504D" w14:textId="7D8152E2" w:rsidR="000B42A1" w:rsidRDefault="003D45B1" w:rsidP="003D45B1">
      <w:r>
        <w:t>= Prozess, durch den Tiere oder Menschen lernen, auf unterschiedliche Reize unterschiedlich zu reagieren. Dies wird bei allen Lern- und Gedächtnisformen gezeigt</w:t>
      </w:r>
      <w:r w:rsidR="000B42A1">
        <w:t>: z.B. bei einer klassischen Konditionierung mit einem 1000-Hz Ton wird die gewünschte Reaktion auch bei 900 Hz gezeigt.</w:t>
      </w:r>
      <w:r w:rsidR="003117B9">
        <w:t xml:space="preserve"> </w:t>
      </w:r>
    </w:p>
    <w:p w14:paraId="43599650" w14:textId="77777777" w:rsidR="000B42A1" w:rsidRPr="000B42A1" w:rsidRDefault="000B42A1" w:rsidP="003D45B1">
      <w:pPr>
        <w:rPr>
          <w:b/>
          <w:bCs/>
        </w:rPr>
      </w:pPr>
      <w:r w:rsidRPr="000B42A1">
        <w:rPr>
          <w:b/>
          <w:bCs/>
        </w:rPr>
        <w:t>Konzeptbildung</w:t>
      </w:r>
    </w:p>
    <w:p w14:paraId="08EBAE92" w14:textId="4F1253C8" w:rsidR="003D45B1" w:rsidRPr="003D45B1" w:rsidRDefault="000B42A1" w:rsidP="003D45B1">
      <w:r>
        <w:t>= Prozess, durch den wir über neue Kategorien von Entitäten in der Welt lernen, meistens basierend auf gemeinsamen Merkmalen der Entitäten</w:t>
      </w:r>
      <w:r w:rsidR="003D45B1" w:rsidRPr="003D45B1">
        <w:t xml:space="preserve"> </w:t>
      </w:r>
    </w:p>
    <w:p w14:paraId="6564E045" w14:textId="1747FE25" w:rsidR="000E4618" w:rsidRDefault="000E4618" w:rsidP="000E4618">
      <w:pPr>
        <w:pStyle w:val="berschrift1"/>
      </w:pPr>
      <w:bookmarkStart w:id="1" w:name="_Toc94514414"/>
      <w:r>
        <w:t>1. Behaviorale Prozesse</w:t>
      </w:r>
      <w:r w:rsidR="006E0C07">
        <w:t xml:space="preserve"> beim Generalisierungslernen</w:t>
      </w:r>
      <w:bookmarkEnd w:id="1"/>
    </w:p>
    <w:p w14:paraId="563366C8" w14:textId="1B0088D6" w:rsidR="00BD6CD4" w:rsidRDefault="000B42A1" w:rsidP="000B42A1">
      <w:pPr>
        <w:pStyle w:val="berschrift2"/>
      </w:pPr>
      <w:bookmarkStart w:id="2" w:name="_Toc94514415"/>
      <w:r>
        <w:t>1.1 Reizgeneralisierungsgradient bei Tauben</w:t>
      </w:r>
      <w:bookmarkEnd w:id="2"/>
    </w:p>
    <w:p w14:paraId="7E8E49B0" w14:textId="3501A3D9" w:rsidR="000B42A1" w:rsidRDefault="000B42A1" w:rsidP="000B42A1">
      <w:r>
        <w:t>Guttman &amp; Kalish (1956) untersuchen Generalisierung bei der instrumentellen Konditionierung von Tauben:</w:t>
      </w:r>
    </w:p>
    <w:p w14:paraId="1AF78D22" w14:textId="7291F38C" w:rsidR="000B42A1" w:rsidRDefault="000B42A1" w:rsidP="000B42A1">
      <w:pPr>
        <w:pStyle w:val="Listenabsatz"/>
        <w:numPr>
          <w:ilvl w:val="0"/>
          <w:numId w:val="3"/>
        </w:numPr>
      </w:pPr>
      <w:r>
        <w:t>Tauben werden train</w:t>
      </w:r>
      <w:r w:rsidR="00206EC7">
        <w:t>i</w:t>
      </w:r>
      <w:r>
        <w:t xml:space="preserve">ert, </w:t>
      </w:r>
      <w:r w:rsidR="00206EC7">
        <w:t>auf ein gelbes Licht (580nm) zu picken, um mit Futter verstärkt zu werden</w:t>
      </w:r>
    </w:p>
    <w:p w14:paraId="27B0CEBF" w14:textId="681C42BC" w:rsidR="00206EC7" w:rsidRDefault="00206EC7" w:rsidP="000B42A1">
      <w:pPr>
        <w:pStyle w:val="Listenabsatz"/>
        <w:numPr>
          <w:ilvl w:val="0"/>
          <w:numId w:val="3"/>
        </w:numPr>
      </w:pPr>
      <w:r>
        <w:t>Tauben kriegen danach Lichter in verschiedenen Farben gezeigt und ihre Reaktion wird gemessen</w:t>
      </w:r>
    </w:p>
    <w:p w14:paraId="1F39180A" w14:textId="01CB92E7" w:rsidR="00206EC7" w:rsidRDefault="00206EC7" w:rsidP="000B42A1">
      <w:pPr>
        <w:pStyle w:val="Listenabsatz"/>
        <w:numPr>
          <w:ilvl w:val="0"/>
          <w:numId w:val="3"/>
        </w:numPr>
      </w:pPr>
      <w:r>
        <w:t>Tauben reagieren am stärksten auf das gelbe Licht und solches, das eine ähnliche Wellenlänge aufweist</w:t>
      </w:r>
    </w:p>
    <w:p w14:paraId="6C356933" w14:textId="43C12E9F" w:rsidR="00206EC7" w:rsidRDefault="00206EC7" w:rsidP="00206EC7">
      <w:r>
        <w:rPr>
          <w:noProof/>
        </w:rPr>
        <w:drawing>
          <wp:inline distT="0" distB="0" distL="0" distR="0" wp14:anchorId="1A8BE32C" wp14:editId="08C3347C">
            <wp:extent cx="3990975" cy="224932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9875" cy="2254339"/>
                    </a:xfrm>
                    <a:prstGeom prst="rect">
                      <a:avLst/>
                    </a:prstGeom>
                  </pic:spPr>
                </pic:pic>
              </a:graphicData>
            </a:graphic>
          </wp:inline>
        </w:drawing>
      </w:r>
    </w:p>
    <w:p w14:paraId="65265EBA" w14:textId="42216773" w:rsidR="00206EC7" w:rsidRDefault="00206EC7" w:rsidP="00206EC7">
      <w:pPr>
        <w:rPr>
          <w:b/>
          <w:bCs/>
        </w:rPr>
      </w:pPr>
      <w:r>
        <w:t xml:space="preserve">Hier dargestellt ist ein </w:t>
      </w:r>
      <w:r w:rsidR="003117B9">
        <w:rPr>
          <w:b/>
          <w:bCs/>
        </w:rPr>
        <w:t>Reizg</w:t>
      </w:r>
      <w:r w:rsidRPr="00206EC7">
        <w:rPr>
          <w:b/>
          <w:bCs/>
        </w:rPr>
        <w:t>eneralisierungsgradient</w:t>
      </w:r>
    </w:p>
    <w:p w14:paraId="54052DA3" w14:textId="2D8FB08A" w:rsidR="00206EC7" w:rsidRDefault="00206EC7" w:rsidP="00206EC7">
      <w:r>
        <w:rPr>
          <w:b/>
          <w:bCs/>
        </w:rPr>
        <w:t xml:space="preserve">= </w:t>
      </w:r>
      <w:r>
        <w:t xml:space="preserve">Kurve, die anzeigt, wie Veränderungen der physikalischen Eigenschaften von Stimuli mit Änderungen in der Reaktion der Organismus korrespondieren. Der Generalisierungsgradient wird oft als Maß für die Wahrnehmung </w:t>
      </w:r>
      <w:r w:rsidR="00D75F58">
        <w:t xml:space="preserve">von Ähnlichkeit verwendet. Man kann diese Gradienten als einen </w:t>
      </w:r>
      <w:r w:rsidR="00D75F58" w:rsidRPr="003117B9">
        <w:rPr>
          <w:b/>
          <w:bCs/>
        </w:rPr>
        <w:t xml:space="preserve">Vorhersageversuch basierend auf vergangener Erfahrung bezüglich der Wahrscheinlichkeit </w:t>
      </w:r>
      <w:r w:rsidR="003117B9" w:rsidRPr="003117B9">
        <w:rPr>
          <w:b/>
          <w:bCs/>
        </w:rPr>
        <w:t>eins Eintretens</w:t>
      </w:r>
      <w:r w:rsidR="00D75F58" w:rsidRPr="003117B9">
        <w:rPr>
          <w:b/>
          <w:bCs/>
        </w:rPr>
        <w:t xml:space="preserve"> einer Konsequent aufgrund eines Stimulus</w:t>
      </w:r>
      <w:r w:rsidR="00D75F58">
        <w:t xml:space="preserve"> interpretieren.</w:t>
      </w:r>
    </w:p>
    <w:p w14:paraId="62D831A5" w14:textId="53FBEA0C" w:rsidR="00D75F58" w:rsidRDefault="00D75F58" w:rsidP="00D75F58">
      <w:pPr>
        <w:pStyle w:val="berschrift2"/>
      </w:pPr>
      <w:bookmarkStart w:id="3" w:name="_Toc94514416"/>
      <w:r>
        <w:lastRenderedPageBreak/>
        <w:t>1.2 Ähnlichkeiten in Lernmodellen</w:t>
      </w:r>
      <w:bookmarkEnd w:id="3"/>
    </w:p>
    <w:p w14:paraId="024EA5BB" w14:textId="7353AAEC" w:rsidR="00D75F58" w:rsidRDefault="00D75F58" w:rsidP="00D75F58">
      <w:r>
        <w:t xml:space="preserve">Der Reizgeneralisierungsgradient von Guttman und Kalish (1956) </w:t>
      </w:r>
      <w:r w:rsidR="00425865">
        <w:t>ist in Widerspruch mit der Vorstellung des Rescorla-Wagner Modells:</w:t>
      </w:r>
    </w:p>
    <w:p w14:paraId="6BD112BF" w14:textId="17C50417" w:rsidR="00425865" w:rsidRDefault="00425865" w:rsidP="00425865">
      <w:pPr>
        <w:pStyle w:val="Listenabsatz"/>
        <w:numPr>
          <w:ilvl w:val="0"/>
          <w:numId w:val="4"/>
        </w:numPr>
      </w:pPr>
      <w:r>
        <w:t>Lernen ist das Ergebnis aus der Anpassung von assoziativen Gewichten nach Abschluss eines Trials, um die Wahrscheinlichkeit eines Vorhersagefehlers in Zukunft zu reduzieren</w:t>
      </w:r>
    </w:p>
    <w:p w14:paraId="7C3A9F5F" w14:textId="3B5C1E19" w:rsidR="00425865" w:rsidRDefault="00425865" w:rsidP="00425865">
      <w:r>
        <w:rPr>
          <w:noProof/>
        </w:rPr>
        <w:drawing>
          <wp:inline distT="0" distB="0" distL="0" distR="0" wp14:anchorId="7B2E082A" wp14:editId="5E3F3EE1">
            <wp:extent cx="5760720" cy="24015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01570"/>
                    </a:xfrm>
                    <a:prstGeom prst="rect">
                      <a:avLst/>
                    </a:prstGeom>
                  </pic:spPr>
                </pic:pic>
              </a:graphicData>
            </a:graphic>
          </wp:inline>
        </w:drawing>
      </w:r>
    </w:p>
    <w:p w14:paraId="06206DD0" w14:textId="6E79BAB9" w:rsidR="00DD31FF" w:rsidRPr="00DD31FF" w:rsidRDefault="00DD31FF" w:rsidP="00DD31FF">
      <w:pPr>
        <w:rPr>
          <w:b/>
          <w:bCs/>
        </w:rPr>
      </w:pPr>
      <w:r w:rsidRPr="00DD31FF">
        <w:rPr>
          <w:b/>
          <w:bCs/>
          <w:noProof/>
        </w:rPr>
        <w:drawing>
          <wp:anchor distT="0" distB="0" distL="114300" distR="114300" simplePos="0" relativeHeight="251658240" behindDoc="0" locked="0" layoutInCell="1" allowOverlap="1" wp14:anchorId="21DC8903" wp14:editId="58F080D5">
            <wp:simplePos x="0" y="0"/>
            <wp:positionH relativeFrom="margin">
              <wp:align>right</wp:align>
            </wp:positionH>
            <wp:positionV relativeFrom="paragraph">
              <wp:posOffset>241935</wp:posOffset>
            </wp:positionV>
            <wp:extent cx="5760720" cy="2244090"/>
            <wp:effectExtent l="0" t="0" r="0" b="381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2244090"/>
                    </a:xfrm>
                    <a:prstGeom prst="rect">
                      <a:avLst/>
                    </a:prstGeom>
                  </pic:spPr>
                </pic:pic>
              </a:graphicData>
            </a:graphic>
          </wp:anchor>
        </w:drawing>
      </w:r>
      <w:r w:rsidRPr="00DD31FF">
        <w:rPr>
          <w:b/>
          <w:bCs/>
        </w:rPr>
        <w:t>Vorhersage aus dem Rescorla-Wagner-Modell</w:t>
      </w:r>
      <w:r w:rsidR="00842F9E">
        <w:rPr>
          <w:b/>
          <w:bCs/>
        </w:rPr>
        <w:t xml:space="preserve"> (Einzelkomponenten-Lernmodell)</w:t>
      </w:r>
      <w:r w:rsidRPr="00DD31FF">
        <w:rPr>
          <w:b/>
          <w:bCs/>
        </w:rPr>
        <w:t>:</w:t>
      </w:r>
    </w:p>
    <w:p w14:paraId="03AEBE3A" w14:textId="4566A37B" w:rsidR="00DD31FF" w:rsidRDefault="00DD31FF" w:rsidP="00DD31FF">
      <w:r>
        <w:t>Wenn man die Stimuli als diskrete Komponenten repräsentiert, dann sollte die Taube beim gelb-orangen Licht keinerlei Reaktion zeigen.</w:t>
      </w:r>
    </w:p>
    <w:p w14:paraId="0D9A8E83" w14:textId="268891AD" w:rsidR="00DD31FF" w:rsidRDefault="00DD31FF" w:rsidP="00DD31FF">
      <w:pPr>
        <w:pStyle w:val="Listenabsatz"/>
        <w:numPr>
          <w:ilvl w:val="0"/>
          <w:numId w:val="4"/>
        </w:numPr>
      </w:pPr>
      <w:r>
        <w:t>Einzelkomponenten-Lernmodelle eignen sich also gut für sehr unterschiedliche Stimuli (z.B. Licht vs. Ton), aber nicht für solche, die große Ähnlichkeit zeigen</w:t>
      </w:r>
    </w:p>
    <w:p w14:paraId="604955F0" w14:textId="478B4761" w:rsidR="00DD31FF" w:rsidRDefault="00DD31FF" w:rsidP="00DD31FF">
      <w:pPr>
        <w:pStyle w:val="Listenabsatz"/>
        <w:numPr>
          <w:ilvl w:val="0"/>
          <w:numId w:val="4"/>
        </w:numPr>
      </w:pPr>
      <w:r>
        <w:t>Hier eignen sich eher konnektionistische Netzwerkmodelle mit verteilten Repräsentationen</w:t>
      </w:r>
    </w:p>
    <w:p w14:paraId="453E2516" w14:textId="1C94938B" w:rsidR="00DD31FF" w:rsidRDefault="00DD31FF" w:rsidP="00DD31FF">
      <w:pPr>
        <w:pStyle w:val="berschrift2"/>
      </w:pPr>
      <w:bookmarkStart w:id="4" w:name="_Toc94514417"/>
      <w:r>
        <w:t>1.3 Netzwerkmodelle mit verteilten Repräsentationen</w:t>
      </w:r>
      <w:bookmarkEnd w:id="4"/>
    </w:p>
    <w:p w14:paraId="0AECF678" w14:textId="52FA88CC" w:rsidR="00DD31FF" w:rsidRDefault="008A2A5D" w:rsidP="00DD31FF">
      <w:r>
        <w:t>= Repräsentationen, in der Informationen als Aktivierungsmuster, das über viele verschiedene Units verteilt ist, kodiert werden</w:t>
      </w:r>
    </w:p>
    <w:p w14:paraId="705EDBAA" w14:textId="4863D51A" w:rsidR="008A2A5D" w:rsidRDefault="008A2A5D" w:rsidP="00DD31FF">
      <w:r>
        <w:rPr>
          <w:noProof/>
        </w:rPr>
        <w:lastRenderedPageBreak/>
        <w:drawing>
          <wp:inline distT="0" distB="0" distL="0" distR="0" wp14:anchorId="5DE5DE2A" wp14:editId="09F2F313">
            <wp:extent cx="5760720" cy="27933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93365"/>
                    </a:xfrm>
                    <a:prstGeom prst="rect">
                      <a:avLst/>
                    </a:prstGeom>
                  </pic:spPr>
                </pic:pic>
              </a:graphicData>
            </a:graphic>
          </wp:inline>
        </w:drawing>
      </w:r>
    </w:p>
    <w:p w14:paraId="38F31EF0" w14:textId="074C553F" w:rsidR="008A2A5D" w:rsidRDefault="008A2A5D" w:rsidP="00DD31FF">
      <w:r>
        <w:rPr>
          <w:noProof/>
        </w:rPr>
        <w:drawing>
          <wp:anchor distT="0" distB="0" distL="114300" distR="114300" simplePos="0" relativeHeight="251659264" behindDoc="1" locked="0" layoutInCell="1" allowOverlap="1" wp14:anchorId="4ADF656E" wp14:editId="647ADDCC">
            <wp:simplePos x="0" y="0"/>
            <wp:positionH relativeFrom="page">
              <wp:align>left</wp:align>
            </wp:positionH>
            <wp:positionV relativeFrom="paragraph">
              <wp:posOffset>3093720</wp:posOffset>
            </wp:positionV>
            <wp:extent cx="7705144" cy="1685925"/>
            <wp:effectExtent l="0" t="0" r="0" b="0"/>
            <wp:wrapTight wrapText="bothSides">
              <wp:wrapPolygon edited="0">
                <wp:start x="0" y="0"/>
                <wp:lineTo x="0" y="21234"/>
                <wp:lineTo x="21522" y="21234"/>
                <wp:lineTo x="21522" y="0"/>
                <wp:lineTo x="0" y="0"/>
              </wp:wrapPolygon>
            </wp:wrapTight>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7705144" cy="1685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5F26FE" wp14:editId="4B379D56">
            <wp:extent cx="5760720" cy="29787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78785"/>
                    </a:xfrm>
                    <a:prstGeom prst="rect">
                      <a:avLst/>
                    </a:prstGeom>
                  </pic:spPr>
                </pic:pic>
              </a:graphicData>
            </a:graphic>
          </wp:inline>
        </w:drawing>
      </w:r>
    </w:p>
    <w:p w14:paraId="7698B513" w14:textId="32CB445A" w:rsidR="003D39D0" w:rsidRDefault="003D39D0" w:rsidP="003D39D0">
      <w:pPr>
        <w:pStyle w:val="Listenabsatz"/>
        <w:numPr>
          <w:ilvl w:val="0"/>
          <w:numId w:val="5"/>
        </w:numPr>
      </w:pPr>
      <w:r>
        <w:t>In diesem Modell wird das gelbe Licht zunächst als Einzelkomponente bei den Eingabeschicht-Knoten repräsentiert, auf Ebene der Vermittlungsschicht-Knoten dann jedoch als verteilte Repräsentation</w:t>
      </w:r>
    </w:p>
    <w:p w14:paraId="3B0A03F1" w14:textId="6EE6BE3B" w:rsidR="003D39D0" w:rsidRDefault="003D39D0" w:rsidP="003D39D0">
      <w:pPr>
        <w:pStyle w:val="Listenabsatz"/>
        <w:numPr>
          <w:ilvl w:val="0"/>
          <w:numId w:val="5"/>
        </w:numPr>
      </w:pPr>
      <w:r>
        <w:t>Resultierende Vorhersage:</w:t>
      </w:r>
    </w:p>
    <w:p w14:paraId="251CDE2A" w14:textId="37C5E40F" w:rsidR="003D39D0" w:rsidRDefault="003D39D0" w:rsidP="003D39D0"/>
    <w:p w14:paraId="3DCAE3B3" w14:textId="70A91305" w:rsidR="003D39D0" w:rsidRDefault="003D39D0" w:rsidP="003D39D0">
      <w:r>
        <w:rPr>
          <w:noProof/>
        </w:rPr>
        <w:lastRenderedPageBreak/>
        <w:drawing>
          <wp:inline distT="0" distB="0" distL="0" distR="0" wp14:anchorId="700D9041" wp14:editId="6C7C489A">
            <wp:extent cx="4343400" cy="2113769"/>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9862" cy="2116914"/>
                    </a:xfrm>
                    <a:prstGeom prst="rect">
                      <a:avLst/>
                    </a:prstGeom>
                  </pic:spPr>
                </pic:pic>
              </a:graphicData>
            </a:graphic>
          </wp:inline>
        </w:drawing>
      </w:r>
    </w:p>
    <w:p w14:paraId="214B8A8C" w14:textId="6A0EEDB4" w:rsidR="00176E9E" w:rsidRDefault="00176E9E" w:rsidP="003D39D0"/>
    <w:p w14:paraId="59C21238" w14:textId="6491F29A" w:rsidR="00176E9E" w:rsidRDefault="00176E9E" w:rsidP="00176E9E">
      <w:pPr>
        <w:pStyle w:val="berschrift1"/>
      </w:pPr>
      <w:bookmarkStart w:id="5" w:name="_Toc94514418"/>
      <w:r>
        <w:t>2. Behaviorale Prozesse beim Diskriminationslernen</w:t>
      </w:r>
      <w:bookmarkEnd w:id="5"/>
    </w:p>
    <w:p w14:paraId="411B5128" w14:textId="32AC88DB" w:rsidR="00017BDD" w:rsidRDefault="00017BDD" w:rsidP="00017BDD">
      <w:pPr>
        <w:pStyle w:val="berschrift2"/>
      </w:pPr>
      <w:bookmarkStart w:id="6" w:name="_Toc94514419"/>
      <w:r>
        <w:t>2.1 Generalisierungsgradienten für Tone verschiedener Höhe</w:t>
      </w:r>
      <w:bookmarkEnd w:id="6"/>
    </w:p>
    <w:p w14:paraId="3D8E1B4E" w14:textId="06761EFE" w:rsidR="00017BDD" w:rsidRDefault="00176E9E" w:rsidP="00176E9E">
      <w:r>
        <w:t>Wichtige Studie zum Diskriminationslernen stammt von Jenkins</w:t>
      </w:r>
      <w:r w:rsidR="00017BDD">
        <w:t xml:space="preserve"> &amp; Harrison (1962), die zwei Gruppen von Tauben instrumentell konditionierten und einen 1000-Hz Ton als diskriminierenden Stimulus einsetzen:</w:t>
      </w:r>
    </w:p>
    <w:p w14:paraId="47563F13" w14:textId="73F76E79" w:rsidR="00017BDD" w:rsidRDefault="00017BDD" w:rsidP="00017BDD">
      <w:pPr>
        <w:pStyle w:val="Listenabsatz"/>
        <w:numPr>
          <w:ilvl w:val="0"/>
          <w:numId w:val="6"/>
        </w:numPr>
      </w:pPr>
      <w:r>
        <w:rPr>
          <w:noProof/>
        </w:rPr>
        <w:drawing>
          <wp:anchor distT="0" distB="0" distL="114300" distR="114300" simplePos="0" relativeHeight="251660288" behindDoc="0" locked="0" layoutInCell="1" allowOverlap="1" wp14:anchorId="061A1C37" wp14:editId="765614EF">
            <wp:simplePos x="0" y="0"/>
            <wp:positionH relativeFrom="page">
              <wp:align>right</wp:align>
            </wp:positionH>
            <wp:positionV relativeFrom="paragraph">
              <wp:posOffset>8587</wp:posOffset>
            </wp:positionV>
            <wp:extent cx="3647491" cy="2140971"/>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47491" cy="2140971"/>
                    </a:xfrm>
                    <a:prstGeom prst="rect">
                      <a:avLst/>
                    </a:prstGeom>
                  </pic:spPr>
                </pic:pic>
              </a:graphicData>
            </a:graphic>
          </wp:anchor>
        </w:drawing>
      </w:r>
      <w:r>
        <w:t>Eine Gruppe erhält Standard-Training mit 1000-Hz Ton:</w:t>
      </w:r>
    </w:p>
    <w:p w14:paraId="69ED3A3E" w14:textId="4FD4A14F" w:rsidR="00017BDD" w:rsidRDefault="00017BDD" w:rsidP="00017BDD">
      <w:pPr>
        <w:pStyle w:val="Listenabsatz"/>
        <w:rPr>
          <w:lang w:val="en-GB"/>
        </w:rPr>
      </w:pPr>
      <w:r w:rsidRPr="00017BDD">
        <w:rPr>
          <w:lang w:val="en-GB"/>
        </w:rPr>
        <w:t xml:space="preserve">S (1000-Hz- Ton) </w:t>
      </w:r>
      <w:r>
        <w:sym w:font="Wingdings" w:char="F0E0"/>
      </w:r>
      <w:r w:rsidRPr="00017BDD">
        <w:rPr>
          <w:lang w:val="en-GB"/>
        </w:rPr>
        <w:t xml:space="preserve"> R (Tastenpicken) </w:t>
      </w:r>
      <w:r w:rsidRPr="00017BDD">
        <w:rPr>
          <w:lang w:val="en-GB"/>
        </w:rPr>
        <w:sym w:font="Wingdings" w:char="F0E0"/>
      </w:r>
      <w:r w:rsidRPr="00017BDD">
        <w:rPr>
          <w:lang w:val="en-GB"/>
        </w:rPr>
        <w:t xml:space="preserve"> C (Fut</w:t>
      </w:r>
      <w:r>
        <w:rPr>
          <w:lang w:val="en-GB"/>
        </w:rPr>
        <w:t>ter)</w:t>
      </w:r>
    </w:p>
    <w:p w14:paraId="2B3D454B" w14:textId="715327F9" w:rsidR="00017BDD" w:rsidRDefault="00017BDD" w:rsidP="00017BDD">
      <w:pPr>
        <w:pStyle w:val="Listenabsatz"/>
        <w:numPr>
          <w:ilvl w:val="0"/>
          <w:numId w:val="6"/>
        </w:numPr>
      </w:pPr>
      <w:r w:rsidRPr="00017BDD">
        <w:t>Andere Gruppe wird mit z</w:t>
      </w:r>
      <w:r>
        <w:t>wei Stimuli trainiert:</w:t>
      </w:r>
    </w:p>
    <w:p w14:paraId="732B4286" w14:textId="2D1106AE" w:rsidR="00017BDD" w:rsidRDefault="00017BDD" w:rsidP="00017BDD">
      <w:pPr>
        <w:pStyle w:val="Listenabsatz"/>
        <w:rPr>
          <w:lang w:val="en-GB"/>
        </w:rPr>
      </w:pPr>
      <w:r w:rsidRPr="00017BDD">
        <w:rPr>
          <w:lang w:val="en-GB"/>
        </w:rPr>
        <w:t xml:space="preserve">S (1000-Hz- Ton) </w:t>
      </w:r>
      <w:r>
        <w:sym w:font="Wingdings" w:char="F0E0"/>
      </w:r>
      <w:r w:rsidRPr="00017BDD">
        <w:rPr>
          <w:lang w:val="en-GB"/>
        </w:rPr>
        <w:t xml:space="preserve"> R (Tastenpicken) </w:t>
      </w:r>
      <w:r w:rsidRPr="00017BDD">
        <w:rPr>
          <w:lang w:val="en-GB"/>
        </w:rPr>
        <w:sym w:font="Wingdings" w:char="F0E0"/>
      </w:r>
      <w:r w:rsidRPr="00017BDD">
        <w:rPr>
          <w:lang w:val="en-GB"/>
        </w:rPr>
        <w:t xml:space="preserve"> C (Fut</w:t>
      </w:r>
      <w:r>
        <w:rPr>
          <w:lang w:val="en-GB"/>
        </w:rPr>
        <w:t>ter)</w:t>
      </w:r>
    </w:p>
    <w:p w14:paraId="5DA3FEC5" w14:textId="24CDF5DD" w:rsidR="00017BDD" w:rsidRPr="00017BDD" w:rsidRDefault="00017BDD" w:rsidP="00017BDD">
      <w:pPr>
        <w:pStyle w:val="Listenabsatz"/>
      </w:pPr>
      <w:r w:rsidRPr="00017BDD">
        <w:t xml:space="preserve">S (950-Hz- Ton) </w:t>
      </w:r>
      <w:r>
        <w:sym w:font="Wingdings" w:char="F0E0"/>
      </w:r>
      <w:r w:rsidRPr="00017BDD">
        <w:t xml:space="preserve"> R (Tastenpicken) </w:t>
      </w:r>
      <w:r w:rsidRPr="00017BDD">
        <w:rPr>
          <w:lang w:val="en-GB"/>
        </w:rPr>
        <w:sym w:font="Wingdings" w:char="F0E0"/>
      </w:r>
      <w:r w:rsidRPr="00017BDD">
        <w:t xml:space="preserve"> C (kein Futter)</w:t>
      </w:r>
    </w:p>
    <w:p w14:paraId="7BC553BA" w14:textId="7944E29F" w:rsidR="00017BDD" w:rsidRDefault="00017BDD" w:rsidP="00017BDD">
      <w:pPr>
        <w:pStyle w:val="Listenabsatz"/>
      </w:pPr>
    </w:p>
    <w:p w14:paraId="5041EF0F" w14:textId="27E4149C" w:rsidR="00017BDD" w:rsidRPr="00017BDD" w:rsidRDefault="00017BDD" w:rsidP="00017BDD">
      <w:pPr>
        <w:pStyle w:val="Listenabsatz"/>
      </w:pPr>
    </w:p>
    <w:p w14:paraId="6F227D2D" w14:textId="5A12A838" w:rsidR="00017BDD" w:rsidRPr="00017BDD" w:rsidRDefault="00017BDD" w:rsidP="00017BDD"/>
    <w:p w14:paraId="780BB00B" w14:textId="01D89E7C" w:rsidR="00017BDD" w:rsidRDefault="002748F9" w:rsidP="002748F9">
      <w:pPr>
        <w:pStyle w:val="berschrift2"/>
      </w:pPr>
      <w:bookmarkStart w:id="7" w:name="_Toc94514420"/>
      <w:r>
        <w:t>2.2 Negative Patterning</w:t>
      </w:r>
      <w:bookmarkEnd w:id="7"/>
    </w:p>
    <w:p w14:paraId="752CBDB5" w14:textId="77777777" w:rsidR="002748F9" w:rsidRDefault="002748F9" w:rsidP="002748F9">
      <w:r>
        <w:rPr>
          <w:noProof/>
        </w:rPr>
        <w:drawing>
          <wp:anchor distT="0" distB="0" distL="114300" distR="114300" simplePos="0" relativeHeight="251661312" behindDoc="0" locked="0" layoutInCell="1" allowOverlap="1" wp14:anchorId="0DBFAC91" wp14:editId="207F9BC6">
            <wp:simplePos x="0" y="0"/>
            <wp:positionH relativeFrom="column">
              <wp:posOffset>1842881</wp:posOffset>
            </wp:positionH>
            <wp:positionV relativeFrom="paragraph">
              <wp:posOffset>6046</wp:posOffset>
            </wp:positionV>
            <wp:extent cx="3872230" cy="1110615"/>
            <wp:effectExtent l="0" t="0" r="0" b="0"/>
            <wp:wrapSquare wrapText="bothSides"/>
            <wp:docPr id="10" name="Grafik 10" descr="Ein Bild, das Text, Maschine, Projektor, Systemsteuer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Maschine, Projektor, Systemsteuerung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872230" cy="1110615"/>
                    </a:xfrm>
                    <a:prstGeom prst="rect">
                      <a:avLst/>
                    </a:prstGeom>
                  </pic:spPr>
                </pic:pic>
              </a:graphicData>
            </a:graphic>
          </wp:anchor>
        </w:drawing>
      </w:r>
      <w:r>
        <w:t xml:space="preserve">Oftmals bedeutet die Kombination von Hinweisen etwas ganz anderes als die einzelnen Hinweise an sich: </w:t>
      </w:r>
    </w:p>
    <w:p w14:paraId="7FB23826" w14:textId="77777777" w:rsidR="002748F9" w:rsidRDefault="002748F9" w:rsidP="002748F9">
      <w:pPr>
        <w:pStyle w:val="Listenabsatz"/>
        <w:numPr>
          <w:ilvl w:val="0"/>
          <w:numId w:val="7"/>
        </w:numPr>
      </w:pPr>
      <w:r>
        <w:t>Links abbiegen</w:t>
      </w:r>
    </w:p>
    <w:p w14:paraId="7CDA9B9A" w14:textId="77777777" w:rsidR="002748F9" w:rsidRDefault="002748F9" w:rsidP="002748F9">
      <w:pPr>
        <w:pStyle w:val="Listenabsatz"/>
        <w:numPr>
          <w:ilvl w:val="0"/>
          <w:numId w:val="7"/>
        </w:numPr>
      </w:pPr>
      <w:r>
        <w:t>Rechts abbiegen</w:t>
      </w:r>
    </w:p>
    <w:p w14:paraId="6E44A12F" w14:textId="23A00AF8" w:rsidR="002748F9" w:rsidRDefault="002748F9" w:rsidP="002748F9">
      <w:pPr>
        <w:pStyle w:val="Listenabsatz"/>
        <w:numPr>
          <w:ilvl w:val="0"/>
          <w:numId w:val="7"/>
        </w:numPr>
      </w:pPr>
      <w:r>
        <w:t xml:space="preserve">Notfall </w:t>
      </w:r>
    </w:p>
    <w:p w14:paraId="4DD18A6F" w14:textId="2B2DFCC9" w:rsidR="006B3703" w:rsidRDefault="006B3703" w:rsidP="006B3703">
      <w:r>
        <w:t>Beispiel für Negatives Patterning bei der Lidschlusskonditionierung von Kaninchen</w:t>
      </w:r>
    </w:p>
    <w:p w14:paraId="1E478649" w14:textId="2CF0BF4C" w:rsidR="006B3703" w:rsidRDefault="006B3703" w:rsidP="006B3703">
      <w:pPr>
        <w:pStyle w:val="Listenabsatz"/>
        <w:numPr>
          <w:ilvl w:val="0"/>
          <w:numId w:val="6"/>
        </w:numPr>
      </w:pPr>
      <w:r>
        <w:t>Kaninchen sollen lernen, dass ein Ton oder ein Licht alleine mit einem Luftstoß (US) verknüpft sind</w:t>
      </w:r>
    </w:p>
    <w:p w14:paraId="2AE796C9" w14:textId="2BBE3D96" w:rsidR="006B3703" w:rsidRDefault="006B3703" w:rsidP="006B3703">
      <w:pPr>
        <w:pStyle w:val="Listenabsatz"/>
        <w:numPr>
          <w:ilvl w:val="0"/>
          <w:numId w:val="6"/>
        </w:numPr>
      </w:pPr>
      <w:r>
        <w:t>Es besteht jedoch keine Assoziation zwischen der Kombination aus Ton und Licht mit dem US</w:t>
      </w:r>
    </w:p>
    <w:p w14:paraId="3C4D729E" w14:textId="7D91528E" w:rsidR="006B3703" w:rsidRDefault="006B3703" w:rsidP="006B3703">
      <w:pPr>
        <w:pStyle w:val="Listenabsatz"/>
        <w:numPr>
          <w:ilvl w:val="0"/>
          <w:numId w:val="6"/>
        </w:numPr>
      </w:pPr>
      <w:r>
        <w:lastRenderedPageBreak/>
        <w:t>Man spricht hier von negative Patterning, weil die Reaktion auf einen einzelnen Reiz positiv sein sollte, aber die Reaktion auf ein Muster negativ sein soll</w:t>
      </w:r>
    </w:p>
    <w:p w14:paraId="34E7A598" w14:textId="4B190B58" w:rsidR="006B3703" w:rsidRDefault="006B3703" w:rsidP="006B3703">
      <w:r>
        <w:rPr>
          <w:noProof/>
        </w:rPr>
        <w:drawing>
          <wp:anchor distT="0" distB="0" distL="114300" distR="114300" simplePos="0" relativeHeight="251662336" behindDoc="0" locked="0" layoutInCell="1" allowOverlap="1" wp14:anchorId="70A630D8" wp14:editId="5F1AE74A">
            <wp:simplePos x="0" y="0"/>
            <wp:positionH relativeFrom="margin">
              <wp:posOffset>238539</wp:posOffset>
            </wp:positionH>
            <wp:positionV relativeFrom="paragraph">
              <wp:posOffset>37355</wp:posOffset>
            </wp:positionV>
            <wp:extent cx="3823970" cy="1711325"/>
            <wp:effectExtent l="0" t="0" r="5080" b="317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3970" cy="1711325"/>
                    </a:xfrm>
                    <a:prstGeom prst="rect">
                      <a:avLst/>
                    </a:prstGeom>
                  </pic:spPr>
                </pic:pic>
              </a:graphicData>
            </a:graphic>
            <wp14:sizeRelH relativeFrom="margin">
              <wp14:pctWidth>0</wp14:pctWidth>
            </wp14:sizeRelH>
            <wp14:sizeRelV relativeFrom="margin">
              <wp14:pctHeight>0</wp14:pctHeight>
            </wp14:sizeRelV>
          </wp:anchor>
        </w:drawing>
      </w:r>
    </w:p>
    <w:p w14:paraId="3D26A376" w14:textId="1AD50F41" w:rsidR="006B3703" w:rsidRDefault="006B3703" w:rsidP="006B3703"/>
    <w:p w14:paraId="7AB6F3BF" w14:textId="57B1DCFF" w:rsidR="006B3703" w:rsidRDefault="006B3703" w:rsidP="006B3703"/>
    <w:p w14:paraId="5D781128" w14:textId="6237024C" w:rsidR="006B3703" w:rsidRDefault="006B3703" w:rsidP="006B3703"/>
    <w:p w14:paraId="7360047C" w14:textId="4598F1F2" w:rsidR="006B3703" w:rsidRDefault="006B3703" w:rsidP="006B3703"/>
    <w:p w14:paraId="1786B625" w14:textId="26066C21" w:rsidR="006B3703" w:rsidRDefault="006B3703" w:rsidP="006B3703"/>
    <w:p w14:paraId="5F6EFACA" w14:textId="3F97F831" w:rsidR="006B3703" w:rsidRDefault="006B3703" w:rsidP="006B3703"/>
    <w:p w14:paraId="44193D5A" w14:textId="13F45554" w:rsidR="006B3703" w:rsidRDefault="006B3703" w:rsidP="006B3703">
      <w:pPr>
        <w:pStyle w:val="Listenabsatz"/>
        <w:numPr>
          <w:ilvl w:val="0"/>
          <w:numId w:val="8"/>
        </w:numPr>
      </w:pPr>
      <w:r>
        <w:t xml:space="preserve">Dies ist aufgrund der natürlichen Tendenz zur Generalisierung von einzelnen Komponenten auf eine Zusammensetzung schwierig, gelingt Kaninchen jedoch nach </w:t>
      </w:r>
      <w:r w:rsidR="00AF63AE">
        <w:t>vielen Trials, diese Tendenz zu unterdrücken</w:t>
      </w:r>
    </w:p>
    <w:p w14:paraId="1F7A230D" w14:textId="12549D83" w:rsidR="00AF63AE" w:rsidRDefault="00AF63AE" w:rsidP="00AF63AE">
      <w:r>
        <w:t>Welche konnektionistischen Modelle können das Negative Patterning beschreiben?</w:t>
      </w:r>
    </w:p>
    <w:p w14:paraId="532B58AB" w14:textId="5D355AFE" w:rsidR="00AF63AE" w:rsidRDefault="00AF63AE" w:rsidP="00AF63AE">
      <w:pPr>
        <w:pStyle w:val="Listenabsatz"/>
        <w:numPr>
          <w:ilvl w:val="0"/>
          <w:numId w:val="9"/>
        </w:numPr>
        <w:rPr>
          <w:b/>
          <w:bCs/>
        </w:rPr>
      </w:pPr>
      <w:r w:rsidRPr="00AF63AE">
        <w:rPr>
          <w:b/>
          <w:bCs/>
        </w:rPr>
        <w:t>Netzwerkmodell mit Einzelkomponentenrepräsentation</w:t>
      </w:r>
    </w:p>
    <w:p w14:paraId="4207FE77" w14:textId="255C2C06" w:rsidR="00AF63AE" w:rsidRDefault="00AF63AE" w:rsidP="00AF63AE">
      <w:pPr>
        <w:rPr>
          <w:b/>
          <w:bCs/>
        </w:rPr>
      </w:pPr>
      <w:r>
        <w:rPr>
          <w:noProof/>
        </w:rPr>
        <w:drawing>
          <wp:inline distT="0" distB="0" distL="0" distR="0" wp14:anchorId="04D2383C" wp14:editId="781D6F10">
            <wp:extent cx="4222143" cy="1401796"/>
            <wp:effectExtent l="0" t="0" r="698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619" cy="1406270"/>
                    </a:xfrm>
                    <a:prstGeom prst="rect">
                      <a:avLst/>
                    </a:prstGeom>
                  </pic:spPr>
                </pic:pic>
              </a:graphicData>
            </a:graphic>
          </wp:inline>
        </w:drawing>
      </w:r>
    </w:p>
    <w:p w14:paraId="5C11B3C6" w14:textId="43CA1466" w:rsidR="00AF63AE" w:rsidRPr="00AF63AE" w:rsidRDefault="00AF63AE" w:rsidP="00AF63AE">
      <w:pPr>
        <w:pStyle w:val="Listenabsatz"/>
        <w:numPr>
          <w:ilvl w:val="0"/>
          <w:numId w:val="8"/>
        </w:numPr>
        <w:rPr>
          <w:b/>
          <w:bCs/>
        </w:rPr>
      </w:pPr>
      <w:r>
        <w:t>Um eine korrekte Reaktion für den Ton und das Licht allein zu erhalten, müssen die modifizierbaren Gewichtungen von den Eingabe-Knoten auf 1.0 erhöht werden.</w:t>
      </w:r>
    </w:p>
    <w:p w14:paraId="7B36F163" w14:textId="4744B6DE" w:rsidR="00AF63AE" w:rsidRPr="00AF63AE" w:rsidRDefault="00AF63AE" w:rsidP="00AF63AE">
      <w:pPr>
        <w:pStyle w:val="Listenabsatz"/>
        <w:numPr>
          <w:ilvl w:val="0"/>
          <w:numId w:val="8"/>
        </w:numPr>
        <w:rPr>
          <w:b/>
          <w:bCs/>
        </w:rPr>
      </w:pPr>
      <w:r>
        <w:t>Werden Ton und Licht präsentiert, so wird eine noch stärkere Reaktion hervorgerufen</w:t>
      </w:r>
    </w:p>
    <w:p w14:paraId="322832AC" w14:textId="3A7D531D" w:rsidR="00AF63AE" w:rsidRPr="00AF63AE" w:rsidRDefault="00AF63AE" w:rsidP="00AF63AE">
      <w:pPr>
        <w:pStyle w:val="Listenabsatz"/>
        <w:numPr>
          <w:ilvl w:val="0"/>
          <w:numId w:val="8"/>
        </w:numPr>
        <w:rPr>
          <w:b/>
          <w:bCs/>
        </w:rPr>
      </w:pPr>
      <w:r>
        <w:t xml:space="preserve">Negative Patterning kann in einem solchen Modell </w:t>
      </w:r>
      <w:r w:rsidRPr="00AF63AE">
        <w:rPr>
          <w:b/>
          <w:bCs/>
        </w:rPr>
        <w:t>nicht</w:t>
      </w:r>
      <w:r>
        <w:t xml:space="preserve"> repräsentiert werden</w:t>
      </w:r>
    </w:p>
    <w:p w14:paraId="74EA5301" w14:textId="16F0CD03" w:rsidR="00AF63AE" w:rsidRDefault="00AF63AE" w:rsidP="00AF63AE">
      <w:pPr>
        <w:rPr>
          <w:b/>
          <w:bCs/>
        </w:rPr>
      </w:pPr>
    </w:p>
    <w:p w14:paraId="2EF5BA77" w14:textId="0B3D8B12" w:rsidR="00AF63AE" w:rsidRDefault="00AF63AE" w:rsidP="00AF63AE">
      <w:pPr>
        <w:pStyle w:val="Listenabsatz"/>
        <w:numPr>
          <w:ilvl w:val="0"/>
          <w:numId w:val="9"/>
        </w:numPr>
        <w:rPr>
          <w:b/>
          <w:bCs/>
        </w:rPr>
      </w:pPr>
      <w:r>
        <w:rPr>
          <w:b/>
          <w:bCs/>
        </w:rPr>
        <w:t>Konfigurationsknoten</w:t>
      </w:r>
    </w:p>
    <w:p w14:paraId="530CD8E0" w14:textId="20087462" w:rsidR="003531E3" w:rsidRDefault="003531E3" w:rsidP="003531E3">
      <w:pPr>
        <w:rPr>
          <w:b/>
          <w:bCs/>
        </w:rPr>
      </w:pPr>
      <w:r>
        <w:rPr>
          <w:noProof/>
        </w:rPr>
        <w:drawing>
          <wp:inline distT="0" distB="0" distL="0" distR="0" wp14:anchorId="02BFC640" wp14:editId="51B8224B">
            <wp:extent cx="4786686" cy="2106311"/>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134" cy="2109148"/>
                    </a:xfrm>
                    <a:prstGeom prst="rect">
                      <a:avLst/>
                    </a:prstGeom>
                  </pic:spPr>
                </pic:pic>
              </a:graphicData>
            </a:graphic>
          </wp:inline>
        </w:drawing>
      </w:r>
    </w:p>
    <w:p w14:paraId="7F65A4F8" w14:textId="7BE0DF3E" w:rsidR="003531E3" w:rsidRPr="003531E3" w:rsidRDefault="003531E3" w:rsidP="003531E3">
      <w:pPr>
        <w:pStyle w:val="Listenabsatz"/>
        <w:numPr>
          <w:ilvl w:val="0"/>
          <w:numId w:val="10"/>
        </w:numPr>
        <w:rPr>
          <w:b/>
          <w:bCs/>
        </w:rPr>
      </w:pPr>
      <w:r>
        <w:lastRenderedPageBreak/>
        <w:t>Kritische Erweiterung hier sind Vermittlungsschicht-Knoten, die einen Konfigurationsknoten enthalten, der nur bei einer Kombination von zwei Stimuli aktiviert wird (logischer Operator „AND“)</w:t>
      </w:r>
    </w:p>
    <w:p w14:paraId="3776CD59" w14:textId="459F87EC" w:rsidR="003531E3" w:rsidRPr="009728BD" w:rsidRDefault="003531E3" w:rsidP="003531E3">
      <w:pPr>
        <w:pStyle w:val="Listenabsatz"/>
        <w:numPr>
          <w:ilvl w:val="0"/>
          <w:numId w:val="10"/>
        </w:numPr>
        <w:rPr>
          <w:b/>
          <w:bCs/>
        </w:rPr>
      </w:pPr>
      <w:r>
        <w:t>Der Konfigurationsknoten sendet bei Aktivierung ein inhibitorisches Signal an den Output-Knoten, sodass eine Nettoaktivierung von 0 vorliegt, wenn dem trainierten Tier Ton und Licht präsentiert werden</w:t>
      </w:r>
    </w:p>
    <w:p w14:paraId="7D7F3DC3" w14:textId="3D55DD26" w:rsidR="009728BD" w:rsidRDefault="009728BD" w:rsidP="009728BD">
      <w:pPr>
        <w:rPr>
          <w:b/>
          <w:bCs/>
        </w:rPr>
      </w:pPr>
    </w:p>
    <w:p w14:paraId="55432412" w14:textId="4246CD62" w:rsidR="009728BD" w:rsidRDefault="009728BD" w:rsidP="009728BD">
      <w:pPr>
        <w:pStyle w:val="berschrift2"/>
      </w:pPr>
      <w:bookmarkStart w:id="8" w:name="_Toc94514421"/>
      <w:r>
        <w:t>2.3 Konfigurales Lernen beim Kategorienerwerb</w:t>
      </w:r>
      <w:bookmarkEnd w:id="8"/>
    </w:p>
    <w:p w14:paraId="3A924D60" w14:textId="6BB62184" w:rsidR="009728BD" w:rsidRDefault="009728BD" w:rsidP="009728BD">
      <w:r>
        <w:t>Zunächst müssen die Begriffe Konzept und Kategorie definiert werden.</w:t>
      </w:r>
    </w:p>
    <w:p w14:paraId="270CD02D" w14:textId="7E4E853A" w:rsidR="009728BD" w:rsidRDefault="009728BD" w:rsidP="009728BD">
      <w:r w:rsidRPr="009728BD">
        <w:rPr>
          <w:b/>
          <w:bCs/>
        </w:rPr>
        <w:t>Konzept</w:t>
      </w:r>
      <w:r>
        <w:t xml:space="preserve"> = Eine psychologische Repräsentation einer Kategorie von Objekten, Ereignissen oder Menschen aus der Welt.</w:t>
      </w:r>
    </w:p>
    <w:p w14:paraId="2224951F" w14:textId="0893B3BE" w:rsidR="009728BD" w:rsidRDefault="009728BD" w:rsidP="009728BD">
      <w:r w:rsidRPr="009728BD">
        <w:rPr>
          <w:b/>
          <w:bCs/>
        </w:rPr>
        <w:t>Kategorie</w:t>
      </w:r>
      <w:r>
        <w:t xml:space="preserve"> = Eine Klasse von Entitäten in der Welt, die einige Charakteristiken teilen.</w:t>
      </w:r>
    </w:p>
    <w:p w14:paraId="4B30FD65" w14:textId="7B4D0A47" w:rsidR="00CF7018" w:rsidRDefault="00CF7018" w:rsidP="00CF7018">
      <w:pPr>
        <w:pStyle w:val="berschrift3"/>
      </w:pPr>
      <w:bookmarkStart w:id="9" w:name="_Toc94514422"/>
      <w:r>
        <w:t>2.3.1 Konfigurales Lernen beim Kategorienerwerb</w:t>
      </w:r>
      <w:bookmarkEnd w:id="9"/>
    </w:p>
    <w:p w14:paraId="5B372FF8" w14:textId="53357EE9" w:rsidR="00CF7018" w:rsidRDefault="00CF7018" w:rsidP="00CF7018">
      <w:r>
        <w:t>Konfigurales Lernen (Berücksichtigung der Kombination von zwei oder mehreren elementaren Hinweisreizen) ist zentral beim Kategorienerwerb.</w:t>
      </w:r>
    </w:p>
    <w:p w14:paraId="4652840A" w14:textId="07FFB654" w:rsidR="00B168FC" w:rsidRPr="00B168FC" w:rsidRDefault="00B168FC" w:rsidP="00CF7018">
      <w:pPr>
        <w:rPr>
          <w:b/>
          <w:bCs/>
        </w:rPr>
      </w:pPr>
      <w:r w:rsidRPr="00B168FC">
        <w:rPr>
          <w:b/>
          <w:bCs/>
        </w:rPr>
        <w:t>Konfigurationsmodell</w:t>
      </w:r>
    </w:p>
    <w:p w14:paraId="79B4C6E9" w14:textId="0BDE05DB" w:rsidR="00CF7018" w:rsidRDefault="00CF7018" w:rsidP="00CF7018">
      <w:r>
        <w:rPr>
          <w:noProof/>
        </w:rPr>
        <w:drawing>
          <wp:anchor distT="0" distB="0" distL="114300" distR="114300" simplePos="0" relativeHeight="251663360" behindDoc="0" locked="0" layoutInCell="1" allowOverlap="1" wp14:anchorId="49867965" wp14:editId="343B5337">
            <wp:simplePos x="0" y="0"/>
            <wp:positionH relativeFrom="page">
              <wp:posOffset>4253119</wp:posOffset>
            </wp:positionH>
            <wp:positionV relativeFrom="paragraph">
              <wp:posOffset>35947</wp:posOffset>
            </wp:positionV>
            <wp:extent cx="2877820" cy="2299335"/>
            <wp:effectExtent l="0" t="0" r="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77820" cy="2299335"/>
                    </a:xfrm>
                    <a:prstGeom prst="rect">
                      <a:avLst/>
                    </a:prstGeom>
                  </pic:spPr>
                </pic:pic>
              </a:graphicData>
            </a:graphic>
          </wp:anchor>
        </w:drawing>
      </w:r>
      <w:r>
        <w:rPr>
          <w:noProof/>
        </w:rPr>
        <w:drawing>
          <wp:inline distT="0" distB="0" distL="0" distR="0" wp14:anchorId="76FA0141" wp14:editId="190AF295">
            <wp:extent cx="3029271" cy="24092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844" cy="2414472"/>
                    </a:xfrm>
                    <a:prstGeom prst="rect">
                      <a:avLst/>
                    </a:prstGeom>
                  </pic:spPr>
                </pic:pic>
              </a:graphicData>
            </a:graphic>
          </wp:inline>
        </w:drawing>
      </w:r>
    </w:p>
    <w:p w14:paraId="306AD9BB" w14:textId="5FF7B1ED" w:rsidR="00E975E8" w:rsidRDefault="00E975E8" w:rsidP="00E975E8">
      <w:pPr>
        <w:pStyle w:val="Listenabsatz"/>
        <w:numPr>
          <w:ilvl w:val="0"/>
          <w:numId w:val="12"/>
        </w:numPr>
      </w:pPr>
      <w:r>
        <w:t>Netzwerk zur Diagnose, ob eine bestimmte Krankheit vorliegt oder nicht</w:t>
      </w:r>
    </w:p>
    <w:p w14:paraId="3C71B594" w14:textId="6357B060" w:rsidR="00E975E8" w:rsidRDefault="00E975E8" w:rsidP="00E975E8">
      <w:pPr>
        <w:pStyle w:val="Listenabsatz"/>
        <w:numPr>
          <w:ilvl w:val="0"/>
          <w:numId w:val="12"/>
        </w:numPr>
      </w:pPr>
      <w:r>
        <w:t>Die  Vermittlungsschicht enthält alle möglichen Konfigurationen von 2 oder 3 Symptomen</w:t>
      </w:r>
    </w:p>
    <w:p w14:paraId="36163FAC" w14:textId="5B68D912" w:rsidR="00E975E8" w:rsidRDefault="00E975E8" w:rsidP="00E975E8">
      <w:pPr>
        <w:pStyle w:val="Listenabsatz"/>
        <w:numPr>
          <w:ilvl w:val="0"/>
          <w:numId w:val="12"/>
        </w:numPr>
      </w:pPr>
      <w:r>
        <w:t>Nachteil von Konfigurationsmodellen: bei 10 möglichen Symptomen bräuchte man in der Vermittlungsschicht 1000 Knoten, was nicht ökonomisch ist: „combinatorial explosion“</w:t>
      </w:r>
    </w:p>
    <w:p w14:paraId="036153E6" w14:textId="7691AD6E" w:rsidR="00B168FC" w:rsidRDefault="00E975E8" w:rsidP="00B168FC">
      <w:pPr>
        <w:pStyle w:val="Listenabsatz"/>
      </w:pPr>
      <w:r>
        <w:t>= der rapide Anstieg von nötigen Ressourcen, um Konfigurationen bei einer steigenden Anzahl von Komponenten zu kodieren</w:t>
      </w:r>
    </w:p>
    <w:p w14:paraId="01B05B5C" w14:textId="4DB74B33" w:rsidR="00B168FC" w:rsidRDefault="00B168FC" w:rsidP="00B168FC">
      <w:pPr>
        <w:rPr>
          <w:b/>
          <w:bCs/>
        </w:rPr>
      </w:pPr>
      <w:r>
        <w:rPr>
          <w:noProof/>
        </w:rPr>
        <w:drawing>
          <wp:anchor distT="0" distB="0" distL="114300" distR="114300" simplePos="0" relativeHeight="251664384" behindDoc="1" locked="0" layoutInCell="1" allowOverlap="1" wp14:anchorId="4608F4FC" wp14:editId="4E80443E">
            <wp:simplePos x="0" y="0"/>
            <wp:positionH relativeFrom="column">
              <wp:posOffset>4625892</wp:posOffset>
            </wp:positionH>
            <wp:positionV relativeFrom="paragraph">
              <wp:posOffset>129622</wp:posOffset>
            </wp:positionV>
            <wp:extent cx="1734210" cy="2034552"/>
            <wp:effectExtent l="0" t="0" r="0" b="381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4210" cy="2034552"/>
                    </a:xfrm>
                    <a:prstGeom prst="rect">
                      <a:avLst/>
                    </a:prstGeom>
                  </pic:spPr>
                </pic:pic>
              </a:graphicData>
            </a:graphic>
            <wp14:sizeRelH relativeFrom="margin">
              <wp14:pctWidth>0</wp14:pctWidth>
            </wp14:sizeRelH>
            <wp14:sizeRelV relativeFrom="margin">
              <wp14:pctHeight>0</wp14:pctHeight>
            </wp14:sizeRelV>
          </wp:anchor>
        </w:drawing>
      </w:r>
      <w:r>
        <w:br/>
      </w:r>
      <w:r w:rsidRPr="00B168FC">
        <w:rPr>
          <w:b/>
          <w:bCs/>
        </w:rPr>
        <w:t>Flexibleres Modell</w:t>
      </w:r>
    </w:p>
    <w:p w14:paraId="3B9E8B87" w14:textId="29C6DF7B" w:rsidR="00B168FC" w:rsidRDefault="00B168FC" w:rsidP="00B168FC">
      <w:pPr>
        <w:rPr>
          <w:b/>
          <w:bCs/>
        </w:rPr>
      </w:pPr>
    </w:p>
    <w:p w14:paraId="4D784D2C" w14:textId="1B7F6337" w:rsidR="00B168FC" w:rsidRDefault="00B168FC" w:rsidP="00B168FC">
      <w:pPr>
        <w:rPr>
          <w:b/>
          <w:bCs/>
        </w:rPr>
      </w:pPr>
    </w:p>
    <w:p w14:paraId="010E0801" w14:textId="1255CBBC" w:rsidR="00B168FC" w:rsidRDefault="00B168FC" w:rsidP="00B168FC">
      <w:pPr>
        <w:rPr>
          <w:b/>
          <w:bCs/>
        </w:rPr>
      </w:pPr>
    </w:p>
    <w:p w14:paraId="38F21FF9" w14:textId="3BC15C10" w:rsidR="00B168FC" w:rsidRDefault="00B168FC" w:rsidP="00B168FC">
      <w:pPr>
        <w:rPr>
          <w:b/>
          <w:bCs/>
        </w:rPr>
      </w:pPr>
    </w:p>
    <w:p w14:paraId="03F5AC08" w14:textId="5E847D6B" w:rsidR="00B168FC" w:rsidRDefault="00B168FC" w:rsidP="00B168FC">
      <w:pPr>
        <w:pStyle w:val="berschrift3"/>
      </w:pPr>
      <w:bookmarkStart w:id="10" w:name="_Toc94514423"/>
      <w:r>
        <w:lastRenderedPageBreak/>
        <w:t>2.3.2 Kategorienerwerb = Konditionierung ?</w:t>
      </w:r>
      <w:bookmarkEnd w:id="10"/>
    </w:p>
    <w:p w14:paraId="0D23948A" w14:textId="0BB97872" w:rsidR="00B168FC" w:rsidRDefault="00B168FC" w:rsidP="00B168FC">
      <w:pPr>
        <w:rPr>
          <w:b/>
          <w:bCs/>
        </w:rPr>
      </w:pPr>
    </w:p>
    <w:p w14:paraId="6C7D5D1C" w14:textId="24538C7A" w:rsidR="00B168FC" w:rsidRDefault="00B168FC" w:rsidP="00B168FC">
      <w:pPr>
        <w:pStyle w:val="berschrift1"/>
      </w:pPr>
      <w:bookmarkStart w:id="11" w:name="_Toc94514424"/>
      <w:r>
        <w:t>3. Gehirnkorellate</w:t>
      </w:r>
      <w:bookmarkEnd w:id="11"/>
    </w:p>
    <w:p w14:paraId="3440F744" w14:textId="52B629F2" w:rsidR="006875C0" w:rsidRDefault="006875C0" w:rsidP="006875C0">
      <w:r>
        <w:t>Viele sensorische Kortexareale sind topografisch angeordnet</w:t>
      </w:r>
    </w:p>
    <w:p w14:paraId="26F270B6" w14:textId="0B80BA7C" w:rsidR="006875C0" w:rsidRDefault="006875C0" w:rsidP="006875C0">
      <w:r>
        <w:t xml:space="preserve">= </w:t>
      </w:r>
      <w:r w:rsidR="00755968">
        <w:t>jede Region wird durch einen bestimmten Stimulustyp aktiviert und benachbarte Areale reagieren verstärkt auf ähnliche Stimuli</w:t>
      </w:r>
    </w:p>
    <w:p w14:paraId="4490AA57" w14:textId="4BB616F8" w:rsidR="00755968" w:rsidRDefault="00755968" w:rsidP="006875C0">
      <w:pPr>
        <w:rPr>
          <w:noProof/>
        </w:rPr>
      </w:pPr>
      <w:r>
        <w:rPr>
          <w:noProof/>
        </w:rPr>
        <w:t>Topografische Anordnung von primären somatosensorischen Cortex und primären auditiven Cortex</w:t>
      </w:r>
    </w:p>
    <w:p w14:paraId="68437C8A" w14:textId="4EEA2873" w:rsidR="00755968" w:rsidRPr="00755968" w:rsidRDefault="00755968" w:rsidP="00755968">
      <w:r>
        <w:rPr>
          <w:noProof/>
        </w:rPr>
        <w:drawing>
          <wp:anchor distT="0" distB="0" distL="114300" distR="114300" simplePos="0" relativeHeight="251665408" behindDoc="0" locked="0" layoutInCell="1" allowOverlap="1" wp14:anchorId="6788233A" wp14:editId="3E27AE36">
            <wp:simplePos x="0" y="0"/>
            <wp:positionH relativeFrom="margin">
              <wp:align>left</wp:align>
            </wp:positionH>
            <wp:positionV relativeFrom="paragraph">
              <wp:posOffset>8061</wp:posOffset>
            </wp:positionV>
            <wp:extent cx="1780540" cy="18357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80540" cy="1835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4CC2397" wp14:editId="34EB6E35">
            <wp:simplePos x="0" y="0"/>
            <wp:positionH relativeFrom="column">
              <wp:posOffset>2487405</wp:posOffset>
            </wp:positionH>
            <wp:positionV relativeFrom="paragraph">
              <wp:posOffset>7924</wp:posOffset>
            </wp:positionV>
            <wp:extent cx="2938145" cy="194627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8145" cy="1946275"/>
                    </a:xfrm>
                    <a:prstGeom prst="rect">
                      <a:avLst/>
                    </a:prstGeom>
                  </pic:spPr>
                </pic:pic>
              </a:graphicData>
            </a:graphic>
          </wp:anchor>
        </w:drawing>
      </w:r>
    </w:p>
    <w:p w14:paraId="0364DF9F" w14:textId="6B67F5F8" w:rsidR="00755968" w:rsidRDefault="00755968" w:rsidP="00755968">
      <w:pPr>
        <w:rPr>
          <w:noProof/>
        </w:rPr>
      </w:pPr>
    </w:p>
    <w:p w14:paraId="65720C65" w14:textId="3BF166FB" w:rsidR="00755968" w:rsidRDefault="00755968" w:rsidP="00755968">
      <w:pPr>
        <w:tabs>
          <w:tab w:val="left" w:pos="3819"/>
        </w:tabs>
      </w:pPr>
    </w:p>
    <w:p w14:paraId="036FA9FA" w14:textId="6F1EBA5F" w:rsidR="00755968" w:rsidRDefault="00755968" w:rsidP="00755968">
      <w:pPr>
        <w:tabs>
          <w:tab w:val="left" w:pos="3819"/>
        </w:tabs>
      </w:pPr>
    </w:p>
    <w:p w14:paraId="261B3E03" w14:textId="7E26AE10" w:rsidR="00755968" w:rsidRDefault="00755968" w:rsidP="00755968">
      <w:pPr>
        <w:tabs>
          <w:tab w:val="left" w:pos="3819"/>
        </w:tabs>
      </w:pPr>
    </w:p>
    <w:p w14:paraId="2CF085C3" w14:textId="3E6E01D8" w:rsidR="00755968" w:rsidRDefault="00755968" w:rsidP="00755968">
      <w:pPr>
        <w:tabs>
          <w:tab w:val="left" w:pos="3819"/>
        </w:tabs>
      </w:pPr>
    </w:p>
    <w:p w14:paraId="4D3EE63A" w14:textId="01132F3E" w:rsidR="00755968" w:rsidRDefault="00755968" w:rsidP="00755968">
      <w:pPr>
        <w:tabs>
          <w:tab w:val="left" w:pos="3819"/>
        </w:tabs>
      </w:pPr>
    </w:p>
    <w:p w14:paraId="58080DC7" w14:textId="311926D9" w:rsidR="00755968" w:rsidRPr="00755968" w:rsidRDefault="00755968" w:rsidP="00755968">
      <w:pPr>
        <w:tabs>
          <w:tab w:val="left" w:pos="3819"/>
        </w:tabs>
        <w:rPr>
          <w:b/>
          <w:bCs/>
        </w:rPr>
      </w:pPr>
      <w:r w:rsidRPr="00755968">
        <w:rPr>
          <w:b/>
          <w:bCs/>
        </w:rPr>
        <w:t>Receptive Field</w:t>
      </w:r>
    </w:p>
    <w:p w14:paraId="2CF4300B" w14:textId="6D87C9F4" w:rsidR="00755968" w:rsidRDefault="00755968" w:rsidP="00755968">
      <w:pPr>
        <w:tabs>
          <w:tab w:val="left" w:pos="3819"/>
        </w:tabs>
      </w:pPr>
      <w:r>
        <w:t>= die Bandbreite physikalischer Stimuli, die ein Neuron aktivieren</w:t>
      </w:r>
    </w:p>
    <w:p w14:paraId="0D5B77E0" w14:textId="4E7541D9" w:rsidR="00755968" w:rsidRDefault="00ED031C" w:rsidP="00755968">
      <w:pPr>
        <w:tabs>
          <w:tab w:val="left" w:pos="3819"/>
        </w:tabs>
        <w:rPr>
          <w:b/>
          <w:bCs/>
        </w:rPr>
      </w:pPr>
      <w:r>
        <w:rPr>
          <w:noProof/>
        </w:rPr>
        <w:drawing>
          <wp:anchor distT="0" distB="0" distL="114300" distR="114300" simplePos="0" relativeHeight="251667456" behindDoc="0" locked="0" layoutInCell="1" allowOverlap="1" wp14:anchorId="6DF5B532" wp14:editId="61D09993">
            <wp:simplePos x="0" y="0"/>
            <wp:positionH relativeFrom="column">
              <wp:posOffset>-272250</wp:posOffset>
            </wp:positionH>
            <wp:positionV relativeFrom="paragraph">
              <wp:posOffset>204332</wp:posOffset>
            </wp:positionV>
            <wp:extent cx="2778797" cy="1566407"/>
            <wp:effectExtent l="0" t="0" r="254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78797" cy="1566407"/>
                    </a:xfrm>
                    <a:prstGeom prst="rect">
                      <a:avLst/>
                    </a:prstGeom>
                  </pic:spPr>
                </pic:pic>
              </a:graphicData>
            </a:graphic>
          </wp:anchor>
        </w:drawing>
      </w:r>
      <w:r w:rsidR="00755968" w:rsidRPr="00755968">
        <w:rPr>
          <w:b/>
          <w:bCs/>
        </w:rPr>
        <w:t>Common-Elements (verteilte Repräsentation) Netzwerk-Modell der Generalisierung</w:t>
      </w:r>
    </w:p>
    <w:p w14:paraId="196BA732" w14:textId="4296D3DF" w:rsidR="00755968" w:rsidRDefault="00755968" w:rsidP="00755968">
      <w:pPr>
        <w:tabs>
          <w:tab w:val="left" w:pos="3819"/>
        </w:tabs>
        <w:rPr>
          <w:b/>
          <w:bCs/>
        </w:rPr>
      </w:pPr>
    </w:p>
    <w:p w14:paraId="3A1DF2F5" w14:textId="656AC15C" w:rsidR="00ED031C" w:rsidRPr="00ED031C" w:rsidRDefault="00ED031C" w:rsidP="00ED031C">
      <w:pPr>
        <w:pStyle w:val="Listenabsatz"/>
        <w:numPr>
          <w:ilvl w:val="0"/>
          <w:numId w:val="13"/>
        </w:numPr>
        <w:tabs>
          <w:tab w:val="left" w:pos="3819"/>
        </w:tabs>
        <w:rPr>
          <w:b/>
          <w:bCs/>
        </w:rPr>
      </w:pPr>
      <w:r>
        <w:rPr>
          <w:noProof/>
        </w:rPr>
        <w:drawing>
          <wp:anchor distT="0" distB="0" distL="114300" distR="114300" simplePos="0" relativeHeight="251668480" behindDoc="0" locked="0" layoutInCell="1" allowOverlap="1" wp14:anchorId="6BD72636" wp14:editId="54A2890E">
            <wp:simplePos x="0" y="0"/>
            <wp:positionH relativeFrom="column">
              <wp:posOffset>-271725</wp:posOffset>
            </wp:positionH>
            <wp:positionV relativeFrom="paragraph">
              <wp:posOffset>1238498</wp:posOffset>
            </wp:positionV>
            <wp:extent cx="2790908" cy="1470534"/>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0908" cy="1470534"/>
                    </a:xfrm>
                    <a:prstGeom prst="rect">
                      <a:avLst/>
                    </a:prstGeom>
                  </pic:spPr>
                </pic:pic>
              </a:graphicData>
            </a:graphic>
          </wp:anchor>
        </w:drawing>
      </w:r>
      <w:r>
        <w:t xml:space="preserve"> Das Netzwerk besteht auf Input-Knoten, die von jeweils einer Geräuschfrequenz aktiviert werden</w:t>
      </w:r>
    </w:p>
    <w:p w14:paraId="4B88D2FE" w14:textId="3B0EE280" w:rsidR="00ED031C" w:rsidRPr="00ED031C" w:rsidRDefault="00ED031C" w:rsidP="00ED031C">
      <w:pPr>
        <w:pStyle w:val="Listenabsatz"/>
        <w:numPr>
          <w:ilvl w:val="0"/>
          <w:numId w:val="13"/>
        </w:numPr>
        <w:tabs>
          <w:tab w:val="left" w:pos="3819"/>
        </w:tabs>
        <w:rPr>
          <w:b/>
          <w:bCs/>
        </w:rPr>
      </w:pPr>
      <w:r>
        <w:t xml:space="preserve"> Jeder Input-Knoten aktiviert eine verteilte Repräsentation in den Knoten der Vermittlungsschicht</w:t>
      </w:r>
    </w:p>
    <w:p w14:paraId="451418D3" w14:textId="2C79109C" w:rsidR="00ED031C" w:rsidRPr="00ED031C" w:rsidRDefault="00ED031C" w:rsidP="00ED031C">
      <w:pPr>
        <w:pStyle w:val="Listenabsatz"/>
        <w:numPr>
          <w:ilvl w:val="0"/>
          <w:numId w:val="13"/>
        </w:numPr>
        <w:tabs>
          <w:tab w:val="left" w:pos="3819"/>
        </w:tabs>
        <w:rPr>
          <w:b/>
          <w:bCs/>
        </w:rPr>
      </w:pPr>
      <w:r>
        <w:t xml:space="preserve"> Es gibt einen Overlap in der Aktivierung der Vermittlungsschicht, wenn ein Ton von 550 Hz und 560 Hz gespielt wird </w:t>
      </w:r>
    </w:p>
    <w:p w14:paraId="3B7EE965" w14:textId="6419DB33" w:rsidR="00ED031C" w:rsidRPr="00ED031C" w:rsidRDefault="00ED031C" w:rsidP="00ED031C">
      <w:pPr>
        <w:pStyle w:val="Listenabsatz"/>
        <w:numPr>
          <w:ilvl w:val="0"/>
          <w:numId w:val="13"/>
        </w:numPr>
        <w:tabs>
          <w:tab w:val="left" w:pos="3819"/>
        </w:tabs>
        <w:rPr>
          <w:b/>
          <w:bCs/>
        </w:rPr>
      </w:pPr>
      <w:r>
        <w:t>Overlap determiniert, zu welchem Grad das Lernen über einen Ton auf andere Töne generalisiert wird</w:t>
      </w:r>
    </w:p>
    <w:p w14:paraId="4EFB1083" w14:textId="68741CC8" w:rsidR="00ED031C" w:rsidRDefault="00ED031C" w:rsidP="00ED031C">
      <w:pPr>
        <w:tabs>
          <w:tab w:val="left" w:pos="3819"/>
        </w:tabs>
        <w:rPr>
          <w:b/>
          <w:bCs/>
        </w:rPr>
      </w:pPr>
    </w:p>
    <w:p w14:paraId="498110C7" w14:textId="776D8040" w:rsidR="00ED031C" w:rsidRDefault="00ED031C" w:rsidP="00ED031C">
      <w:pPr>
        <w:tabs>
          <w:tab w:val="left" w:pos="3819"/>
        </w:tabs>
        <w:rPr>
          <w:b/>
          <w:bCs/>
        </w:rPr>
      </w:pPr>
    </w:p>
    <w:p w14:paraId="3EDE0EE9" w14:textId="6BE0CEED" w:rsidR="00ED031C" w:rsidRDefault="00ED031C" w:rsidP="00ED031C">
      <w:pPr>
        <w:tabs>
          <w:tab w:val="left" w:pos="3819"/>
        </w:tabs>
        <w:rPr>
          <w:b/>
          <w:bCs/>
        </w:rPr>
      </w:pPr>
      <w:r>
        <w:rPr>
          <w:noProof/>
        </w:rPr>
        <w:drawing>
          <wp:anchor distT="0" distB="0" distL="114300" distR="114300" simplePos="0" relativeHeight="251669504" behindDoc="0" locked="0" layoutInCell="1" allowOverlap="1" wp14:anchorId="493AC4A8" wp14:editId="5B8A012C">
            <wp:simplePos x="0" y="0"/>
            <wp:positionH relativeFrom="column">
              <wp:posOffset>-597286</wp:posOffset>
            </wp:positionH>
            <wp:positionV relativeFrom="paragraph">
              <wp:posOffset>255381</wp:posOffset>
            </wp:positionV>
            <wp:extent cx="3124835" cy="139192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4835" cy="1391920"/>
                    </a:xfrm>
                    <a:prstGeom prst="rect">
                      <a:avLst/>
                    </a:prstGeom>
                  </pic:spPr>
                </pic:pic>
              </a:graphicData>
            </a:graphic>
            <wp14:sizeRelH relativeFrom="margin">
              <wp14:pctWidth>0</wp14:pctWidth>
            </wp14:sizeRelH>
            <wp14:sizeRelV relativeFrom="margin">
              <wp14:pctHeight>0</wp14:pctHeight>
            </wp14:sizeRelV>
          </wp:anchor>
        </w:drawing>
      </w:r>
    </w:p>
    <w:p w14:paraId="51B95349" w14:textId="4DBD03A4" w:rsidR="00ED031C" w:rsidRDefault="00ED031C" w:rsidP="00ED031C">
      <w:pPr>
        <w:tabs>
          <w:tab w:val="left" w:pos="3819"/>
        </w:tabs>
        <w:rPr>
          <w:b/>
          <w:bCs/>
        </w:rPr>
      </w:pPr>
    </w:p>
    <w:p w14:paraId="67418889" w14:textId="581FE76E" w:rsidR="00ED031C" w:rsidRDefault="00ED031C" w:rsidP="00ED031C">
      <w:pPr>
        <w:tabs>
          <w:tab w:val="left" w:pos="3819"/>
        </w:tabs>
        <w:rPr>
          <w:b/>
          <w:bCs/>
        </w:rPr>
      </w:pPr>
    </w:p>
    <w:p w14:paraId="5AFE43DF" w14:textId="677EA4D7" w:rsidR="00ED031C" w:rsidRDefault="00ED031C" w:rsidP="00ED031C">
      <w:pPr>
        <w:tabs>
          <w:tab w:val="left" w:pos="3819"/>
        </w:tabs>
        <w:rPr>
          <w:b/>
          <w:bCs/>
        </w:rPr>
      </w:pPr>
    </w:p>
    <w:p w14:paraId="456408F0" w14:textId="77777777" w:rsidR="004F608E" w:rsidRDefault="004F608E" w:rsidP="00ED031C">
      <w:pPr>
        <w:tabs>
          <w:tab w:val="left" w:pos="3819"/>
        </w:tabs>
        <w:rPr>
          <w:b/>
          <w:bCs/>
        </w:rPr>
      </w:pPr>
    </w:p>
    <w:p w14:paraId="073BDE14" w14:textId="1EC35705" w:rsidR="004F608E" w:rsidRDefault="004F608E" w:rsidP="004F608E">
      <w:pPr>
        <w:tabs>
          <w:tab w:val="left" w:pos="3819"/>
        </w:tabs>
        <w:rPr>
          <w:b/>
          <w:bCs/>
        </w:rPr>
      </w:pPr>
    </w:p>
    <w:p w14:paraId="46EE25AB" w14:textId="3F9EE392" w:rsidR="004F608E" w:rsidRDefault="004F608E" w:rsidP="004F608E">
      <w:pPr>
        <w:tabs>
          <w:tab w:val="left" w:pos="3819"/>
        </w:tabs>
        <w:rPr>
          <w:b/>
          <w:bCs/>
        </w:rPr>
      </w:pPr>
      <w:r>
        <w:rPr>
          <w:b/>
          <w:bCs/>
        </w:rPr>
        <w:lastRenderedPageBreak/>
        <w:t>In-vivo Elektrophysiologie</w:t>
      </w:r>
    </w:p>
    <w:p w14:paraId="1A2685D5" w14:textId="18BD90D3" w:rsidR="004F608E" w:rsidRPr="00ED031C" w:rsidRDefault="004F608E" w:rsidP="004F608E">
      <w:pPr>
        <w:tabs>
          <w:tab w:val="left" w:pos="3819"/>
        </w:tabs>
        <w:rPr>
          <w:b/>
          <w:bCs/>
        </w:rPr>
      </w:pPr>
      <w:r>
        <w:rPr>
          <w:noProof/>
        </w:rPr>
        <w:drawing>
          <wp:anchor distT="0" distB="0" distL="114300" distR="114300" simplePos="0" relativeHeight="251670528" behindDoc="0" locked="0" layoutInCell="1" allowOverlap="1" wp14:anchorId="0A84E402" wp14:editId="1004D06A">
            <wp:simplePos x="0" y="0"/>
            <wp:positionH relativeFrom="margin">
              <wp:posOffset>2719346</wp:posOffset>
            </wp:positionH>
            <wp:positionV relativeFrom="paragraph">
              <wp:posOffset>10795</wp:posOffset>
            </wp:positionV>
            <wp:extent cx="3179445" cy="1605915"/>
            <wp:effectExtent l="0" t="0" r="1905"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79445" cy="1605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660A81" wp14:editId="38895D28">
            <wp:extent cx="2524928" cy="181289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1865" cy="1817879"/>
                    </a:xfrm>
                    <a:prstGeom prst="rect">
                      <a:avLst/>
                    </a:prstGeom>
                  </pic:spPr>
                </pic:pic>
              </a:graphicData>
            </a:graphic>
          </wp:inline>
        </w:drawing>
      </w:r>
    </w:p>
    <w:p w14:paraId="4077CE5D" w14:textId="50B1D97F" w:rsidR="00ED031C" w:rsidRPr="004F608E" w:rsidRDefault="004F608E" w:rsidP="004F608E">
      <w:pPr>
        <w:pStyle w:val="Listenabsatz"/>
        <w:numPr>
          <w:ilvl w:val="0"/>
          <w:numId w:val="14"/>
        </w:numPr>
        <w:tabs>
          <w:tab w:val="left" w:pos="3819"/>
        </w:tabs>
        <w:rPr>
          <w:b/>
          <w:bCs/>
        </w:rPr>
      </w:pPr>
      <w:r>
        <w:t>Das Modell erklärt, wieso Neuronen ein receptive field haben</w:t>
      </w:r>
    </w:p>
    <w:p w14:paraId="51F1C8F5" w14:textId="19761AB1" w:rsidR="004F608E" w:rsidRPr="00FC6EE5" w:rsidRDefault="004F608E" w:rsidP="004F608E">
      <w:pPr>
        <w:pStyle w:val="Listenabsatz"/>
        <w:numPr>
          <w:ilvl w:val="0"/>
          <w:numId w:val="14"/>
        </w:numPr>
        <w:tabs>
          <w:tab w:val="left" w:pos="3819"/>
        </w:tabs>
        <w:rPr>
          <w:b/>
          <w:bCs/>
        </w:rPr>
      </w:pPr>
      <w:r>
        <w:t>Ableitung der neuronalen Aktivität bei verschiedenen Tönen zeigt einen Generalisierungsgradienten</w:t>
      </w:r>
    </w:p>
    <w:p w14:paraId="62EAC374" w14:textId="7529209D" w:rsidR="00FC6EE5" w:rsidRDefault="00FC6EE5" w:rsidP="00FC6EE5">
      <w:pPr>
        <w:tabs>
          <w:tab w:val="left" w:pos="3819"/>
        </w:tabs>
        <w:rPr>
          <w:b/>
          <w:bCs/>
        </w:rPr>
      </w:pPr>
      <w:r>
        <w:rPr>
          <w:b/>
          <w:bCs/>
        </w:rPr>
        <w:t>Kortikale Plastizität</w:t>
      </w:r>
    </w:p>
    <w:p w14:paraId="45D5199A" w14:textId="487517AA" w:rsidR="00FC6EE5" w:rsidRDefault="00FC6EE5" w:rsidP="00FC6EE5">
      <w:pPr>
        <w:tabs>
          <w:tab w:val="left" w:pos="3819"/>
        </w:tabs>
        <w:rPr>
          <w:b/>
          <w:bCs/>
        </w:rPr>
      </w:pPr>
      <w:r>
        <w:rPr>
          <w:noProof/>
        </w:rPr>
        <w:drawing>
          <wp:inline distT="0" distB="0" distL="0" distR="0" wp14:anchorId="5150E96D" wp14:editId="5B6EE5DC">
            <wp:extent cx="5760720" cy="1838960"/>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38960"/>
                    </a:xfrm>
                    <a:prstGeom prst="rect">
                      <a:avLst/>
                    </a:prstGeom>
                  </pic:spPr>
                </pic:pic>
              </a:graphicData>
            </a:graphic>
          </wp:inline>
        </w:drawing>
      </w:r>
    </w:p>
    <w:p w14:paraId="4F19C06E" w14:textId="2AB3A26E" w:rsidR="00FC6EE5" w:rsidRDefault="00FC6EE5">
      <w:pPr>
        <w:spacing w:line="259" w:lineRule="auto"/>
        <w:rPr>
          <w:b/>
          <w:bCs/>
        </w:rPr>
      </w:pPr>
      <w:r>
        <w:rPr>
          <w:b/>
          <w:bCs/>
        </w:rPr>
        <w:br w:type="page"/>
      </w:r>
    </w:p>
    <w:p w14:paraId="486B2862" w14:textId="05717F2B" w:rsidR="00FC6EE5" w:rsidRPr="00FC6EE5" w:rsidRDefault="00FC6EE5" w:rsidP="00FC6EE5">
      <w:pPr>
        <w:pStyle w:val="berschrift1"/>
      </w:pPr>
      <w:bookmarkStart w:id="12" w:name="_Toc94514425"/>
      <w:r>
        <w:lastRenderedPageBreak/>
        <w:t>3. Anwendungen</w:t>
      </w:r>
      <w:bookmarkEnd w:id="12"/>
    </w:p>
    <w:p w14:paraId="423276ED" w14:textId="056E4452" w:rsidR="00ED031C" w:rsidRDefault="00FC6EE5" w:rsidP="00FC6EE5">
      <w:pPr>
        <w:pStyle w:val="berschrift2"/>
      </w:pPr>
      <w:bookmarkStart w:id="13" w:name="_Toc94514426"/>
      <w:r>
        <w:t>3.1 Förderung neuronaler Plastizität durch Acetylcholin</w:t>
      </w:r>
      <w:bookmarkEnd w:id="13"/>
    </w:p>
    <w:p w14:paraId="723FBFE0" w14:textId="52F504C0" w:rsidR="00DD0114" w:rsidRDefault="00DD0114" w:rsidP="00DD0114">
      <w:r>
        <w:t>Frage zum Experiment von Weinberger (1977):</w:t>
      </w:r>
    </w:p>
    <w:p w14:paraId="1CC41145" w14:textId="7A16EEF1" w:rsidR="00DD0114" w:rsidRPr="00DD0114" w:rsidRDefault="00DD0114" w:rsidP="00DD0114">
      <w:r>
        <w:t>Hier sehen wir eine Veränderung der kortikalen Plastizität des auditiven Cortex, weil ein bestimmter Ton eine bestimmte Konsequenz in einer anderen Modalität (hier: Schock – somatosensorisch) vorhersagt. Wie erreicht die Information über eine Konsequenz im somatosensorischen Kortex den primären auditiven Kortex, wo nachweislich eine Veränderung stattfindet?</w:t>
      </w:r>
    </w:p>
    <w:p w14:paraId="18712476" w14:textId="34770EC0" w:rsidR="00FC6EE5" w:rsidRDefault="00DD0114" w:rsidP="00DD0114">
      <w:pPr>
        <w:pStyle w:val="Listenabsatz"/>
        <w:numPr>
          <w:ilvl w:val="0"/>
          <w:numId w:val="15"/>
        </w:numPr>
      </w:pPr>
      <w:r>
        <w:rPr>
          <w:noProof/>
        </w:rPr>
        <w:drawing>
          <wp:anchor distT="0" distB="0" distL="114300" distR="114300" simplePos="0" relativeHeight="251671552" behindDoc="0" locked="0" layoutInCell="1" allowOverlap="1" wp14:anchorId="4830E54B" wp14:editId="77457A9F">
            <wp:simplePos x="0" y="0"/>
            <wp:positionH relativeFrom="column">
              <wp:posOffset>-1298</wp:posOffset>
            </wp:positionH>
            <wp:positionV relativeFrom="paragraph">
              <wp:posOffset>-1684</wp:posOffset>
            </wp:positionV>
            <wp:extent cx="2033759" cy="1534601"/>
            <wp:effectExtent l="0" t="0" r="5080" b="889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3759" cy="1534601"/>
                    </a:xfrm>
                    <a:prstGeom prst="rect">
                      <a:avLst/>
                    </a:prstGeom>
                  </pic:spPr>
                </pic:pic>
              </a:graphicData>
            </a:graphic>
          </wp:anchor>
        </w:drawing>
      </w:r>
      <w:r>
        <w:t xml:space="preserve"> Weinberger (2004) schlägt vor, </w:t>
      </w:r>
      <w:r w:rsidR="0085213D">
        <w:t>dass der auditive Kortex nur die Information erhält, dass ein salientes Ereignis eingetreten ist; nicht aber, was genau für eins</w:t>
      </w:r>
    </w:p>
    <w:p w14:paraId="567DB4EA" w14:textId="072A65F0" w:rsidR="0085213D" w:rsidRDefault="0085213D" w:rsidP="00DD0114">
      <w:pPr>
        <w:pStyle w:val="Listenabsatz"/>
        <w:numPr>
          <w:ilvl w:val="0"/>
          <w:numId w:val="15"/>
        </w:numPr>
      </w:pPr>
      <w:r>
        <w:t xml:space="preserve"> Diese Information reiche aus, um kortikale Plastizität im auditiven Kortex einzuleiten</w:t>
      </w:r>
    </w:p>
    <w:p w14:paraId="00956495" w14:textId="7458DC72" w:rsidR="0085213D" w:rsidRDefault="0085213D" w:rsidP="00DD0114">
      <w:pPr>
        <w:pStyle w:val="Listenabsatz"/>
        <w:numPr>
          <w:ilvl w:val="0"/>
          <w:numId w:val="15"/>
        </w:numPr>
      </w:pPr>
      <w:r>
        <w:t xml:space="preserve"> Der Nucleus basales im basalen Vorderhirn spielt hier eine wichtige Rolle; Läsionen des basalen Vorderhirns führen zu anterograder Amnesie</w:t>
      </w:r>
    </w:p>
    <w:p w14:paraId="100DFE53" w14:textId="2214485F" w:rsidR="0085213D" w:rsidRDefault="0085213D" w:rsidP="00DD0114">
      <w:pPr>
        <w:pStyle w:val="Listenabsatz"/>
        <w:numPr>
          <w:ilvl w:val="0"/>
          <w:numId w:val="15"/>
        </w:numPr>
      </w:pPr>
      <w:r>
        <w:t>Die Neuronen des Nucleus basalis sind cholinerg und haben Efferenzen in alle Kortexareale und die Amygdala</w:t>
      </w:r>
    </w:p>
    <w:p w14:paraId="7F293668" w14:textId="294B3D08" w:rsidR="0085213D" w:rsidRDefault="0085213D" w:rsidP="00DD0114">
      <w:pPr>
        <w:pStyle w:val="Listenabsatz"/>
        <w:numPr>
          <w:ilvl w:val="0"/>
          <w:numId w:val="15"/>
        </w:numPr>
      </w:pPr>
      <w:r>
        <w:t>Acetylcholin stimuliert neuronale Plastizität</w:t>
      </w:r>
    </w:p>
    <w:p w14:paraId="46712B2E" w14:textId="2C1C8AF9" w:rsidR="0085213D" w:rsidRDefault="0085213D" w:rsidP="00DD0114">
      <w:pPr>
        <w:pStyle w:val="Listenabsatz"/>
        <w:numPr>
          <w:ilvl w:val="0"/>
          <w:numId w:val="15"/>
        </w:numPr>
      </w:pPr>
      <w:r>
        <w:t>Der Nucleus basalis ermöglicht also kortikale Plastizität: wenn ein CS mit einem US gepaart wird, wird der Nucleus basalis aktiv und befördert Acetylcholin zum Cortex, um die kortikale Umstrukturierung zur Repräsentationsvergrößerung des CS zu ermöglichen</w:t>
      </w:r>
    </w:p>
    <w:p w14:paraId="5E0C4554" w14:textId="7DF3C07F" w:rsidR="0085213D" w:rsidRPr="00FC6EE5" w:rsidRDefault="0085213D" w:rsidP="00DD0114">
      <w:pPr>
        <w:pStyle w:val="Listenabsatz"/>
        <w:numPr>
          <w:ilvl w:val="0"/>
          <w:numId w:val="15"/>
        </w:numPr>
      </w:pPr>
      <w:r>
        <w:t>Nucleus basalis weiß, wann er aktiv werden soll durch die Amygdala, die emotionale Informationen kodiert</w:t>
      </w:r>
    </w:p>
    <w:p w14:paraId="327EC070" w14:textId="77777777" w:rsidR="00DD0114" w:rsidRDefault="00DD0114" w:rsidP="00FC6EE5">
      <w:pPr>
        <w:pStyle w:val="berschrift2"/>
      </w:pPr>
    </w:p>
    <w:p w14:paraId="14DE02BF" w14:textId="57AA11EE" w:rsidR="00FC6EE5" w:rsidRDefault="00FC6EE5" w:rsidP="00FC6EE5">
      <w:pPr>
        <w:pStyle w:val="berschrift2"/>
      </w:pPr>
      <w:bookmarkStart w:id="14" w:name="_Toc94514427"/>
      <w:r>
        <w:t>3.2 Diskriminationslernen bei Dyslexie</w:t>
      </w:r>
      <w:bookmarkEnd w:id="14"/>
    </w:p>
    <w:p w14:paraId="33CC1254" w14:textId="0B68265A" w:rsidR="00FC6EE5" w:rsidRDefault="004F5ECF" w:rsidP="00BE117A">
      <w:r>
        <w:rPr>
          <w:noProof/>
        </w:rPr>
        <w:drawing>
          <wp:inline distT="0" distB="0" distL="0" distR="0" wp14:anchorId="359412B4" wp14:editId="61BF071E">
            <wp:extent cx="4389120" cy="1597055"/>
            <wp:effectExtent l="0" t="0" r="0" b="3175"/>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4406407" cy="1603345"/>
                    </a:xfrm>
                    <a:prstGeom prst="rect">
                      <a:avLst/>
                    </a:prstGeom>
                  </pic:spPr>
                </pic:pic>
              </a:graphicData>
            </a:graphic>
          </wp:inline>
        </w:drawing>
      </w:r>
    </w:p>
    <w:p w14:paraId="31FF56A6" w14:textId="7881035B" w:rsidR="00FC6EE5" w:rsidRDefault="00FC6EE5" w:rsidP="00FC6EE5">
      <w:pPr>
        <w:pStyle w:val="berschrift2"/>
      </w:pPr>
      <w:bookmarkStart w:id="15" w:name="_Toc94514428"/>
      <w:r>
        <w:t>3.</w:t>
      </w:r>
      <w:r w:rsidR="004F5ECF">
        <w:t>3</w:t>
      </w:r>
      <w:r>
        <w:t xml:space="preserve"> Problem der Generalisierung: Stereotype</w:t>
      </w:r>
      <w:bookmarkEnd w:id="15"/>
    </w:p>
    <w:p w14:paraId="086AA4C3" w14:textId="20509B6E" w:rsidR="004F5ECF" w:rsidRDefault="004F5ECF" w:rsidP="004F5ECF">
      <w:r>
        <w:t>„Viele im Alltagsbewusstsein verankerte Annahmen über bestimmte Gruppen von Menschen spiegeln statistische Realitäten akkurat wieder“ (Jussim, 2005).</w:t>
      </w:r>
    </w:p>
    <w:p w14:paraId="4F678DF2" w14:textId="5A60EE50" w:rsidR="004F5ECF" w:rsidRDefault="004F5ECF" w:rsidP="004F5ECF">
      <w:r>
        <w:t>Aber irrige Annahmen:</w:t>
      </w:r>
    </w:p>
    <w:p w14:paraId="53A35AFD" w14:textId="174C60FB" w:rsidR="004F5ECF" w:rsidRDefault="004F5ECF" w:rsidP="004F5ECF">
      <w:pPr>
        <w:pStyle w:val="Listenabsatz"/>
        <w:numPr>
          <w:ilvl w:val="0"/>
          <w:numId w:val="16"/>
        </w:numPr>
      </w:pPr>
      <w:r>
        <w:t>Alle Exemplare entsprechen dem Prototyp („Schubladendenken“)</w:t>
      </w:r>
    </w:p>
    <w:p w14:paraId="683149C2" w14:textId="34528538" w:rsidR="004F5ECF" w:rsidRPr="004F5ECF" w:rsidRDefault="004F5ECF" w:rsidP="004F5ECF">
      <w:pPr>
        <w:pStyle w:val="Listenabsatz"/>
        <w:numPr>
          <w:ilvl w:val="0"/>
          <w:numId w:val="16"/>
        </w:numPr>
      </w:pPr>
      <w:r>
        <w:t>Umkehrschlüsse (z.B. Kriminalitätsrate von Schwarzen höher)</w:t>
      </w:r>
    </w:p>
    <w:sectPr w:rsidR="004F5ECF" w:rsidRPr="004F5EC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0A19"/>
    <w:multiLevelType w:val="hybridMultilevel"/>
    <w:tmpl w:val="2E4A5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53794C"/>
    <w:multiLevelType w:val="hybridMultilevel"/>
    <w:tmpl w:val="387421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61547B"/>
    <w:multiLevelType w:val="hybridMultilevel"/>
    <w:tmpl w:val="B6CC573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3228C5"/>
    <w:multiLevelType w:val="hybridMultilevel"/>
    <w:tmpl w:val="AE80E8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ED37B1"/>
    <w:multiLevelType w:val="hybridMultilevel"/>
    <w:tmpl w:val="7D72F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B695F20"/>
    <w:multiLevelType w:val="hybridMultilevel"/>
    <w:tmpl w:val="4386DE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A85135"/>
    <w:multiLevelType w:val="hybridMultilevel"/>
    <w:tmpl w:val="4BB02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EC81544"/>
    <w:multiLevelType w:val="hybridMultilevel"/>
    <w:tmpl w:val="FAB0FC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F1E7080"/>
    <w:multiLevelType w:val="hybridMultilevel"/>
    <w:tmpl w:val="743480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2BD75F2"/>
    <w:multiLevelType w:val="hybridMultilevel"/>
    <w:tmpl w:val="71EC08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F37563B"/>
    <w:multiLevelType w:val="hybridMultilevel"/>
    <w:tmpl w:val="B608CB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F567CC4"/>
    <w:multiLevelType w:val="hybridMultilevel"/>
    <w:tmpl w:val="8C38E0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B147289"/>
    <w:multiLevelType w:val="hybridMultilevel"/>
    <w:tmpl w:val="61A4369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B93026C"/>
    <w:multiLevelType w:val="hybridMultilevel"/>
    <w:tmpl w:val="8D3A519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DA17030"/>
    <w:multiLevelType w:val="hybridMultilevel"/>
    <w:tmpl w:val="AD0065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DE05F43"/>
    <w:multiLevelType w:val="hybridMultilevel"/>
    <w:tmpl w:val="A712FF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4"/>
  </w:num>
  <w:num w:numId="4">
    <w:abstractNumId w:val="7"/>
  </w:num>
  <w:num w:numId="5">
    <w:abstractNumId w:val="3"/>
  </w:num>
  <w:num w:numId="6">
    <w:abstractNumId w:val="9"/>
  </w:num>
  <w:num w:numId="7">
    <w:abstractNumId w:val="13"/>
  </w:num>
  <w:num w:numId="8">
    <w:abstractNumId w:val="1"/>
  </w:num>
  <w:num w:numId="9">
    <w:abstractNumId w:val="2"/>
  </w:num>
  <w:num w:numId="10">
    <w:abstractNumId w:val="0"/>
  </w:num>
  <w:num w:numId="11">
    <w:abstractNumId w:val="10"/>
  </w:num>
  <w:num w:numId="12">
    <w:abstractNumId w:val="15"/>
  </w:num>
  <w:num w:numId="13">
    <w:abstractNumId w:val="11"/>
  </w:num>
  <w:num w:numId="14">
    <w:abstractNumId w:val="5"/>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26"/>
    <w:rsid w:val="00017BDD"/>
    <w:rsid w:val="000B42A1"/>
    <w:rsid w:val="000E4618"/>
    <w:rsid w:val="00176E9E"/>
    <w:rsid w:val="00206EC7"/>
    <w:rsid w:val="00271362"/>
    <w:rsid w:val="002748F9"/>
    <w:rsid w:val="003117B9"/>
    <w:rsid w:val="003531E3"/>
    <w:rsid w:val="003D39D0"/>
    <w:rsid w:val="003D45B1"/>
    <w:rsid w:val="00425865"/>
    <w:rsid w:val="004F5ECF"/>
    <w:rsid w:val="004F608E"/>
    <w:rsid w:val="006875C0"/>
    <w:rsid w:val="006B3703"/>
    <w:rsid w:val="006E0C07"/>
    <w:rsid w:val="00714226"/>
    <w:rsid w:val="00755968"/>
    <w:rsid w:val="00842F9E"/>
    <w:rsid w:val="0085213D"/>
    <w:rsid w:val="008A2A5D"/>
    <w:rsid w:val="009728BD"/>
    <w:rsid w:val="00AF63AE"/>
    <w:rsid w:val="00B168FC"/>
    <w:rsid w:val="00BD6CD4"/>
    <w:rsid w:val="00BE117A"/>
    <w:rsid w:val="00CF0737"/>
    <w:rsid w:val="00CF7018"/>
    <w:rsid w:val="00D75F58"/>
    <w:rsid w:val="00DD0114"/>
    <w:rsid w:val="00DD31FF"/>
    <w:rsid w:val="00DE73D4"/>
    <w:rsid w:val="00E76C85"/>
    <w:rsid w:val="00E975E8"/>
    <w:rsid w:val="00ED031C"/>
    <w:rsid w:val="00FC6E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57721"/>
  <w15:chartTrackingRefBased/>
  <w15:docId w15:val="{7ACE3A63-707F-47F4-883C-A67B2CBF7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E4618"/>
    <w:pPr>
      <w:spacing w:line="254" w:lineRule="auto"/>
    </w:pPr>
  </w:style>
  <w:style w:type="paragraph" w:styleId="berschrift1">
    <w:name w:val="heading 1"/>
    <w:basedOn w:val="Standard"/>
    <w:next w:val="Standard"/>
    <w:link w:val="berschrift1Zchn"/>
    <w:uiPriority w:val="9"/>
    <w:qFormat/>
    <w:rsid w:val="000E4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B42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0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E4618"/>
    <w:pPr>
      <w:ind w:left="720"/>
      <w:contextualSpacing/>
    </w:pPr>
  </w:style>
  <w:style w:type="character" w:customStyle="1" w:styleId="berschrift1Zchn">
    <w:name w:val="Überschrift 1 Zchn"/>
    <w:basedOn w:val="Absatz-Standardschriftart"/>
    <w:link w:val="berschrift1"/>
    <w:uiPriority w:val="9"/>
    <w:rsid w:val="000E461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B42A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018"/>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E76C85"/>
    <w:pPr>
      <w:spacing w:line="259" w:lineRule="auto"/>
      <w:outlineLvl w:val="9"/>
    </w:pPr>
    <w:rPr>
      <w:lang w:eastAsia="de-DE"/>
    </w:rPr>
  </w:style>
  <w:style w:type="paragraph" w:styleId="Verzeichnis1">
    <w:name w:val="toc 1"/>
    <w:basedOn w:val="Standard"/>
    <w:next w:val="Standard"/>
    <w:autoRedefine/>
    <w:uiPriority w:val="39"/>
    <w:unhideWhenUsed/>
    <w:rsid w:val="00E76C85"/>
    <w:pPr>
      <w:spacing w:after="100"/>
    </w:pPr>
  </w:style>
  <w:style w:type="paragraph" w:styleId="Verzeichnis2">
    <w:name w:val="toc 2"/>
    <w:basedOn w:val="Standard"/>
    <w:next w:val="Standard"/>
    <w:autoRedefine/>
    <w:uiPriority w:val="39"/>
    <w:unhideWhenUsed/>
    <w:rsid w:val="00E76C85"/>
    <w:pPr>
      <w:spacing w:after="100"/>
      <w:ind w:left="220"/>
    </w:pPr>
  </w:style>
  <w:style w:type="paragraph" w:styleId="Verzeichnis3">
    <w:name w:val="toc 3"/>
    <w:basedOn w:val="Standard"/>
    <w:next w:val="Standard"/>
    <w:autoRedefine/>
    <w:uiPriority w:val="39"/>
    <w:unhideWhenUsed/>
    <w:rsid w:val="00E76C85"/>
    <w:pPr>
      <w:spacing w:after="100"/>
      <w:ind w:left="440"/>
    </w:pPr>
  </w:style>
  <w:style w:type="character" w:styleId="Hyperlink">
    <w:name w:val="Hyperlink"/>
    <w:basedOn w:val="Absatz-Standardschriftart"/>
    <w:uiPriority w:val="99"/>
    <w:unhideWhenUsed/>
    <w:rsid w:val="00E76C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1524</Words>
  <Characters>9604</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9aoulr_ww0@goetheuniversitaet.onmicrosoft.com</dc:creator>
  <cp:keywords/>
  <dc:description/>
  <cp:lastModifiedBy>9aoulr_ww0@goetheuniversitaet.onmicrosoft.com</cp:lastModifiedBy>
  <cp:revision>9</cp:revision>
  <dcterms:created xsi:type="dcterms:W3CDTF">2022-01-29T14:18:00Z</dcterms:created>
  <dcterms:modified xsi:type="dcterms:W3CDTF">2022-02-01T08:23:00Z</dcterms:modified>
</cp:coreProperties>
</file>