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7DDC" w14:textId="0390CEF5" w:rsidR="0018345D" w:rsidRPr="0018345D" w:rsidRDefault="00EF2005" w:rsidP="00720E3C">
      <w:pPr>
        <w:pStyle w:val="EndnoteText"/>
        <w:jc w:val="both"/>
        <w:rPr>
          <w:rFonts w:cstheme="minorHAnsi"/>
          <w:color w:val="000000"/>
          <w:sz w:val="18"/>
          <w:szCs w:val="18"/>
          <w:u w:val="single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u w:val="single"/>
          <w:shd w:val="clear" w:color="auto" w:fill="FFFFFF"/>
        </w:rPr>
        <w:t>Bibliography</w:t>
      </w:r>
    </w:p>
    <w:p w14:paraId="5BBD41EB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1. How the UK energy crisis is increasing the ‘loyalty penalty’ [Internet]. Ft.com. 2021 [cited 3 October 2021]. Available from: https://www.ft.com/content/9007f3d8-8fad-4133-88f8-cc1c3a027845</w:t>
      </w:r>
    </w:p>
    <w:p w14:paraId="0696BACD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2. Blame fossil fuels, not renewables, for the UK's winter energy crisis | New Scientist [Internet]. Newscientist.com. 2021 [cited 3 October 2021]. Available from: https://www.newscientist.com/article/2290840-blame-fossil-fuels-not-renewables-for-the-uks-winter-energy-crisis/</w:t>
      </w:r>
    </w:p>
    <w:p w14:paraId="5F890990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3. Bleak house: Why Europe faces steep winter energy bills [Internet]. reuters.com. 2021 [cited 6 October 2021]. Available from: https://www.reuters.com/business/energy/bleak-house-why-europe-faces-steep-winter-energy-bills-2021-09-15/</w:t>
      </w:r>
    </w:p>
    <w:p w14:paraId="2740B0E8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4. Energy crisis: Why gas prices have soared and left UK facing prospect of food shortages [Internet]. news.sky.com. 2021 [cited 3 October 2021]. Available from: https://news.sky.com/story/energy-crisis-why-gas-prices-have-soared-and-left-uk-facing-prospect-of-food-shortages-12412951</w:t>
      </w:r>
    </w:p>
    <w:p w14:paraId="77CF74B7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5. UK energy market crisis: what caused it and how does it affect my bills? [Internet]. theguardian.com. 2021 [cited 4 October 2021]. Available from: https://www.theguardian.com/business/2021/sep/19/uk-energy-market-crisis-what-caused-it-and-how-does-it-affect-my-bills</w:t>
      </w:r>
    </w:p>
    <w:p w14:paraId="6CBD98C6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6. Energy Trends September 2021[Internet]. Assets.publishing.service.gov.uk. 2021 [cited 6 October 2021]. Available from: https://assets.publishing.service.gov.uk/government/uploads/system/uploads/attachment_data/file/1021952/Energy_Trends_September_2021.pdf</w:t>
      </w:r>
    </w:p>
    <w:p w14:paraId="409ACD5B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 xml:space="preserve">7. Richardson D, Harvey L. Strategies for correlating solar PV array production with electricity demand. Renewable Energy. 2015. 76:432-440. </w:t>
      </w:r>
    </w:p>
    <w:p w14:paraId="0DC4E56B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8. SAS Energy Forecasting [Internet]. Sas.com. 2021 [cited 15 October 2021]. Available from: https://www.sas.com/en_gb/software/energy-forecasting.html</w:t>
      </w:r>
    </w:p>
    <w:p w14:paraId="55A1E6AD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9. Energy demand forecasting performance - Synergi Forecaster [Internet]. DNV. 2021 [cited 15 October 2021]. Available from: https://www.dnv.com/services/energy-forecast-software-synergi-forecaster-4454</w:t>
      </w:r>
    </w:p>
    <w:p w14:paraId="3F1B6C84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10. The home of energy forecasting | Matrica Products [Internet]. Matrica.co.uk. 2021 [cited 15 October 2021]. Available from: https://www.matrica.co.uk/</w:t>
      </w:r>
    </w:p>
    <w:p w14:paraId="1A1ECC7D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11. Forecasting [Internet]. www.itron.com. 2021 [cited 15 October 2021]. Available from: https://www.itron.com/solutions/what-we-enable/analytics/forecasting</w:t>
      </w:r>
    </w:p>
    <w:p w14:paraId="2A97844B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12. Calculating Power for Solar Panel Output | Vivint Solar [Internet]. Vivintsolar.com. 2021 [cited 12 October 2021]. Available from: https://www.vivintsolar.com/learning-center/how-calculate-solar-panel-output</w:t>
      </w:r>
    </w:p>
    <w:p w14:paraId="11BB0385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13. Climate and Earth’s Energy Budget [Internet]. Earthobservatory.nasa.gov. 2021 [cited 13 October 2021]. Available from: https://earthobservatory.nasa.gov/features/EnergyBalance/page4.php</w:t>
      </w:r>
    </w:p>
    <w:p w14:paraId="4E82C9BA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14. Rayner T. UK power generation in 2020: Renewables up to 43% [Internet]. pv magazine International. 2021 [cited 14 October 2021]. Available from: https://www.pv-magazine.com/2021/07/29/uk-power-generation-in-2020-renewables-up-to-43/</w:t>
      </w:r>
    </w:p>
    <w:p w14:paraId="0A81B832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15. Sohoni V, Gupta S, Nema R. A Critical Review on Wind Turbine Power Curve Modelling Techniques and Their Applications in Wind Based Energy Systems. Journal of Energy. 2016;2016:1-18.</w:t>
      </w:r>
    </w:p>
    <w:p w14:paraId="2D83FE8D" w14:textId="7777777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16. Power Curve of a Wind Turbine [Internet]. Xn--drmstrre-64ad.dk. 2021 [cited 11 October 2021]. Available from: http://xn--drmstrre-64ad.dk/wp-content/wind/miller/windpower%20web/en/tour/wres/pwr.htm</w:t>
      </w:r>
    </w:p>
    <w:p w14:paraId="56E63558" w14:textId="123F2EB6" w:rsidR="00915E1D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17. Hall J, Mecklenborg C, Chen D, Pratap S. Wind energy conversion with a variable-ratio gearbox: design and analysis. Renewable Energy. 2011;36(3):1075-1080.</w:t>
      </w:r>
    </w:p>
    <w:p w14:paraId="4F965E95" w14:textId="4EBAF6B4" w:rsidR="00577401" w:rsidRDefault="00577401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577401">
        <w:rPr>
          <w:rFonts w:cstheme="minorHAnsi"/>
          <w:color w:val="000000"/>
          <w:sz w:val="18"/>
          <w:szCs w:val="18"/>
          <w:shd w:val="clear" w:color="auto" w:fill="FFFFFF"/>
        </w:rPr>
        <w:t>1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>8</w:t>
      </w:r>
      <w:r w:rsidRPr="00577401">
        <w:rPr>
          <w:rFonts w:cstheme="minorHAnsi"/>
          <w:color w:val="000000"/>
          <w:sz w:val="18"/>
          <w:szCs w:val="18"/>
          <w:shd w:val="clear" w:color="auto" w:fill="FFFFFF"/>
        </w:rPr>
        <w:t xml:space="preserve">. AerisWeather API | AerisWeather [Internet]. Aerisweather.com. 2021 [cited 28 October 2021]. Available from: </w:t>
      </w:r>
      <w:hyperlink r:id="rId4" w:history="1">
        <w:r w:rsidR="00915E1D" w:rsidRPr="00142C8D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https://www.aerisweather.com/develop/api/</w:t>
        </w:r>
      </w:hyperlink>
    </w:p>
    <w:p w14:paraId="0AD50484" w14:textId="693BD784" w:rsidR="00915E1D" w:rsidRPr="00577401" w:rsidRDefault="00915E1D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>19.</w:t>
      </w:r>
      <w:r w:rsidRPr="00915E1D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915E1D">
        <w:rPr>
          <w:rFonts w:cstheme="minorHAnsi"/>
          <w:color w:val="000000"/>
          <w:sz w:val="18"/>
          <w:szCs w:val="18"/>
          <w:shd w:val="clear" w:color="auto" w:fill="FFFFFF"/>
        </w:rPr>
        <w:t>Advantages of Sans-Serif Typography in Web Design [</w:t>
      </w:r>
      <w:r w:rsidRPr="00915E1D">
        <w:rPr>
          <w:rFonts w:cstheme="minorHAnsi"/>
          <w:color w:val="000000"/>
          <w:sz w:val="18"/>
          <w:szCs w:val="18"/>
          <w:shd w:val="clear" w:color="auto" w:fill="FFFFFF"/>
        </w:rPr>
        <w:t>Internet]. pumpkinwebdesign.com. 2021 [cited 20 October 2021]. Available from: https://www.pumpkinwebdesign.com/web-design-manchester/advantages-of-sans-serif-typography-in-web-design/</w:t>
      </w:r>
    </w:p>
    <w:p w14:paraId="3244FAD3" w14:textId="0B4BB1CE" w:rsidR="00EF2005" w:rsidRPr="00EF2005" w:rsidRDefault="00915E1D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>20</w:t>
      </w:r>
      <w:r w:rsidR="00EF2005" w:rsidRPr="00EF2005">
        <w:rPr>
          <w:rFonts w:cstheme="minorHAnsi"/>
          <w:color w:val="000000"/>
          <w:sz w:val="18"/>
          <w:szCs w:val="18"/>
          <w:shd w:val="clear" w:color="auto" w:fill="FFFFFF"/>
        </w:rPr>
        <w:t>. Byron L, Wattenberg M. Stacked Graphs – Geometry &amp; Aesthetics. IEEE Transactions on Visualization and Computer Graphics. 2008;14(6):1245-1252.</w:t>
      </w:r>
    </w:p>
    <w:p w14:paraId="1B572DCC" w14:textId="3DCE5DE6" w:rsidR="00EF2005" w:rsidRPr="00EF2005" w:rsidRDefault="00915E1D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>
        <w:rPr>
          <w:rFonts w:cstheme="minorHAnsi"/>
          <w:color w:val="000000"/>
          <w:sz w:val="18"/>
          <w:szCs w:val="18"/>
          <w:shd w:val="clear" w:color="auto" w:fill="FFFFFF"/>
        </w:rPr>
        <w:t>21</w:t>
      </w:r>
      <w:r w:rsidR="00EF2005" w:rsidRPr="00EF2005">
        <w:rPr>
          <w:rFonts w:cstheme="minorHAnsi"/>
          <w:color w:val="000000"/>
          <w:sz w:val="18"/>
          <w:szCs w:val="18"/>
          <w:shd w:val="clear" w:color="auto" w:fill="FFFFFF"/>
        </w:rPr>
        <w:t>. What is REST API (RESTful API)? [Internet]. SearchAppArchitecture. 2021 [cited 19 October 2021]. Available from: https://searchapparchitecture.techtarget.com/definition/RESTful-API</w:t>
      </w:r>
    </w:p>
    <w:p w14:paraId="7A84A6F9" w14:textId="44C91476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 Why You Should Use TypeScript for Developing Web Applications - DZone Web Dev [Internet]. dzone.com. 2021 [cited 21 October 2021]. Available from: https://dzone.com/articles/what-is-typescript-and-why-use-it</w:t>
      </w:r>
    </w:p>
    <w:p w14:paraId="4E06A3AE" w14:textId="5D568178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3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 Why You Should Use TypeScript [Internet]. Serokell Software Development Company. 2021 [cited 21 October 2021]. Available from: https://serokell.io/blog/why-typescript</w:t>
      </w:r>
    </w:p>
    <w:p w14:paraId="6FC2228C" w14:textId="71C5F393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4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 Győrödi C, Dumşe-Burescu D, Zmaranda D, Győrödi R, Gabor G, Pecherle G. Performance Analysis of NoSQL and Relational Databases with CouchDB and MySQL for Application’s Data Storage. Applied Sciences. 2020;10(23):8524.</w:t>
      </w:r>
    </w:p>
    <w:p w14:paraId="05B45AFC" w14:textId="6E503259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5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 Li Y, Manoharan S. A performance comparison of SQL and NoSQL databases. 2013 IEEE Pacific Rim Conference on Communications, Computers and Signal Processing (PACRIM). 2013;</w:t>
      </w:r>
    </w:p>
    <w:p w14:paraId="73132E6A" w14:textId="7AA5CCF7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6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 SQL versus NoSQL: Pros and Cons [Internet]. Datastax. 2021 [cited 23 October 2021]. Available from: https://www.datastax.com/blog/sql-vs-nosql-pros-cons</w:t>
      </w:r>
    </w:p>
    <w:p w14:paraId="41E8938A" w14:textId="51CA77CF" w:rsidR="00EF2005" w:rsidRPr="00EF2005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7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 MySQL vs PostgreSQL -- Choose the Right Database for Your Project [Internet]. Okta Developer. 2021 [cited 23 October 2021]. Available from: https://developer.okta.com/blog/2019/07/19/mysql-vs-postgres</w:t>
      </w:r>
    </w:p>
    <w:p w14:paraId="003377DD" w14:textId="7718ECBE" w:rsidR="0018345D" w:rsidRPr="0018345D" w:rsidRDefault="00EF2005" w:rsidP="00EF2005">
      <w:pPr>
        <w:pStyle w:val="EndnoteText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2</w:t>
      </w:r>
      <w:r w:rsidR="00915E1D">
        <w:rPr>
          <w:rFonts w:cstheme="minorHAnsi"/>
          <w:color w:val="000000"/>
          <w:sz w:val="18"/>
          <w:szCs w:val="18"/>
          <w:shd w:val="clear" w:color="auto" w:fill="FFFFFF"/>
        </w:rPr>
        <w:t>8</w:t>
      </w:r>
      <w:r w:rsidRPr="00EF2005">
        <w:rPr>
          <w:rFonts w:cstheme="minorHAnsi"/>
          <w:color w:val="000000"/>
          <w:sz w:val="18"/>
          <w:szCs w:val="18"/>
          <w:shd w:val="clear" w:color="auto" w:fill="FFFFFF"/>
        </w:rPr>
        <w:t>.Raidi I. Analysis of Secure Hash Algorithm (SHA) 512 for Encryption Process on Web Based Application. International Journal of Cyber-Security and Digital Forensics. 2018;7(4):373-381.</w:t>
      </w:r>
    </w:p>
    <w:sectPr w:rsidR="0018345D" w:rsidRPr="0018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3C"/>
    <w:rsid w:val="0018345D"/>
    <w:rsid w:val="002500C1"/>
    <w:rsid w:val="002D4138"/>
    <w:rsid w:val="00577401"/>
    <w:rsid w:val="006F1F88"/>
    <w:rsid w:val="00720E3C"/>
    <w:rsid w:val="00915E1D"/>
    <w:rsid w:val="00BB4B60"/>
    <w:rsid w:val="00D902D3"/>
    <w:rsid w:val="00E67CFF"/>
    <w:rsid w:val="00EF2005"/>
    <w:rsid w:val="00F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AFBE"/>
  <w15:chartTrackingRefBased/>
  <w15:docId w15:val="{2FA4CE8A-0E7C-455A-A8B0-7FCE80A2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20E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0E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0E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90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D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F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erisweather.com/develop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Simmonds-Upton (student)</dc:creator>
  <cp:keywords/>
  <dc:description/>
  <cp:lastModifiedBy>Noah Simmonds-Upton (student)</cp:lastModifiedBy>
  <cp:revision>3</cp:revision>
  <dcterms:created xsi:type="dcterms:W3CDTF">2021-12-13T15:13:00Z</dcterms:created>
  <dcterms:modified xsi:type="dcterms:W3CDTF">2021-12-13T17:24:00Z</dcterms:modified>
</cp:coreProperties>
</file>