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C8F51" w14:textId="3AC62F9A" w:rsidR="003115EE" w:rsidRDefault="000C7E39" w:rsidP="000C7E39">
      <w:pPr>
        <w:spacing w:after="115" w:line="259" w:lineRule="auto"/>
        <w:ind w:firstLine="0"/>
        <w:jc w:val="center"/>
      </w:pPr>
      <w:r>
        <w:rPr>
          <w:sz w:val="48"/>
        </w:rPr>
        <w:t>Implications of Biomedical Identification in Healthcare</w:t>
      </w:r>
    </w:p>
    <w:p w14:paraId="382304A5" w14:textId="1A79AA50" w:rsidR="003115EE" w:rsidRDefault="000C7E39">
      <w:pPr>
        <w:spacing w:after="0" w:line="259" w:lineRule="auto"/>
        <w:ind w:right="5" w:firstLine="0"/>
        <w:jc w:val="center"/>
        <w:rPr>
          <w:sz w:val="22"/>
        </w:rPr>
      </w:pPr>
      <w:r>
        <w:rPr>
          <w:sz w:val="22"/>
        </w:rPr>
        <w:t>Noah Holt</w:t>
      </w:r>
    </w:p>
    <w:p w14:paraId="113EB2EB" w14:textId="77777777" w:rsidR="000C7E39" w:rsidRDefault="000C7E39">
      <w:pPr>
        <w:spacing w:after="0" w:line="259" w:lineRule="auto"/>
        <w:ind w:right="5" w:firstLine="0"/>
        <w:jc w:val="center"/>
      </w:pPr>
    </w:p>
    <w:p w14:paraId="32760F46" w14:textId="77777777" w:rsidR="003115EE" w:rsidRDefault="003115EE">
      <w:pPr>
        <w:sectPr w:rsidR="003115EE" w:rsidSect="00B63364">
          <w:headerReference w:type="even" r:id="rId7"/>
          <w:headerReference w:type="default" r:id="rId8"/>
          <w:headerReference w:type="first" r:id="rId9"/>
          <w:pgSz w:w="12240" w:h="15840"/>
          <w:pgMar w:top="1231" w:right="2195" w:bottom="866" w:left="2195" w:header="608" w:footer="720" w:gutter="0"/>
          <w:cols w:space="720"/>
        </w:sectPr>
      </w:pPr>
    </w:p>
    <w:p w14:paraId="7634C864" w14:textId="77777777" w:rsidR="003115EE" w:rsidRDefault="00000000">
      <w:pPr>
        <w:spacing w:after="96" w:line="240" w:lineRule="auto"/>
        <w:ind w:left="-15" w:right="-15"/>
      </w:pPr>
      <w:r>
        <w:rPr>
          <w:i/>
          <w:sz w:val="18"/>
        </w:rPr>
        <w:t>Abstract</w:t>
      </w:r>
      <w:r>
        <w:rPr>
          <w:sz w:val="18"/>
        </w:rPr>
        <w:t xml:space="preserve">—This article describes how to use the </w:t>
      </w:r>
      <w:proofErr w:type="spellStart"/>
      <w:r>
        <w:rPr>
          <w:sz w:val="18"/>
        </w:rPr>
        <w:t>IEEEtran.bst</w:t>
      </w:r>
      <w:proofErr w:type="spellEnd"/>
      <w:r>
        <w:rPr>
          <w:sz w:val="18"/>
        </w:rPr>
        <w:t xml:space="preserve"> B</w:t>
      </w:r>
      <w:r>
        <w:rPr>
          <w:sz w:val="14"/>
        </w:rPr>
        <w:t>IB</w:t>
      </w:r>
      <w:r>
        <w:rPr>
          <w:sz w:val="18"/>
        </w:rPr>
        <w:t>TEX style file to produce bibliographies that conform to the standards of the publications of the Institute of Electrical and Electronics Engineers (IEEE).</w:t>
      </w:r>
    </w:p>
    <w:p w14:paraId="61F8ADF8" w14:textId="77777777" w:rsidR="003115EE" w:rsidRDefault="00000000">
      <w:pPr>
        <w:spacing w:after="295" w:line="240" w:lineRule="auto"/>
        <w:ind w:left="-15" w:right="-15"/>
      </w:pPr>
      <w:r>
        <w:rPr>
          <w:i/>
          <w:sz w:val="18"/>
        </w:rPr>
        <w:t>Index Terms</w:t>
      </w:r>
      <w:r>
        <w:rPr>
          <w:sz w:val="18"/>
        </w:rPr>
        <w:t>—bibliography, B</w:t>
      </w:r>
      <w:r>
        <w:rPr>
          <w:sz w:val="14"/>
        </w:rPr>
        <w:t>IB</w:t>
      </w:r>
      <w:r>
        <w:rPr>
          <w:sz w:val="18"/>
        </w:rPr>
        <w:t>TEX, IEEE, L</w:t>
      </w:r>
      <w:r>
        <w:rPr>
          <w:sz w:val="18"/>
          <w:vertAlign w:val="superscript"/>
        </w:rPr>
        <w:t>A</w:t>
      </w:r>
      <w:r>
        <w:rPr>
          <w:sz w:val="18"/>
        </w:rPr>
        <w:t>T</w:t>
      </w:r>
      <w:r>
        <w:rPr>
          <w:sz w:val="28"/>
          <w:vertAlign w:val="subscript"/>
        </w:rPr>
        <w:t>E</w:t>
      </w:r>
      <w:r>
        <w:rPr>
          <w:sz w:val="18"/>
        </w:rPr>
        <w:t>X, paper, references, style, template, typesetting.</w:t>
      </w:r>
    </w:p>
    <w:p w14:paraId="1C36F6DC" w14:textId="77777777" w:rsidR="003115EE" w:rsidRDefault="00000000">
      <w:pPr>
        <w:pStyle w:val="Heading1"/>
      </w:pPr>
      <w:r>
        <w:rPr>
          <w:sz w:val="20"/>
        </w:rPr>
        <w:t>I. I</w:t>
      </w:r>
      <w:r>
        <w:t>NTRODUCTION</w:t>
      </w:r>
    </w:p>
    <w:p w14:paraId="03A921C1" w14:textId="77777777" w:rsidR="003115EE" w:rsidRDefault="00000000">
      <w:pPr>
        <w:framePr w:dropCap="drop" w:lines="2" w:wrap="around" w:vAnchor="text" w:hAnchor="text"/>
        <w:spacing w:after="0" w:line="528" w:lineRule="exact"/>
        <w:ind w:left="-15" w:firstLine="0"/>
      </w:pPr>
      <w:r>
        <w:rPr>
          <w:position w:val="1"/>
          <w:sz w:val="57"/>
        </w:rPr>
        <w:t>T</w:t>
      </w:r>
    </w:p>
    <w:p w14:paraId="0A8095B3" w14:textId="77777777" w:rsidR="003115EE" w:rsidRDefault="00000000">
      <w:pPr>
        <w:ind w:left="-15" w:firstLine="0"/>
      </w:pPr>
      <w:r>
        <w:t xml:space="preserve">HE </w:t>
      </w:r>
      <w:proofErr w:type="spellStart"/>
      <w:r>
        <w:t>IEEEtran.bst</w:t>
      </w:r>
      <w:proofErr w:type="spellEnd"/>
      <w:r>
        <w:t xml:space="preserve"> B</w:t>
      </w:r>
      <w:r>
        <w:rPr>
          <w:sz w:val="16"/>
        </w:rPr>
        <w:t>IB</w:t>
      </w:r>
      <w:r>
        <w:t>TEX style file described in this document can be used with B</w:t>
      </w:r>
      <w:r>
        <w:rPr>
          <w:sz w:val="16"/>
        </w:rPr>
        <w:t>IB</w:t>
      </w:r>
      <w:r>
        <w:t>TEX to produce L</w:t>
      </w:r>
      <w:r>
        <w:rPr>
          <w:sz w:val="14"/>
        </w:rPr>
        <w:t>A</w:t>
      </w:r>
      <w:r>
        <w:t xml:space="preserve">TEX bibliographies of high quality that are suitable for use in IEEE publications. Other potential applications include thesis and academic work, especially when such work is </w:t>
      </w:r>
      <w:proofErr w:type="gramStart"/>
      <w:r>
        <w:t>in the area of</w:t>
      </w:r>
      <w:proofErr w:type="gramEnd"/>
      <w:r>
        <w:t xml:space="preserve"> electrical and/or computer engineering.</w:t>
      </w:r>
    </w:p>
    <w:p w14:paraId="01FBAA6E" w14:textId="77777777" w:rsidR="003115EE" w:rsidRDefault="00000000">
      <w:pPr>
        <w:ind w:left="-15"/>
      </w:pPr>
      <w:r>
        <w:t xml:space="preserve">This document applies to version 1.12 and later of the </w:t>
      </w:r>
      <w:proofErr w:type="spellStart"/>
      <w:r>
        <w:t>IEEEtran</w:t>
      </w:r>
      <w:proofErr w:type="spellEnd"/>
      <w:r>
        <w:t xml:space="preserve"> B</w:t>
      </w:r>
      <w:r>
        <w:rPr>
          <w:sz w:val="16"/>
        </w:rPr>
        <w:t>IB</w:t>
      </w:r>
      <w:r>
        <w:t xml:space="preserve">TEX style. Prior versions do not have </w:t>
      </w:r>
      <w:proofErr w:type="gramStart"/>
      <w:r>
        <w:t>all of</w:t>
      </w:r>
      <w:proofErr w:type="gramEnd"/>
      <w:r>
        <w:t xml:space="preserve"> the features described here. </w:t>
      </w:r>
      <w:proofErr w:type="spellStart"/>
      <w:r>
        <w:t>IEEEtran.bst</w:t>
      </w:r>
      <w:proofErr w:type="spellEnd"/>
      <w:r>
        <w:t xml:space="preserve"> will display the version number on the user’s console during execution. The most recent version of this package can be obtained on CTAN [1] and may also be mirrored at various places within IEEE’s website [2]. Additional support may be found at the </w:t>
      </w:r>
      <w:proofErr w:type="spellStart"/>
      <w:r>
        <w:t>IEEEtran</w:t>
      </w:r>
      <w:proofErr w:type="spellEnd"/>
      <w:r>
        <w:t xml:space="preserve"> homepage [3].</w:t>
      </w:r>
    </w:p>
    <w:p w14:paraId="2EC5EC7E" w14:textId="77777777" w:rsidR="003115EE" w:rsidRDefault="00000000">
      <w:pPr>
        <w:ind w:left="-15"/>
      </w:pPr>
      <w:r>
        <w:t>It is assumed that the reader has a basic understanding of the operation and use of B</w:t>
      </w:r>
      <w:r>
        <w:rPr>
          <w:sz w:val="16"/>
        </w:rPr>
        <w:t>IB</w:t>
      </w:r>
      <w:r>
        <w:t>TEX. Documentation for the use of B</w:t>
      </w:r>
      <w:r>
        <w:rPr>
          <w:sz w:val="16"/>
        </w:rPr>
        <w:t>IB</w:t>
      </w:r>
      <w:r>
        <w:t>TEX includes the user’s guide [4] as well as supplementary information such as a comprehensive tutorial [5], FAQs [6], [7], and a guide using practical examples [8]. The large collection of sample bibliographies and string definitions at the T</w:t>
      </w:r>
      <w:r>
        <w:rPr>
          <w:sz w:val="31"/>
          <w:vertAlign w:val="subscript"/>
        </w:rPr>
        <w:t>E</w:t>
      </w:r>
      <w:r>
        <w:t>X User Group Bibliography Archive may also be of help [9]. General support for B</w:t>
      </w:r>
      <w:r>
        <w:rPr>
          <w:sz w:val="16"/>
        </w:rPr>
        <w:t>IB</w:t>
      </w:r>
      <w:r>
        <w:t xml:space="preserve">TEX related questions can be obtained in the </w:t>
      </w:r>
      <w:proofErr w:type="spellStart"/>
      <w:r>
        <w:t>usenet</w:t>
      </w:r>
      <w:proofErr w:type="spellEnd"/>
      <w:r>
        <w:t xml:space="preserve"> newsgroup </w:t>
      </w:r>
      <w:proofErr w:type="spellStart"/>
      <w:r>
        <w:t>comp.text.tex</w:t>
      </w:r>
      <w:proofErr w:type="spellEnd"/>
      <w:r>
        <w:t>.</w:t>
      </w:r>
    </w:p>
    <w:p w14:paraId="7A0E6FE5" w14:textId="77777777" w:rsidR="003115EE" w:rsidRDefault="00000000">
      <w:pPr>
        <w:spacing w:after="212"/>
        <w:ind w:left="-15"/>
      </w:pPr>
      <w:r>
        <w:t xml:space="preserve">Note that the references section of this document is used for two purposes: (1) to provide information where additional information can be found; and (2) to provide examples of references created using the </w:t>
      </w:r>
      <w:proofErr w:type="spellStart"/>
      <w:r>
        <w:t>IEEEtran</w:t>
      </w:r>
      <w:proofErr w:type="spellEnd"/>
      <w:r>
        <w:t xml:space="preserve"> B</w:t>
      </w:r>
      <w:r>
        <w:rPr>
          <w:sz w:val="16"/>
        </w:rPr>
        <w:t>IB</w:t>
      </w:r>
      <w:r>
        <w:t xml:space="preserve">TEX style. The first few citations above fall into the first category, while </w:t>
      </w:r>
      <w:proofErr w:type="gramStart"/>
      <w:r>
        <w:t>the vast majority of</w:t>
      </w:r>
      <w:proofErr w:type="gramEnd"/>
      <w:r>
        <w:t xml:space="preserve"> the citations that follow will serve as examples and are not meant to be actually referred to. Hopefully, it will be clear from context which way a particular reference is used.</w:t>
      </w:r>
    </w:p>
    <w:p w14:paraId="16E79809" w14:textId="603E42D9" w:rsidR="003115EE" w:rsidRDefault="00000000">
      <w:pPr>
        <w:pStyle w:val="Heading1"/>
      </w:pPr>
      <w:r>
        <w:rPr>
          <w:sz w:val="20"/>
        </w:rPr>
        <w:t xml:space="preserve">II. </w:t>
      </w:r>
      <w:r w:rsidR="000C7E39">
        <w:rPr>
          <w:sz w:val="20"/>
        </w:rPr>
        <w:t>Source Summaries</w:t>
      </w:r>
    </w:p>
    <w:p w14:paraId="4DC03DB4" w14:textId="77777777" w:rsidR="003115EE" w:rsidRDefault="00000000">
      <w:pPr>
        <w:ind w:left="-15"/>
      </w:pPr>
      <w:r>
        <w:t xml:space="preserve">The </w:t>
      </w:r>
      <w:proofErr w:type="spellStart"/>
      <w:r>
        <w:t>IEEEtran</w:t>
      </w:r>
      <w:proofErr w:type="spellEnd"/>
      <w:r>
        <w:t xml:space="preserve"> B</w:t>
      </w:r>
      <w:r>
        <w:rPr>
          <w:sz w:val="16"/>
        </w:rPr>
        <w:t>IB</w:t>
      </w:r>
      <w:r>
        <w:t xml:space="preserve">TEX package consists of the following files. Note that the </w:t>
      </w:r>
      <w:proofErr w:type="spellStart"/>
      <w:r>
        <w:t>IEEEtran</w:t>
      </w:r>
      <w:proofErr w:type="spellEnd"/>
      <w:r>
        <w:t xml:space="preserve"> packages from IEEE’s </w:t>
      </w:r>
      <w:proofErr w:type="gramStart"/>
      <w:r>
        <w:t>website</w:t>
      </w:r>
      <w:proofErr w:type="gramEnd"/>
    </w:p>
    <w:p w14:paraId="2E9F0E30" w14:textId="77777777" w:rsidR="000C7E39" w:rsidRDefault="000C7E39">
      <w:pPr>
        <w:spacing w:after="36"/>
        <w:ind w:left="-15" w:firstLine="0"/>
        <w:rPr>
          <w:b/>
          <w:sz w:val="18"/>
        </w:rPr>
      </w:pPr>
    </w:p>
    <w:p w14:paraId="6228B5C5" w14:textId="77777777" w:rsidR="000C7E39" w:rsidRDefault="000C7E39">
      <w:pPr>
        <w:spacing w:after="36"/>
        <w:ind w:left="-15" w:firstLine="0"/>
        <w:rPr>
          <w:b/>
          <w:sz w:val="18"/>
        </w:rPr>
      </w:pPr>
    </w:p>
    <w:p w14:paraId="4766588E" w14:textId="6235D95E" w:rsidR="000C7E39" w:rsidRDefault="000C7E39" w:rsidP="000C7E39">
      <w:pPr>
        <w:pStyle w:val="Heading2"/>
        <w:ind w:left="-5"/>
      </w:pPr>
      <w:r>
        <w:t xml:space="preserve">A. </w:t>
      </w:r>
      <w:r w:rsidR="00624805">
        <w:t>Mason’s Investigation</w:t>
      </w:r>
    </w:p>
    <w:p w14:paraId="7000D2A1" w14:textId="77777777" w:rsidR="000C7E39" w:rsidRDefault="000C7E39">
      <w:pPr>
        <w:spacing w:after="36"/>
        <w:ind w:left="-15" w:firstLine="0"/>
        <w:rPr>
          <w:b/>
          <w:sz w:val="18"/>
        </w:rPr>
      </w:pPr>
    </w:p>
    <w:p w14:paraId="4CE4A5F8" w14:textId="77777777" w:rsidR="000C7E39" w:rsidRDefault="000C7E39">
      <w:pPr>
        <w:spacing w:after="36"/>
        <w:ind w:left="-15" w:firstLine="0"/>
        <w:rPr>
          <w:b/>
          <w:sz w:val="18"/>
        </w:rPr>
      </w:pPr>
    </w:p>
    <w:p w14:paraId="31666386" w14:textId="77777777" w:rsidR="000C7E39" w:rsidRDefault="000C7E39">
      <w:pPr>
        <w:spacing w:after="36"/>
        <w:ind w:left="-15" w:firstLine="0"/>
        <w:rPr>
          <w:b/>
          <w:sz w:val="18"/>
        </w:rPr>
      </w:pPr>
    </w:p>
    <w:p w14:paraId="07076E38" w14:textId="4AE7B9C9" w:rsidR="000C7E39" w:rsidRDefault="000C7E39" w:rsidP="000C7E39">
      <w:pPr>
        <w:pStyle w:val="Heading2"/>
        <w:ind w:left="-5"/>
      </w:pPr>
      <w:r>
        <w:t>B</w:t>
      </w:r>
      <w:r>
        <w:t xml:space="preserve">. </w:t>
      </w:r>
      <w:r w:rsidR="00624805">
        <w:t>Illusion of Choice</w:t>
      </w:r>
    </w:p>
    <w:p w14:paraId="1422D0CE" w14:textId="77777777" w:rsidR="000C7E39" w:rsidRDefault="000C7E39">
      <w:pPr>
        <w:spacing w:after="36"/>
        <w:ind w:left="-15" w:firstLine="0"/>
        <w:rPr>
          <w:bCs/>
          <w:sz w:val="18"/>
        </w:rPr>
      </w:pPr>
    </w:p>
    <w:p w14:paraId="28BDA6C5" w14:textId="77777777" w:rsidR="000C7E39" w:rsidRDefault="000C7E39">
      <w:pPr>
        <w:spacing w:after="36"/>
        <w:ind w:left="-15" w:firstLine="0"/>
        <w:rPr>
          <w:bCs/>
          <w:sz w:val="18"/>
        </w:rPr>
      </w:pPr>
    </w:p>
    <w:p w14:paraId="1B97DCE8" w14:textId="77777777" w:rsidR="000C7E39" w:rsidRDefault="000C7E39">
      <w:pPr>
        <w:spacing w:after="36"/>
        <w:ind w:left="-15" w:firstLine="0"/>
        <w:rPr>
          <w:bCs/>
          <w:sz w:val="18"/>
        </w:rPr>
      </w:pPr>
    </w:p>
    <w:p w14:paraId="5A90A36C" w14:textId="0FF6F6CE" w:rsidR="000C7E39" w:rsidRDefault="000C7E39" w:rsidP="000C7E39">
      <w:pPr>
        <w:pStyle w:val="Heading2"/>
        <w:ind w:left="-5"/>
      </w:pPr>
      <w:r>
        <w:t>C</w:t>
      </w:r>
      <w:r>
        <w:t xml:space="preserve">. </w:t>
      </w:r>
      <w:r w:rsidR="00624805">
        <w:t>Management Framework</w:t>
      </w:r>
    </w:p>
    <w:p w14:paraId="764BF205" w14:textId="77777777" w:rsidR="000C7E39" w:rsidRDefault="000C7E39">
      <w:pPr>
        <w:spacing w:after="36"/>
        <w:ind w:left="-15" w:firstLine="0"/>
        <w:rPr>
          <w:bCs/>
          <w:sz w:val="18"/>
        </w:rPr>
      </w:pPr>
    </w:p>
    <w:p w14:paraId="4979354B" w14:textId="77777777" w:rsidR="000C7E39" w:rsidRDefault="000C7E39">
      <w:pPr>
        <w:spacing w:after="36"/>
        <w:ind w:left="-15" w:firstLine="0"/>
        <w:rPr>
          <w:bCs/>
          <w:sz w:val="18"/>
        </w:rPr>
      </w:pPr>
    </w:p>
    <w:p w14:paraId="3BF96783" w14:textId="77777777" w:rsidR="000C7E39" w:rsidRDefault="000C7E39">
      <w:pPr>
        <w:spacing w:after="36"/>
        <w:ind w:left="-15" w:firstLine="0"/>
        <w:rPr>
          <w:bCs/>
          <w:sz w:val="18"/>
        </w:rPr>
      </w:pPr>
    </w:p>
    <w:p w14:paraId="6976F9BC" w14:textId="4318C566" w:rsidR="000C7E39" w:rsidRDefault="000C7E39" w:rsidP="000C7E39">
      <w:pPr>
        <w:pStyle w:val="Heading2"/>
        <w:ind w:left="-5"/>
      </w:pPr>
      <w:r>
        <w:t>D</w:t>
      </w:r>
      <w:r>
        <w:t xml:space="preserve">. </w:t>
      </w:r>
      <w:r w:rsidR="00624805">
        <w:t>Effective Biometrics</w:t>
      </w:r>
    </w:p>
    <w:p w14:paraId="57F4E80C" w14:textId="77777777" w:rsidR="000C7E39" w:rsidRDefault="000C7E39">
      <w:pPr>
        <w:spacing w:after="36"/>
        <w:ind w:left="-15" w:firstLine="0"/>
        <w:rPr>
          <w:bCs/>
          <w:sz w:val="18"/>
        </w:rPr>
      </w:pPr>
    </w:p>
    <w:p w14:paraId="7F79ED13" w14:textId="77777777" w:rsidR="000C7E39" w:rsidRDefault="000C7E39">
      <w:pPr>
        <w:spacing w:after="36"/>
        <w:ind w:left="-15" w:firstLine="0"/>
        <w:rPr>
          <w:bCs/>
          <w:sz w:val="18"/>
        </w:rPr>
      </w:pPr>
    </w:p>
    <w:p w14:paraId="38E4DA29" w14:textId="77777777" w:rsidR="000C7E39" w:rsidRDefault="000C7E39">
      <w:pPr>
        <w:spacing w:after="36"/>
        <w:ind w:left="-15" w:firstLine="0"/>
        <w:rPr>
          <w:bCs/>
          <w:sz w:val="18"/>
        </w:rPr>
      </w:pPr>
    </w:p>
    <w:p w14:paraId="08F45304" w14:textId="77777777" w:rsidR="000C7E39" w:rsidRDefault="000C7E39">
      <w:pPr>
        <w:spacing w:after="36"/>
        <w:ind w:left="-15" w:firstLine="0"/>
        <w:rPr>
          <w:bCs/>
          <w:sz w:val="18"/>
        </w:rPr>
      </w:pPr>
    </w:p>
    <w:p w14:paraId="1A48ECCB" w14:textId="3C9F9F00" w:rsidR="000C7E39" w:rsidRDefault="000C7E39" w:rsidP="000C7E39">
      <w:pPr>
        <w:pStyle w:val="Heading2"/>
        <w:ind w:left="-5"/>
      </w:pPr>
      <w:r>
        <w:t>E</w:t>
      </w:r>
      <w:r>
        <w:t xml:space="preserve">. </w:t>
      </w:r>
      <w:r w:rsidR="00624805">
        <w:t xml:space="preserve">Security and Privacy </w:t>
      </w:r>
      <w:proofErr w:type="spellStart"/>
      <w:r w:rsidR="00624805">
        <w:t>Concers</w:t>
      </w:r>
      <w:proofErr w:type="spellEnd"/>
    </w:p>
    <w:p w14:paraId="3F6ED75D" w14:textId="77777777" w:rsidR="000C7E39" w:rsidRDefault="000C7E39">
      <w:pPr>
        <w:spacing w:after="36"/>
        <w:ind w:left="-15" w:firstLine="0"/>
        <w:rPr>
          <w:bCs/>
          <w:sz w:val="18"/>
        </w:rPr>
      </w:pPr>
    </w:p>
    <w:p w14:paraId="71354494" w14:textId="77777777" w:rsidR="000C7E39" w:rsidRDefault="000C7E39">
      <w:pPr>
        <w:spacing w:after="36"/>
        <w:ind w:left="-15" w:firstLine="0"/>
        <w:rPr>
          <w:bCs/>
          <w:sz w:val="18"/>
        </w:rPr>
      </w:pPr>
    </w:p>
    <w:p w14:paraId="204F089F" w14:textId="77777777" w:rsidR="000C7E39" w:rsidRDefault="000C7E39">
      <w:pPr>
        <w:spacing w:after="36"/>
        <w:ind w:left="-15" w:firstLine="0"/>
        <w:rPr>
          <w:bCs/>
          <w:sz w:val="18"/>
        </w:rPr>
      </w:pPr>
    </w:p>
    <w:p w14:paraId="13EF969A" w14:textId="77777777" w:rsidR="000C7E39" w:rsidRDefault="000C7E39">
      <w:pPr>
        <w:spacing w:after="36"/>
        <w:ind w:left="-15" w:firstLine="0"/>
        <w:rPr>
          <w:bCs/>
          <w:sz w:val="18"/>
        </w:rPr>
      </w:pPr>
    </w:p>
    <w:p w14:paraId="43514987" w14:textId="3EEA2914" w:rsidR="000C7E39" w:rsidRDefault="000C7E39" w:rsidP="000C7E39">
      <w:pPr>
        <w:pStyle w:val="Heading2"/>
        <w:ind w:left="-5"/>
      </w:pPr>
      <w:r>
        <w:t>F</w:t>
      </w:r>
      <w:r>
        <w:t xml:space="preserve">. </w:t>
      </w:r>
      <w:r w:rsidR="00624805">
        <w:t>Multimodal Authentication</w:t>
      </w:r>
    </w:p>
    <w:p w14:paraId="38983C62" w14:textId="77777777" w:rsidR="000C7E39" w:rsidRDefault="000C7E39">
      <w:pPr>
        <w:spacing w:after="36"/>
        <w:ind w:left="-15" w:firstLine="0"/>
        <w:rPr>
          <w:bCs/>
          <w:sz w:val="18"/>
        </w:rPr>
      </w:pPr>
    </w:p>
    <w:p w14:paraId="33584AFB" w14:textId="77777777" w:rsidR="000C7E39" w:rsidRDefault="000C7E39">
      <w:pPr>
        <w:spacing w:after="36"/>
        <w:ind w:left="-15" w:firstLine="0"/>
        <w:rPr>
          <w:bCs/>
          <w:sz w:val="18"/>
        </w:rPr>
      </w:pPr>
    </w:p>
    <w:p w14:paraId="2FD5C348" w14:textId="77777777" w:rsidR="000C7E39" w:rsidRDefault="000C7E39">
      <w:pPr>
        <w:spacing w:after="36"/>
        <w:ind w:left="-15" w:firstLine="0"/>
        <w:rPr>
          <w:bCs/>
          <w:sz w:val="18"/>
        </w:rPr>
      </w:pPr>
    </w:p>
    <w:p w14:paraId="2BBDA7E7" w14:textId="0E2610E1" w:rsidR="000C7E39" w:rsidRDefault="000C7E39" w:rsidP="000C7E39">
      <w:pPr>
        <w:pStyle w:val="Heading2"/>
        <w:ind w:left="-5"/>
      </w:pPr>
      <w:r>
        <w:t>G</w:t>
      </w:r>
      <w:r>
        <w:t xml:space="preserve">. </w:t>
      </w:r>
      <w:proofErr w:type="gramStart"/>
      <w:r w:rsidR="00624805">
        <w:t>Bio-Ethics</w:t>
      </w:r>
      <w:proofErr w:type="gramEnd"/>
    </w:p>
    <w:p w14:paraId="5201D7B9" w14:textId="77777777" w:rsidR="000C7E39" w:rsidRDefault="000C7E39">
      <w:pPr>
        <w:spacing w:after="36"/>
        <w:ind w:left="-15" w:firstLine="0"/>
        <w:rPr>
          <w:bCs/>
          <w:sz w:val="18"/>
        </w:rPr>
      </w:pPr>
    </w:p>
    <w:p w14:paraId="7BA72542" w14:textId="77777777" w:rsidR="000C7E39" w:rsidRDefault="000C7E39">
      <w:pPr>
        <w:spacing w:after="36"/>
        <w:ind w:left="-15" w:firstLine="0"/>
        <w:rPr>
          <w:bCs/>
          <w:sz w:val="18"/>
        </w:rPr>
      </w:pPr>
    </w:p>
    <w:p w14:paraId="6F313E3C" w14:textId="77777777" w:rsidR="000C7E39" w:rsidRDefault="000C7E39">
      <w:pPr>
        <w:spacing w:after="36"/>
        <w:ind w:left="-15" w:firstLine="0"/>
        <w:rPr>
          <w:bCs/>
          <w:sz w:val="18"/>
        </w:rPr>
      </w:pPr>
    </w:p>
    <w:p w14:paraId="1E593AC1" w14:textId="77777777" w:rsidR="000C7E39" w:rsidRDefault="000C7E39">
      <w:pPr>
        <w:spacing w:after="36"/>
        <w:ind w:left="-15" w:firstLine="0"/>
        <w:rPr>
          <w:bCs/>
          <w:sz w:val="18"/>
        </w:rPr>
      </w:pPr>
    </w:p>
    <w:p w14:paraId="5C2FF18D" w14:textId="2037A557" w:rsidR="000C7E39" w:rsidRDefault="000C7E39" w:rsidP="000C7E39">
      <w:pPr>
        <w:pStyle w:val="Heading2"/>
        <w:ind w:left="-5"/>
      </w:pPr>
      <w:r>
        <w:t>H</w:t>
      </w:r>
      <w:r>
        <w:t xml:space="preserve">. </w:t>
      </w:r>
      <w:r w:rsidR="00624805">
        <w:t>Biometric Survey</w:t>
      </w:r>
    </w:p>
    <w:p w14:paraId="2399BE8D" w14:textId="77777777" w:rsidR="000C7E39" w:rsidRPr="000C7E39" w:rsidRDefault="000C7E39">
      <w:pPr>
        <w:spacing w:after="36"/>
        <w:ind w:left="-15" w:firstLine="0"/>
        <w:rPr>
          <w:bCs/>
          <w:sz w:val="18"/>
        </w:rPr>
      </w:pPr>
    </w:p>
    <w:p w14:paraId="13733FE1" w14:textId="77777777" w:rsidR="000C7E39" w:rsidRDefault="000C7E39">
      <w:pPr>
        <w:spacing w:after="36"/>
        <w:ind w:left="-15" w:firstLine="0"/>
        <w:rPr>
          <w:b/>
          <w:sz w:val="18"/>
        </w:rPr>
      </w:pPr>
    </w:p>
    <w:p w14:paraId="64F1AD31" w14:textId="2675E231" w:rsidR="003115EE" w:rsidRDefault="00000000">
      <w:pPr>
        <w:spacing w:after="36"/>
        <w:ind w:left="-15" w:firstLine="0"/>
      </w:pPr>
      <w:proofErr w:type="spellStart"/>
      <w:r>
        <w:rPr>
          <w:b/>
          <w:sz w:val="18"/>
        </w:rPr>
        <w:t>IEEEtran.bst</w:t>
      </w:r>
      <w:proofErr w:type="spellEnd"/>
      <w:r>
        <w:t xml:space="preserve">: The standard </w:t>
      </w:r>
      <w:proofErr w:type="spellStart"/>
      <w:r>
        <w:t>IEEEtran</w:t>
      </w:r>
      <w:proofErr w:type="spellEnd"/>
      <w:r>
        <w:t xml:space="preserve"> B</w:t>
      </w:r>
      <w:r>
        <w:rPr>
          <w:sz w:val="16"/>
        </w:rPr>
        <w:t>IB</w:t>
      </w:r>
      <w:r>
        <w:t>T</w:t>
      </w:r>
      <w:r>
        <w:rPr>
          <w:sz w:val="31"/>
          <w:vertAlign w:val="subscript"/>
        </w:rPr>
        <w:t>E</w:t>
      </w:r>
      <w:r>
        <w:t>X style file (unsorted, i.e., references will appear in the order in which they are cited). Recommended for work that is to be submitted to the IEEE.</w:t>
      </w:r>
    </w:p>
    <w:p w14:paraId="268E17C1" w14:textId="77777777" w:rsidR="003115EE" w:rsidRDefault="00000000">
      <w:pPr>
        <w:spacing w:after="28"/>
        <w:ind w:left="-15" w:firstLine="0"/>
      </w:pPr>
      <w:proofErr w:type="spellStart"/>
      <w:r>
        <w:rPr>
          <w:b/>
          <w:sz w:val="18"/>
        </w:rPr>
        <w:t>IEEEtranS.bst</w:t>
      </w:r>
      <w:proofErr w:type="spellEnd"/>
      <w:r>
        <w:t xml:space="preserve">: The </w:t>
      </w:r>
      <w:proofErr w:type="spellStart"/>
      <w:r>
        <w:t>IEEEtran</w:t>
      </w:r>
      <w:proofErr w:type="spellEnd"/>
      <w:r>
        <w:t xml:space="preserve"> B</w:t>
      </w:r>
      <w:r>
        <w:rPr>
          <w:sz w:val="16"/>
        </w:rPr>
        <w:t>IB</w:t>
      </w:r>
      <w:r>
        <w:t>T</w:t>
      </w:r>
      <w:r>
        <w:rPr>
          <w:sz w:val="31"/>
          <w:vertAlign w:val="subscript"/>
        </w:rPr>
        <w:t>E</w:t>
      </w:r>
      <w:r>
        <w:t xml:space="preserve">X style file, but with additional sorting code, </w:t>
      </w:r>
      <w:proofErr w:type="gramStart"/>
      <w:r>
        <w:t>similar to</w:t>
      </w:r>
      <w:proofErr w:type="gramEnd"/>
      <w:r>
        <w:t xml:space="preserve"> that of </w:t>
      </w:r>
      <w:proofErr w:type="spellStart"/>
      <w:r>
        <w:t>plain.bst</w:t>
      </w:r>
      <w:proofErr w:type="spellEnd"/>
      <w:r>
        <w:t xml:space="preserve">, which sorts the entries based on the names of the authors, editors, organizations, etc. </w:t>
      </w:r>
      <w:r>
        <w:lastRenderedPageBreak/>
        <w:t>Some IEEE conferences/publications may allow/use sorted bibliographies, but the vast majority are unsorted.</w:t>
      </w:r>
    </w:p>
    <w:p w14:paraId="3432109E" w14:textId="77777777" w:rsidR="003115EE" w:rsidRDefault="00000000">
      <w:pPr>
        <w:spacing w:after="27"/>
        <w:ind w:left="-15" w:firstLine="0"/>
      </w:pPr>
      <w:proofErr w:type="spellStart"/>
      <w:r>
        <w:rPr>
          <w:b/>
          <w:sz w:val="18"/>
        </w:rPr>
        <w:t>IEEEtranSA.bst</w:t>
      </w:r>
      <w:proofErr w:type="spellEnd"/>
      <w:r>
        <w:t xml:space="preserve">: Like </w:t>
      </w:r>
      <w:proofErr w:type="spellStart"/>
      <w:r>
        <w:t>IEEEtranS.bst</w:t>
      </w:r>
      <w:proofErr w:type="spellEnd"/>
      <w:r>
        <w:t xml:space="preserve">, but with alphanumeric citation tags like </w:t>
      </w:r>
      <w:proofErr w:type="spellStart"/>
      <w:r>
        <w:t>alpha.bst</w:t>
      </w:r>
      <w:proofErr w:type="spellEnd"/>
      <w:r>
        <w:t>. Not for normal IEEE use.</w:t>
      </w:r>
    </w:p>
    <w:p w14:paraId="7FB45E80" w14:textId="77777777" w:rsidR="003115EE" w:rsidRDefault="00000000">
      <w:pPr>
        <w:spacing w:after="29"/>
        <w:ind w:left="-15" w:firstLine="0"/>
      </w:pPr>
      <w:proofErr w:type="spellStart"/>
      <w:r>
        <w:rPr>
          <w:b/>
          <w:sz w:val="18"/>
        </w:rPr>
        <w:t>IEEEtranN.bst</w:t>
      </w:r>
      <w:proofErr w:type="spellEnd"/>
      <w:r>
        <w:t xml:space="preserve">: Like </w:t>
      </w:r>
      <w:proofErr w:type="spellStart"/>
      <w:proofErr w:type="gramStart"/>
      <w:r>
        <w:t>IEEEtran.bst</w:t>
      </w:r>
      <w:proofErr w:type="spellEnd"/>
      <w:r>
        <w:t>, but</w:t>
      </w:r>
      <w:proofErr w:type="gramEnd"/>
      <w:r>
        <w:t xml:space="preserve"> based on </w:t>
      </w:r>
      <w:proofErr w:type="spellStart"/>
      <w:r>
        <w:t>plainnat.bst</w:t>
      </w:r>
      <w:proofErr w:type="spellEnd"/>
      <w:r>
        <w:t xml:space="preserve"> and is compatible with Patrick W. Daly’s </w:t>
      </w:r>
      <w:proofErr w:type="spellStart"/>
      <w:r>
        <w:t>natbib</w:t>
      </w:r>
      <w:proofErr w:type="spellEnd"/>
      <w:r>
        <w:t xml:space="preserve"> package [10]. Not for normal IEEE use.</w:t>
      </w:r>
    </w:p>
    <w:p w14:paraId="459A644A" w14:textId="77777777" w:rsidR="003115EE" w:rsidRDefault="00000000">
      <w:pPr>
        <w:spacing w:after="38"/>
        <w:ind w:left="-15" w:firstLine="0"/>
      </w:pPr>
      <w:proofErr w:type="spellStart"/>
      <w:r>
        <w:rPr>
          <w:b/>
          <w:sz w:val="18"/>
        </w:rPr>
        <w:t>IEEEtranSN.bst</w:t>
      </w:r>
      <w:proofErr w:type="spellEnd"/>
      <w:r>
        <w:t xml:space="preserve">: Sorting version of </w:t>
      </w:r>
      <w:proofErr w:type="spellStart"/>
      <w:r>
        <w:t>IEEEtranN.bst</w:t>
      </w:r>
      <w:proofErr w:type="spellEnd"/>
      <w:r>
        <w:t>. Not for normal IEEE use.</w:t>
      </w:r>
    </w:p>
    <w:p w14:paraId="4F06343D" w14:textId="77777777" w:rsidR="003115EE" w:rsidRDefault="00000000">
      <w:pPr>
        <w:spacing w:after="26"/>
        <w:ind w:left="-15" w:firstLine="0"/>
      </w:pPr>
      <w:proofErr w:type="spellStart"/>
      <w:r>
        <w:rPr>
          <w:b/>
          <w:sz w:val="18"/>
        </w:rPr>
        <w:t>IEEEexample.bib</w:t>
      </w:r>
      <w:proofErr w:type="spellEnd"/>
      <w:r>
        <w:t>: A B</w:t>
      </w:r>
      <w:r>
        <w:rPr>
          <w:sz w:val="16"/>
        </w:rPr>
        <w:t>IB</w:t>
      </w:r>
      <w:r>
        <w:t>T</w:t>
      </w:r>
      <w:r>
        <w:rPr>
          <w:sz w:val="31"/>
          <w:vertAlign w:val="subscript"/>
        </w:rPr>
        <w:t>E</w:t>
      </w:r>
      <w:r>
        <w:t>X database that contains the references shown in the references section of this document. Users can copy the entries therein to serve as starting templates. The entries also have comments which may be of additional help.</w:t>
      </w:r>
    </w:p>
    <w:p w14:paraId="3C0EDB55" w14:textId="77777777" w:rsidR="003115EE" w:rsidRDefault="00000000">
      <w:pPr>
        <w:spacing w:after="25"/>
        <w:ind w:left="-15" w:firstLine="0"/>
      </w:pPr>
      <w:proofErr w:type="spellStart"/>
      <w:r>
        <w:rPr>
          <w:b/>
          <w:sz w:val="18"/>
        </w:rPr>
        <w:t>IEEEfull.bib</w:t>
      </w:r>
      <w:proofErr w:type="spellEnd"/>
      <w:r>
        <w:t>: A file that contains a comprehensive set of B</w:t>
      </w:r>
      <w:r>
        <w:rPr>
          <w:sz w:val="16"/>
        </w:rPr>
        <w:t>IB</w:t>
      </w:r>
      <w:r>
        <w:t>TEX string definitions for the full names of IEEE journals and magazines. Because IEEE’s bibliography style uses abbreviated journal names, this file’s intended use is for specialized or non-IEEE related work.</w:t>
      </w:r>
    </w:p>
    <w:p w14:paraId="2101172F" w14:textId="77777777" w:rsidR="003115EE" w:rsidRDefault="00000000">
      <w:pPr>
        <w:ind w:left="-15" w:firstLine="0"/>
      </w:pPr>
      <w:proofErr w:type="spellStart"/>
      <w:r>
        <w:rPr>
          <w:b/>
          <w:sz w:val="18"/>
        </w:rPr>
        <w:t>IEEEabrv.bib</w:t>
      </w:r>
      <w:proofErr w:type="spellEnd"/>
      <w:r>
        <w:t xml:space="preserve">: Same as </w:t>
      </w:r>
      <w:proofErr w:type="gramStart"/>
      <w:r>
        <w:t>above, but</w:t>
      </w:r>
      <w:proofErr w:type="gramEnd"/>
      <w:r>
        <w:t xml:space="preserve"> contains the abbreviated form of the journal and magazine names. Recommended for work that is to be submitted to the IEEE.</w:t>
      </w:r>
    </w:p>
    <w:p w14:paraId="41E32E9B" w14:textId="77777777" w:rsidR="003115EE" w:rsidRDefault="00000000">
      <w:pPr>
        <w:spacing w:after="71"/>
        <w:ind w:left="-15"/>
      </w:pPr>
      <w:r>
        <w:t>B</w:t>
      </w:r>
      <w:r>
        <w:rPr>
          <w:sz w:val="16"/>
        </w:rPr>
        <w:t>IB</w:t>
      </w:r>
      <w:r>
        <w:t>TEX .</w:t>
      </w:r>
      <w:proofErr w:type="spellStart"/>
      <w:r>
        <w:t>bst</w:t>
      </w:r>
      <w:proofErr w:type="spellEnd"/>
      <w:r>
        <w:t xml:space="preserve"> files can be accessed system-wide when they are placed in the</w:t>
      </w:r>
    </w:p>
    <w:p w14:paraId="437FC38E" w14:textId="77777777" w:rsidR="003115EE" w:rsidRDefault="00000000">
      <w:pPr>
        <w:spacing w:after="132" w:line="295" w:lineRule="auto"/>
        <w:ind w:left="-15" w:firstLine="0"/>
      </w:pPr>
      <w:r>
        <w:rPr>
          <w:sz w:val="18"/>
        </w:rPr>
        <w:t>&lt;</w:t>
      </w:r>
      <w:proofErr w:type="spellStart"/>
      <w:r>
        <w:rPr>
          <w:sz w:val="18"/>
        </w:rPr>
        <w:t>texmf</w:t>
      </w:r>
      <w:proofErr w:type="spellEnd"/>
      <w:r>
        <w:rPr>
          <w:sz w:val="18"/>
        </w:rPr>
        <w:t>&gt;/</w:t>
      </w:r>
      <w:proofErr w:type="spellStart"/>
      <w:r>
        <w:rPr>
          <w:sz w:val="18"/>
        </w:rPr>
        <w:t>bibtex</w:t>
      </w:r>
      <w:proofErr w:type="spellEnd"/>
      <w:r>
        <w:rPr>
          <w:sz w:val="18"/>
        </w:rPr>
        <w:t>/</w:t>
      </w:r>
      <w:proofErr w:type="spellStart"/>
      <w:r>
        <w:rPr>
          <w:sz w:val="18"/>
        </w:rPr>
        <w:t>bst</w:t>
      </w:r>
      <w:proofErr w:type="spellEnd"/>
    </w:p>
    <w:p w14:paraId="177DF0DC" w14:textId="77777777" w:rsidR="003115EE" w:rsidRDefault="00000000">
      <w:pPr>
        <w:spacing w:after="83"/>
        <w:ind w:left="-15" w:firstLine="0"/>
      </w:pPr>
      <w:r>
        <w:t xml:space="preserve">directory, where </w:t>
      </w:r>
      <w:r>
        <w:rPr>
          <w:sz w:val="18"/>
        </w:rPr>
        <w:t>&lt;</w:t>
      </w:r>
      <w:proofErr w:type="spellStart"/>
      <w:r>
        <w:rPr>
          <w:sz w:val="18"/>
        </w:rPr>
        <w:t>texmf</w:t>
      </w:r>
      <w:proofErr w:type="spellEnd"/>
      <w:r>
        <w:rPr>
          <w:sz w:val="18"/>
        </w:rPr>
        <w:t xml:space="preserve">&gt; </w:t>
      </w:r>
      <w:r>
        <w:t>is the root directory of the user’s T</w:t>
      </w:r>
      <w:r>
        <w:rPr>
          <w:sz w:val="31"/>
          <w:vertAlign w:val="subscript"/>
        </w:rPr>
        <w:t>E</w:t>
      </w:r>
      <w:r>
        <w:t xml:space="preserve">X installation. Similarly, </w:t>
      </w:r>
      <w:proofErr w:type="gramStart"/>
      <w:r>
        <w:t>system-wide</w:t>
      </w:r>
      <w:proofErr w:type="gramEnd"/>
      <w:r>
        <w:t xml:space="preserve"> .bib files (</w:t>
      </w:r>
      <w:proofErr w:type="spellStart"/>
      <w:r>
        <w:t>IEEEfull.bib</w:t>
      </w:r>
      <w:proofErr w:type="spellEnd"/>
      <w:r>
        <w:t xml:space="preserve"> and </w:t>
      </w:r>
      <w:proofErr w:type="spellStart"/>
      <w:r>
        <w:t>IEEEabrv.bib</w:t>
      </w:r>
      <w:proofErr w:type="spellEnd"/>
      <w:r>
        <w:t>) can be placed in</w:t>
      </w:r>
    </w:p>
    <w:p w14:paraId="558DEC55" w14:textId="77777777" w:rsidR="003115EE" w:rsidRDefault="00000000">
      <w:pPr>
        <w:spacing w:after="107" w:line="295" w:lineRule="auto"/>
        <w:ind w:left="-15" w:firstLine="0"/>
      </w:pPr>
      <w:r>
        <w:rPr>
          <w:sz w:val="18"/>
        </w:rPr>
        <w:t>&lt;</w:t>
      </w:r>
      <w:proofErr w:type="spellStart"/>
      <w:r>
        <w:rPr>
          <w:sz w:val="18"/>
        </w:rPr>
        <w:t>texmf</w:t>
      </w:r>
      <w:proofErr w:type="spellEnd"/>
      <w:r>
        <w:rPr>
          <w:sz w:val="18"/>
        </w:rPr>
        <w:t>&gt;/</w:t>
      </w:r>
      <w:proofErr w:type="spellStart"/>
      <w:r>
        <w:rPr>
          <w:sz w:val="18"/>
        </w:rPr>
        <w:t>bibtex</w:t>
      </w:r>
      <w:proofErr w:type="spellEnd"/>
      <w:r>
        <w:rPr>
          <w:sz w:val="18"/>
        </w:rPr>
        <w:t>/bib</w:t>
      </w:r>
    </w:p>
    <w:p w14:paraId="5BCB026B" w14:textId="77777777" w:rsidR="003115EE" w:rsidRDefault="00000000">
      <w:pPr>
        <w:ind w:left="-15" w:firstLine="0"/>
      </w:pPr>
      <w:r>
        <w:t xml:space="preserve">On systems that have a local </w:t>
      </w:r>
      <w:proofErr w:type="spellStart"/>
      <w:r>
        <w:t>texmf</w:t>
      </w:r>
      <w:proofErr w:type="spellEnd"/>
      <w:r>
        <w:t xml:space="preserve"> tree (</w:t>
      </w:r>
      <w:r>
        <w:rPr>
          <w:sz w:val="18"/>
        </w:rPr>
        <w:t>&lt;</w:t>
      </w:r>
      <w:proofErr w:type="spellStart"/>
      <w:r>
        <w:rPr>
          <w:sz w:val="18"/>
        </w:rPr>
        <w:t>texmflocal</w:t>
      </w:r>
      <w:proofErr w:type="spellEnd"/>
      <w:r>
        <w:rPr>
          <w:sz w:val="18"/>
        </w:rPr>
        <w:t>&gt;</w:t>
      </w:r>
      <w:r>
        <w:t>), which may be named “</w:t>
      </w:r>
      <w:proofErr w:type="spellStart"/>
      <w:r>
        <w:rPr>
          <w:sz w:val="18"/>
        </w:rPr>
        <w:t>texmf</w:t>
      </w:r>
      <w:proofErr w:type="spellEnd"/>
      <w:r>
        <w:rPr>
          <w:sz w:val="18"/>
        </w:rPr>
        <w:t>-local</w:t>
      </w:r>
      <w:r>
        <w:t>” or “</w:t>
      </w:r>
      <w:proofErr w:type="spellStart"/>
      <w:r>
        <w:rPr>
          <w:sz w:val="18"/>
        </w:rPr>
        <w:t>localtexmf</w:t>
      </w:r>
      <w:proofErr w:type="spellEnd"/>
      <w:r>
        <w:t xml:space="preserve">”, it may be advisable to install packages in </w:t>
      </w:r>
      <w:r>
        <w:rPr>
          <w:sz w:val="18"/>
        </w:rPr>
        <w:t>&lt;</w:t>
      </w:r>
      <w:proofErr w:type="spellStart"/>
      <w:r>
        <w:rPr>
          <w:sz w:val="18"/>
        </w:rPr>
        <w:t>texmflocal</w:t>
      </w:r>
      <w:proofErr w:type="spellEnd"/>
      <w:r>
        <w:rPr>
          <w:sz w:val="18"/>
        </w:rPr>
        <w:t>&gt;</w:t>
      </w:r>
      <w:r>
        <w:t xml:space="preserve">, rather than </w:t>
      </w:r>
      <w:r>
        <w:rPr>
          <w:sz w:val="18"/>
        </w:rPr>
        <w:t>&lt;</w:t>
      </w:r>
      <w:proofErr w:type="spellStart"/>
      <w:r>
        <w:rPr>
          <w:sz w:val="18"/>
        </w:rPr>
        <w:t>texmf</w:t>
      </w:r>
      <w:proofErr w:type="spellEnd"/>
      <w:r>
        <w:rPr>
          <w:sz w:val="18"/>
        </w:rPr>
        <w:t xml:space="preserve">&gt; </w:t>
      </w:r>
      <w:r>
        <w:t>as the contents of the former, unlike that of the latter, are preserved after the L</w:t>
      </w:r>
      <w:r>
        <w:rPr>
          <w:sz w:val="14"/>
        </w:rPr>
        <w:t>A</w:t>
      </w:r>
      <w:r>
        <w:t>T</w:t>
      </w:r>
      <w:r>
        <w:rPr>
          <w:sz w:val="31"/>
          <w:vertAlign w:val="subscript"/>
        </w:rPr>
        <w:t>E</w:t>
      </w:r>
      <w:r>
        <w:t>X system is reinstalled and/or upgraded.</w:t>
      </w:r>
    </w:p>
    <w:p w14:paraId="1628985E" w14:textId="77777777" w:rsidR="003115EE" w:rsidRDefault="00000000">
      <w:pPr>
        <w:ind w:left="-15"/>
      </w:pPr>
      <w:r>
        <w:t xml:space="preserve">Alternatively, on </w:t>
      </w:r>
      <w:proofErr w:type="spellStart"/>
      <w:r>
        <w:t>teT</w:t>
      </w:r>
      <w:r>
        <w:rPr>
          <w:sz w:val="31"/>
          <w:vertAlign w:val="subscript"/>
        </w:rPr>
        <w:t>E</w:t>
      </w:r>
      <w:r>
        <w:t>X</w:t>
      </w:r>
      <w:proofErr w:type="spellEnd"/>
      <w:r>
        <w:t xml:space="preserve"> (Unix) systems, users can set the BSTINPUTS and BIBINPUTS environment variables to specify the search paths for .</w:t>
      </w:r>
      <w:proofErr w:type="spellStart"/>
      <w:r>
        <w:t>bst</w:t>
      </w:r>
      <w:proofErr w:type="spellEnd"/>
      <w:r>
        <w:t xml:space="preserve"> and .bib files, respectively. Similarly, </w:t>
      </w:r>
      <w:proofErr w:type="spellStart"/>
      <w:r>
        <w:t>MiKT</w:t>
      </w:r>
      <w:r>
        <w:rPr>
          <w:sz w:val="31"/>
          <w:vertAlign w:val="subscript"/>
        </w:rPr>
        <w:t>E</w:t>
      </w:r>
      <w:r>
        <w:t>X</w:t>
      </w:r>
      <w:proofErr w:type="spellEnd"/>
      <w:r>
        <w:t xml:space="preserve"> users can alter the “Input </w:t>
      </w:r>
      <w:proofErr w:type="spellStart"/>
      <w:r>
        <w:t>Dirs</w:t>
      </w:r>
      <w:proofErr w:type="spellEnd"/>
      <w:r>
        <w:t xml:space="preserve">” path in the </w:t>
      </w:r>
      <w:proofErr w:type="spellStart"/>
      <w:r>
        <w:t>BibTEX</w:t>
      </w:r>
      <w:proofErr w:type="spellEnd"/>
      <w:r>
        <w:t xml:space="preserve"> section of the </w:t>
      </w:r>
      <w:r>
        <w:rPr>
          <w:sz w:val="18"/>
        </w:rPr>
        <w:t xml:space="preserve">miktex.ini </w:t>
      </w:r>
      <w:r>
        <w:t>configuration file. On some L</w:t>
      </w:r>
      <w:r>
        <w:rPr>
          <w:sz w:val="14"/>
        </w:rPr>
        <w:t>A</w:t>
      </w:r>
      <w:r>
        <w:t>T</w:t>
      </w:r>
      <w:r>
        <w:rPr>
          <w:sz w:val="31"/>
          <w:vertAlign w:val="subscript"/>
        </w:rPr>
        <w:t>E</w:t>
      </w:r>
      <w:r>
        <w:t xml:space="preserve">X systems, the directory look-up tables will need to be refreshed after making additions or deletions to the system files. For </w:t>
      </w:r>
      <w:proofErr w:type="spellStart"/>
      <w:r>
        <w:t>teT</w:t>
      </w:r>
      <w:r>
        <w:rPr>
          <w:sz w:val="31"/>
          <w:vertAlign w:val="subscript"/>
        </w:rPr>
        <w:t>E</w:t>
      </w:r>
      <w:r>
        <w:t>X</w:t>
      </w:r>
      <w:proofErr w:type="spellEnd"/>
      <w:r>
        <w:t xml:space="preserve"> and </w:t>
      </w:r>
      <w:proofErr w:type="spellStart"/>
      <w:r>
        <w:t>fpT</w:t>
      </w:r>
      <w:r>
        <w:rPr>
          <w:sz w:val="31"/>
          <w:vertAlign w:val="subscript"/>
        </w:rPr>
        <w:t>E</w:t>
      </w:r>
      <w:r>
        <w:t>X</w:t>
      </w:r>
      <w:proofErr w:type="spellEnd"/>
      <w:r>
        <w:t xml:space="preserve"> systems this is accomplished via executing </w:t>
      </w:r>
      <w:proofErr w:type="spellStart"/>
      <w:r>
        <w:rPr>
          <w:sz w:val="18"/>
        </w:rPr>
        <w:t>texhash</w:t>
      </w:r>
      <w:proofErr w:type="spellEnd"/>
      <w:r>
        <w:rPr>
          <w:sz w:val="18"/>
        </w:rPr>
        <w:t xml:space="preserve"> </w:t>
      </w:r>
      <w:r>
        <w:t xml:space="preserve">as root. </w:t>
      </w:r>
      <w:proofErr w:type="spellStart"/>
      <w:r>
        <w:t>MiKT</w:t>
      </w:r>
      <w:r>
        <w:rPr>
          <w:sz w:val="31"/>
          <w:vertAlign w:val="subscript"/>
        </w:rPr>
        <w:t>E</w:t>
      </w:r>
      <w:r>
        <w:t>X</w:t>
      </w:r>
      <w:proofErr w:type="spellEnd"/>
      <w:r>
        <w:t xml:space="preserve"> users can run </w:t>
      </w:r>
      <w:proofErr w:type="spellStart"/>
      <w:r>
        <w:rPr>
          <w:sz w:val="18"/>
        </w:rPr>
        <w:t>initexmf</w:t>
      </w:r>
      <w:proofErr w:type="spellEnd"/>
      <w:r>
        <w:rPr>
          <w:sz w:val="18"/>
        </w:rPr>
        <w:t xml:space="preserve"> -u </w:t>
      </w:r>
      <w:r>
        <w:t>to accomplish the same thing.</w:t>
      </w:r>
    </w:p>
    <w:p w14:paraId="2E6A0B4B" w14:textId="77777777" w:rsidR="003115EE" w:rsidRDefault="00000000">
      <w:pPr>
        <w:spacing w:after="272"/>
        <w:ind w:left="-15"/>
      </w:pPr>
      <w:r>
        <w:t xml:space="preserve">Users not willing or able to install the files system-wide can install them in their personal </w:t>
      </w:r>
      <w:proofErr w:type="gramStart"/>
      <w:r>
        <w:t>directories, but</w:t>
      </w:r>
      <w:proofErr w:type="gramEnd"/>
      <w:r>
        <w:t xml:space="preserve"> will then have to </w:t>
      </w:r>
      <w:r>
        <w:t>provide the path (full or relative) in addition to the filename when referring to them in L</w:t>
      </w:r>
      <w:r>
        <w:rPr>
          <w:sz w:val="14"/>
        </w:rPr>
        <w:t>A</w:t>
      </w:r>
      <w:r>
        <w:t>T</w:t>
      </w:r>
      <w:r>
        <w:rPr>
          <w:sz w:val="31"/>
          <w:vertAlign w:val="subscript"/>
        </w:rPr>
        <w:t>E</w:t>
      </w:r>
      <w:r>
        <w:t>X.</w:t>
      </w:r>
    </w:p>
    <w:p w14:paraId="353FF81D" w14:textId="4093EB48" w:rsidR="003115EE" w:rsidRDefault="00000000">
      <w:pPr>
        <w:spacing w:after="97" w:line="259" w:lineRule="auto"/>
        <w:ind w:firstLine="0"/>
        <w:jc w:val="center"/>
      </w:pPr>
      <w:r>
        <w:t xml:space="preserve">III. </w:t>
      </w:r>
      <w:r w:rsidR="002162B1">
        <w:t>Current Research</w:t>
      </w:r>
    </w:p>
    <w:p w14:paraId="06938901" w14:textId="5EF72AA4" w:rsidR="003115EE" w:rsidRDefault="00624805">
      <w:pPr>
        <w:spacing w:after="104" w:line="295" w:lineRule="auto"/>
        <w:ind w:left="-15" w:firstLine="0"/>
      </w:pPr>
      <w:r>
        <w:t xml:space="preserve">Maybe talk about </w:t>
      </w:r>
      <w:proofErr w:type="spellStart"/>
      <w:r>
        <w:t>neurolink</w:t>
      </w:r>
      <w:proofErr w:type="spellEnd"/>
      <w:r>
        <w:t>?</w:t>
      </w:r>
    </w:p>
    <w:p w14:paraId="67C71897" w14:textId="62E64F7A" w:rsidR="00624805" w:rsidRDefault="00624805">
      <w:pPr>
        <w:spacing w:after="104" w:line="295" w:lineRule="auto"/>
        <w:ind w:left="-15" w:firstLine="0"/>
      </w:pPr>
      <w:r>
        <w:t>Other healthcare systems?</w:t>
      </w:r>
    </w:p>
    <w:p w14:paraId="64FB8CEE" w14:textId="77777777" w:rsidR="003115EE" w:rsidRDefault="00000000">
      <w:pPr>
        <w:ind w:left="-15" w:firstLine="0"/>
      </w:pPr>
      <w:r>
        <w:t xml:space="preserve">String definition files must be loaded before any database files containing entries that utilize them — so the file names within the </w:t>
      </w:r>
      <w:r>
        <w:rPr>
          <w:sz w:val="18"/>
        </w:rPr>
        <w:t xml:space="preserve">\bibliography </w:t>
      </w:r>
      <w:r>
        <w:t>command must be listed in a proper order.</w:t>
      </w:r>
    </w:p>
    <w:p w14:paraId="215A6EB0" w14:textId="77777777" w:rsidR="003115EE" w:rsidRDefault="00000000">
      <w:pPr>
        <w:spacing w:after="371"/>
        <w:ind w:left="-15"/>
      </w:pPr>
      <w:r>
        <w:t>In standard B</w:t>
      </w:r>
      <w:r>
        <w:rPr>
          <w:sz w:val="16"/>
        </w:rPr>
        <w:t>IB</w:t>
      </w:r>
      <w:r>
        <w:t>TEX fashion, new documents will require a L</w:t>
      </w:r>
      <w:r>
        <w:rPr>
          <w:sz w:val="14"/>
        </w:rPr>
        <w:t>A</w:t>
      </w:r>
      <w:r>
        <w:t>TEX run followed by a B</w:t>
      </w:r>
      <w:r>
        <w:rPr>
          <w:sz w:val="16"/>
        </w:rPr>
        <w:t>IB</w:t>
      </w:r>
      <w:r>
        <w:t>TEX run and then two more L</w:t>
      </w:r>
      <w:r>
        <w:rPr>
          <w:sz w:val="14"/>
        </w:rPr>
        <w:t>A</w:t>
      </w:r>
      <w:r>
        <w:t xml:space="preserve">TEX runs </w:t>
      </w:r>
      <w:proofErr w:type="gramStart"/>
      <w:r>
        <w:t>in order to</w:t>
      </w:r>
      <w:proofErr w:type="gramEnd"/>
      <w:r>
        <w:t xml:space="preserve"> resolve all of the references. An additional series of runs will be required as citations are added to the document.</w:t>
      </w:r>
    </w:p>
    <w:p w14:paraId="255522D1" w14:textId="77777777" w:rsidR="003115EE" w:rsidRDefault="00000000">
      <w:pPr>
        <w:pStyle w:val="Heading2"/>
        <w:ind w:left="-5"/>
      </w:pPr>
      <w:r>
        <w:t>A. Resource Requirements</w:t>
      </w:r>
    </w:p>
    <w:p w14:paraId="5BFD321C" w14:textId="7F2F6EA0" w:rsidR="003115EE" w:rsidRDefault="00000000" w:rsidP="000C7E39">
      <w:pPr>
        <w:ind w:left="-15"/>
      </w:pPr>
      <w:r>
        <w:t>IEEE’s bibliography style has several unique attributes that increase the complexity of B</w:t>
      </w:r>
      <w:r>
        <w:rPr>
          <w:sz w:val="16"/>
        </w:rPr>
        <w:t>IB</w:t>
      </w:r>
      <w:r>
        <w:t xml:space="preserve">TEX styles that attempt to mimic it. Because the primary design goal of </w:t>
      </w:r>
      <w:proofErr w:type="spellStart"/>
      <w:r>
        <w:t>IEEEtran.bst</w:t>
      </w:r>
      <w:proofErr w:type="spellEnd"/>
      <w:r>
        <w:t xml:space="preserve"> is to reproduce the IEEE bibliography style as accurately and as fully as possible, </w:t>
      </w:r>
      <w:proofErr w:type="spellStart"/>
      <w:r>
        <w:t>IEEEtran.bst</w:t>
      </w:r>
      <w:proofErr w:type="spellEnd"/>
      <w:r>
        <w:t xml:space="preserve"> will consume significantly more computation resources (especially memory) during execution than many other B</w:t>
      </w:r>
      <w:r>
        <w:rPr>
          <w:sz w:val="16"/>
        </w:rPr>
        <w:t>IB</w:t>
      </w:r>
      <w:r>
        <w:t>TEX style files. Most modern B</w:t>
      </w:r>
      <w:r>
        <w:rPr>
          <w:sz w:val="16"/>
        </w:rPr>
        <w:t>IB</w:t>
      </w:r>
      <w:r>
        <w:t>TEX installations will be able to meet these demands without problem. However, some earlier B</w:t>
      </w:r>
      <w:r>
        <w:rPr>
          <w:sz w:val="16"/>
        </w:rPr>
        <w:t>IB</w:t>
      </w:r>
      <w:r>
        <w:t xml:space="preserve">TEX platforms, especially those running on the MS Windows operating system, may </w:t>
      </w:r>
      <w:proofErr w:type="gramStart"/>
      <w:r>
        <w:t>be</w:t>
      </w:r>
      <w:proofErr w:type="gramEnd"/>
      <w:r>
        <w:t xml:space="preserve"> </w:t>
      </w:r>
    </w:p>
    <w:p w14:paraId="1B7848AC" w14:textId="77777777" w:rsidR="003115EE" w:rsidRDefault="00000000">
      <w:pPr>
        <w:pStyle w:val="Heading1"/>
        <w:spacing w:after="73"/>
      </w:pPr>
      <w:r>
        <w:rPr>
          <w:sz w:val="20"/>
        </w:rPr>
        <w:t>A</w:t>
      </w:r>
      <w:r>
        <w:t>CKNOWLEDGMENT</w:t>
      </w:r>
    </w:p>
    <w:p w14:paraId="7088A28F" w14:textId="77777777" w:rsidR="003115EE" w:rsidRDefault="00000000">
      <w:pPr>
        <w:spacing w:after="319"/>
        <w:ind w:left="-15"/>
      </w:pPr>
      <w:r>
        <w:t xml:space="preserve">The author would like to thank Laura </w:t>
      </w:r>
      <w:proofErr w:type="spellStart"/>
      <w:r>
        <w:t>Hyslop</w:t>
      </w:r>
      <w:proofErr w:type="spellEnd"/>
      <w:r>
        <w:t xml:space="preserve"> of the IEEE for her help with obtaining the definitions for the IEEE journal and magazine names and abbreviations. Also deserving recognition are Patrick W. Daly, for producing the </w:t>
      </w:r>
      <w:proofErr w:type="spellStart"/>
      <w:r>
        <w:t>makebst</w:t>
      </w:r>
      <w:proofErr w:type="spellEnd"/>
      <w:r>
        <w:t xml:space="preserve"> package from which algorithms were borrowed; Howard </w:t>
      </w:r>
      <w:proofErr w:type="spellStart"/>
      <w:r>
        <w:t>Trickey</w:t>
      </w:r>
      <w:proofErr w:type="spellEnd"/>
      <w:r>
        <w:t xml:space="preserve">, Oren </w:t>
      </w:r>
      <w:proofErr w:type="spellStart"/>
      <w:r>
        <w:t>Patashnik</w:t>
      </w:r>
      <w:proofErr w:type="spellEnd"/>
      <w:r>
        <w:t xml:space="preserve">, </w:t>
      </w:r>
      <w:proofErr w:type="spellStart"/>
      <w:r>
        <w:t>Silvano</w:t>
      </w:r>
      <w:proofErr w:type="spellEnd"/>
      <w:r>
        <w:t xml:space="preserve"> </w:t>
      </w:r>
      <w:proofErr w:type="spellStart"/>
      <w:r>
        <w:t>Balemi</w:t>
      </w:r>
      <w:proofErr w:type="spellEnd"/>
      <w:r>
        <w:t xml:space="preserve"> and Richard H. Roy for their work on earlier versions of IEEE B</w:t>
      </w:r>
      <w:r>
        <w:rPr>
          <w:sz w:val="16"/>
        </w:rPr>
        <w:t>IB</w:t>
      </w:r>
      <w:r>
        <w:t>TEX styles; and Javier Bezos for his helpful suggestions on the implementation of the language field. Oren also kindly reviewed the beta release and made many suggestions that improved the final version.</w:t>
      </w:r>
    </w:p>
    <w:p w14:paraId="2453D2D3" w14:textId="77777777" w:rsidR="002162B1" w:rsidRDefault="002162B1">
      <w:pPr>
        <w:spacing w:after="319"/>
        <w:ind w:left="-15"/>
      </w:pPr>
    </w:p>
    <w:p w14:paraId="229E5DDA" w14:textId="19F741FC" w:rsidR="002162B1" w:rsidRDefault="002162B1" w:rsidP="002162B1">
      <w:pPr>
        <w:spacing w:after="97" w:line="259" w:lineRule="auto"/>
        <w:ind w:firstLine="0"/>
        <w:jc w:val="center"/>
      </w:pPr>
      <w:r>
        <w:t>I</w:t>
      </w:r>
      <w:r>
        <w:t>V</w:t>
      </w:r>
      <w:r>
        <w:t xml:space="preserve">. </w:t>
      </w:r>
      <w:r>
        <w:t>Extended</w:t>
      </w:r>
      <w:r>
        <w:t xml:space="preserve"> Research</w:t>
      </w:r>
    </w:p>
    <w:p w14:paraId="26CC51A9" w14:textId="42509449" w:rsidR="002162B1" w:rsidRDefault="00624805">
      <w:pPr>
        <w:spacing w:after="319"/>
        <w:ind w:left="-15"/>
      </w:pPr>
      <w:r>
        <w:t>Invasive ness, with retina being most accurate how are you getting scans. Same could be said for many of the options. Would it be implied consent?</w:t>
      </w:r>
    </w:p>
    <w:p w14:paraId="736BC64D" w14:textId="65A2F051" w:rsidR="00624805" w:rsidRDefault="00624805">
      <w:pPr>
        <w:spacing w:after="319"/>
        <w:ind w:left="-15"/>
      </w:pPr>
      <w:r>
        <w:t>HIPAA vs Government, who has access? Shared Databases? Pings for dangerous despite patient confidentiality?</w:t>
      </w:r>
    </w:p>
    <w:p w14:paraId="44D12B01" w14:textId="77777777" w:rsidR="003115EE" w:rsidRDefault="00000000">
      <w:pPr>
        <w:pStyle w:val="Heading1"/>
        <w:spacing w:after="89"/>
      </w:pPr>
      <w:r>
        <w:rPr>
          <w:sz w:val="20"/>
        </w:rPr>
        <w:lastRenderedPageBreak/>
        <w:t>R</w:t>
      </w:r>
      <w:r>
        <w:t>EFERENCES</w:t>
      </w:r>
    </w:p>
    <w:p w14:paraId="0C3472CE" w14:textId="3DACA158" w:rsidR="00624805" w:rsidRDefault="00624805" w:rsidP="00624805">
      <w:pPr>
        <w:numPr>
          <w:ilvl w:val="0"/>
          <w:numId w:val="4"/>
        </w:numPr>
        <w:spacing w:after="15" w:line="234" w:lineRule="auto"/>
        <w:ind w:hanging="365"/>
      </w:pPr>
      <w:r w:rsidRPr="00624805">
        <w:rPr>
          <w:sz w:val="16"/>
          <w:szCs w:val="16"/>
        </w:rPr>
        <w:t xml:space="preserve">J. Mason, R. Dave, P. Chatterjee, I. Graham-Allen, A. Esterline, and K. Roy, “An investigation of biometric authentication in the healthcare environment,” </w:t>
      </w:r>
      <w:r w:rsidRPr="00624805">
        <w:rPr>
          <w:i/>
          <w:iCs/>
          <w:sz w:val="16"/>
          <w:szCs w:val="16"/>
        </w:rPr>
        <w:t>Array</w:t>
      </w:r>
      <w:r w:rsidRPr="00624805">
        <w:rPr>
          <w:sz w:val="16"/>
          <w:szCs w:val="16"/>
        </w:rPr>
        <w:t xml:space="preserve">, vol. 8, p. 100042, Dec. 2020, </w:t>
      </w:r>
      <w:proofErr w:type="spellStart"/>
      <w:r w:rsidRPr="00624805">
        <w:rPr>
          <w:sz w:val="16"/>
          <w:szCs w:val="16"/>
        </w:rPr>
        <w:t>doi</w:t>
      </w:r>
      <w:proofErr w:type="spellEnd"/>
      <w:r w:rsidRPr="00624805">
        <w:rPr>
          <w:sz w:val="16"/>
          <w:szCs w:val="16"/>
        </w:rPr>
        <w:t xml:space="preserve">: </w:t>
      </w:r>
      <w:r w:rsidRPr="00624805">
        <w:rPr>
          <w:rStyle w:val="url"/>
          <w:sz w:val="16"/>
          <w:szCs w:val="16"/>
        </w:rPr>
        <w:t>10.1016/j.array.2020.100042</w:t>
      </w:r>
      <w:r>
        <w:rPr>
          <w:sz w:val="16"/>
        </w:rPr>
        <w:tab/>
      </w:r>
      <w:r>
        <w:rPr>
          <w:sz w:val="16"/>
        </w:rPr>
        <w:t>[Online]</w:t>
      </w:r>
      <w:r>
        <w:rPr>
          <w:sz w:val="16"/>
        </w:rPr>
        <w:t xml:space="preserve"> </w:t>
      </w:r>
      <w:r>
        <w:rPr>
          <w:sz w:val="16"/>
        </w:rPr>
        <w:t xml:space="preserve">.Available: </w:t>
      </w:r>
      <w:hyperlink r:id="rId10" w:history="1">
        <w:r w:rsidR="00E80498" w:rsidRPr="00060633">
          <w:rPr>
            <w:rStyle w:val="Hyperlink"/>
            <w:sz w:val="16"/>
            <w:szCs w:val="16"/>
          </w:rPr>
          <w:t>https://www.sciencedirect.com/science/article/pii/S2590005620300278</w:t>
        </w:r>
      </w:hyperlink>
      <w:r w:rsidR="00E80498">
        <w:rPr>
          <w:sz w:val="16"/>
          <w:szCs w:val="16"/>
        </w:rPr>
        <w:t xml:space="preserve"> </w:t>
      </w:r>
    </w:p>
    <w:p w14:paraId="4BA91DEB" w14:textId="51E22736" w:rsidR="00E80498" w:rsidRPr="00E80498" w:rsidRDefault="00E80498" w:rsidP="00E80498">
      <w:pPr>
        <w:numPr>
          <w:ilvl w:val="0"/>
          <w:numId w:val="4"/>
        </w:numPr>
        <w:spacing w:after="15" w:line="234" w:lineRule="auto"/>
        <w:ind w:hanging="365"/>
      </w:pPr>
      <w:r>
        <w:rPr>
          <w:sz w:val="16"/>
          <w:szCs w:val="16"/>
        </w:rPr>
        <w:t>M. C. Banville</w:t>
      </w:r>
      <w:r w:rsidRPr="00624805">
        <w:rPr>
          <w:sz w:val="16"/>
          <w:szCs w:val="16"/>
        </w:rPr>
        <w:t>, “</w:t>
      </w:r>
      <w:r w:rsidRPr="00E80498">
        <w:rPr>
          <w:sz w:val="16"/>
          <w:szCs w:val="16"/>
        </w:rPr>
        <w:t>A</w:t>
      </w:r>
      <w:r>
        <w:rPr>
          <w:sz w:val="16"/>
          <w:szCs w:val="16"/>
        </w:rPr>
        <w:t>m</w:t>
      </w:r>
      <w:r w:rsidRPr="00E80498">
        <w:rPr>
          <w:sz w:val="16"/>
          <w:szCs w:val="16"/>
        </w:rPr>
        <w:t xml:space="preserve"> I W</w:t>
      </w:r>
      <w:r>
        <w:rPr>
          <w:sz w:val="16"/>
          <w:szCs w:val="16"/>
        </w:rPr>
        <w:t>ho</w:t>
      </w:r>
      <w:r w:rsidRPr="00E80498">
        <w:rPr>
          <w:sz w:val="16"/>
          <w:szCs w:val="16"/>
        </w:rPr>
        <w:t xml:space="preserve"> I </w:t>
      </w:r>
      <w:r>
        <w:rPr>
          <w:sz w:val="16"/>
          <w:szCs w:val="16"/>
        </w:rPr>
        <w:t>Say</w:t>
      </w:r>
      <w:r w:rsidRPr="00E80498">
        <w:rPr>
          <w:sz w:val="16"/>
          <w:szCs w:val="16"/>
        </w:rPr>
        <w:t xml:space="preserve"> I A</w:t>
      </w:r>
      <w:r>
        <w:rPr>
          <w:sz w:val="16"/>
          <w:szCs w:val="16"/>
        </w:rPr>
        <w:t>m</w:t>
      </w:r>
      <w:r w:rsidRPr="00E80498">
        <w:rPr>
          <w:sz w:val="16"/>
          <w:szCs w:val="16"/>
        </w:rPr>
        <w:t>? T</w:t>
      </w:r>
      <w:r>
        <w:rPr>
          <w:sz w:val="16"/>
          <w:szCs w:val="16"/>
        </w:rPr>
        <w:t>he</w:t>
      </w:r>
      <w:r w:rsidRPr="00E80498">
        <w:rPr>
          <w:sz w:val="16"/>
          <w:szCs w:val="16"/>
        </w:rPr>
        <w:t xml:space="preserve"> I</w:t>
      </w:r>
      <w:r>
        <w:rPr>
          <w:sz w:val="16"/>
          <w:szCs w:val="16"/>
        </w:rPr>
        <w:t>llusion</w:t>
      </w:r>
      <w:r w:rsidRPr="00E80498">
        <w:rPr>
          <w:sz w:val="16"/>
          <w:szCs w:val="16"/>
        </w:rPr>
        <w:t xml:space="preserve"> </w:t>
      </w:r>
      <w:r>
        <w:rPr>
          <w:sz w:val="16"/>
          <w:szCs w:val="16"/>
        </w:rPr>
        <w:t>of</w:t>
      </w:r>
      <w:r w:rsidRPr="00E80498">
        <w:rPr>
          <w:sz w:val="16"/>
          <w:szCs w:val="16"/>
        </w:rPr>
        <w:t xml:space="preserve"> </w:t>
      </w:r>
      <w:r>
        <w:rPr>
          <w:sz w:val="16"/>
          <w:szCs w:val="16"/>
        </w:rPr>
        <w:t>Choice</w:t>
      </w:r>
      <w:r w:rsidRPr="00E80498">
        <w:rPr>
          <w:sz w:val="16"/>
          <w:szCs w:val="16"/>
        </w:rPr>
        <w:t xml:space="preserve">: </w:t>
      </w:r>
      <w:r>
        <w:rPr>
          <w:sz w:val="16"/>
          <w:szCs w:val="16"/>
        </w:rPr>
        <w:t>Biometric</w:t>
      </w:r>
      <w:r w:rsidRPr="00E80498">
        <w:rPr>
          <w:sz w:val="16"/>
          <w:szCs w:val="16"/>
        </w:rPr>
        <w:t xml:space="preserve"> </w:t>
      </w:r>
      <w:r>
        <w:rPr>
          <w:sz w:val="16"/>
          <w:szCs w:val="16"/>
        </w:rPr>
        <w:t>Identification</w:t>
      </w:r>
      <w:r w:rsidRPr="00E80498">
        <w:rPr>
          <w:sz w:val="16"/>
          <w:szCs w:val="16"/>
        </w:rPr>
        <w:t xml:space="preserve"> </w:t>
      </w:r>
      <w:r>
        <w:rPr>
          <w:sz w:val="16"/>
          <w:szCs w:val="16"/>
        </w:rPr>
        <w:t>in Healthcare</w:t>
      </w:r>
      <w:r w:rsidRPr="00E80498">
        <w:rPr>
          <w:sz w:val="16"/>
          <w:szCs w:val="16"/>
        </w:rPr>
        <w:t>.,”</w:t>
      </w:r>
      <w:r w:rsidRPr="00624805">
        <w:rPr>
          <w:sz w:val="16"/>
          <w:szCs w:val="16"/>
        </w:rPr>
        <w:t xml:space="preserve"> 202</w:t>
      </w:r>
      <w:r>
        <w:rPr>
          <w:sz w:val="16"/>
          <w:szCs w:val="16"/>
        </w:rPr>
        <w:t>3</w:t>
      </w:r>
      <w:r w:rsidRPr="00624805">
        <w:rPr>
          <w:sz w:val="16"/>
          <w:szCs w:val="16"/>
        </w:rPr>
        <w:t>,</w:t>
      </w:r>
      <w:r>
        <w:rPr>
          <w:sz w:val="16"/>
        </w:rPr>
        <w:t xml:space="preserve"> </w:t>
      </w:r>
      <w:r>
        <w:rPr>
          <w:sz w:val="16"/>
        </w:rPr>
        <w:t>[Online]</w:t>
      </w:r>
      <w:r>
        <w:rPr>
          <w:sz w:val="16"/>
        </w:rPr>
        <w:t xml:space="preserve"> </w:t>
      </w:r>
      <w:r>
        <w:rPr>
          <w:sz w:val="16"/>
        </w:rPr>
        <w:t xml:space="preserve">Available: </w:t>
      </w:r>
      <w:hyperlink r:id="rId11" w:history="1">
        <w:r w:rsidRPr="00060633">
          <w:rPr>
            <w:rStyle w:val="Hyperlink"/>
            <w:sz w:val="16"/>
            <w:szCs w:val="16"/>
          </w:rPr>
          <w:t>https://thescholarship.ecu.edu/bitstream/handle/10342/12822/BANVILLE-DOCTORALDISSERTATION-2023.pdf?sequence=1&amp;isAllowed=y</w:t>
        </w:r>
      </w:hyperlink>
      <w:r>
        <w:rPr>
          <w:sz w:val="16"/>
          <w:szCs w:val="16"/>
        </w:rPr>
        <w:t xml:space="preserve"> </w:t>
      </w:r>
    </w:p>
    <w:p w14:paraId="2A752AF2" w14:textId="246C8203" w:rsidR="00E80498" w:rsidRDefault="00E80498" w:rsidP="00E80498">
      <w:pPr>
        <w:numPr>
          <w:ilvl w:val="0"/>
          <w:numId w:val="4"/>
        </w:numPr>
        <w:spacing w:after="15" w:line="234" w:lineRule="auto"/>
        <w:ind w:hanging="365"/>
      </w:pPr>
      <w:r w:rsidRPr="00E80498">
        <w:rPr>
          <w:sz w:val="16"/>
          <w:szCs w:val="16"/>
        </w:rPr>
        <w:t xml:space="preserve">F. Farid, M. </w:t>
      </w:r>
      <w:proofErr w:type="spellStart"/>
      <w:r w:rsidRPr="00E80498">
        <w:rPr>
          <w:sz w:val="16"/>
          <w:szCs w:val="16"/>
        </w:rPr>
        <w:t>Elkhodr</w:t>
      </w:r>
      <w:proofErr w:type="spellEnd"/>
      <w:r w:rsidRPr="00E80498">
        <w:rPr>
          <w:sz w:val="16"/>
          <w:szCs w:val="16"/>
        </w:rPr>
        <w:t xml:space="preserve">, F. Sabrina, F. Ahamed, and E. Gide, “A smart biometric identity management framework for </w:t>
      </w:r>
      <w:proofErr w:type="spellStart"/>
      <w:r w:rsidRPr="00E80498">
        <w:rPr>
          <w:sz w:val="16"/>
          <w:szCs w:val="16"/>
        </w:rPr>
        <w:t>personalised</w:t>
      </w:r>
      <w:proofErr w:type="spellEnd"/>
      <w:r w:rsidRPr="00E80498">
        <w:rPr>
          <w:sz w:val="16"/>
          <w:szCs w:val="16"/>
        </w:rPr>
        <w:t xml:space="preserve"> IoT and cloud Computing-Based healthcare services,” </w:t>
      </w:r>
      <w:r w:rsidRPr="00E80498">
        <w:rPr>
          <w:i/>
          <w:iCs/>
          <w:sz w:val="16"/>
          <w:szCs w:val="16"/>
        </w:rPr>
        <w:t>Sensors</w:t>
      </w:r>
      <w:r w:rsidRPr="00E80498">
        <w:rPr>
          <w:sz w:val="16"/>
          <w:szCs w:val="16"/>
        </w:rPr>
        <w:t xml:space="preserve">, vol. 21, no. 2, p. 552, Jan. 2021, </w:t>
      </w:r>
      <w:proofErr w:type="spellStart"/>
      <w:r w:rsidRPr="00E80498">
        <w:rPr>
          <w:sz w:val="16"/>
          <w:szCs w:val="16"/>
        </w:rPr>
        <w:t>doi</w:t>
      </w:r>
      <w:proofErr w:type="spellEnd"/>
      <w:r w:rsidRPr="00E80498">
        <w:rPr>
          <w:sz w:val="16"/>
          <w:szCs w:val="16"/>
        </w:rPr>
        <w:t xml:space="preserve">: </w:t>
      </w:r>
      <w:r w:rsidRPr="00E80498">
        <w:rPr>
          <w:rStyle w:val="url"/>
          <w:sz w:val="16"/>
          <w:szCs w:val="16"/>
        </w:rPr>
        <w:t>10.3390/s21020552</w:t>
      </w:r>
      <w:r w:rsidRPr="00E80498">
        <w:rPr>
          <w:sz w:val="16"/>
          <w:szCs w:val="16"/>
        </w:rPr>
        <w:t>.</w:t>
      </w:r>
      <w:r w:rsidRPr="00E80498">
        <w:rPr>
          <w:sz w:val="16"/>
          <w:szCs w:val="16"/>
        </w:rPr>
        <w:t xml:space="preserve"> </w:t>
      </w:r>
      <w:hyperlink r:id="rId12" w:history="1">
        <w:r w:rsidRPr="00060633">
          <w:rPr>
            <w:rStyle w:val="Hyperlink"/>
            <w:sz w:val="16"/>
            <w:szCs w:val="16"/>
          </w:rPr>
          <w:t>https://www.mdpi.com/1424-8220/21/2/552</w:t>
        </w:r>
      </w:hyperlink>
      <w:r>
        <w:rPr>
          <w:sz w:val="16"/>
          <w:szCs w:val="16"/>
        </w:rPr>
        <w:t xml:space="preserve"> </w:t>
      </w:r>
    </w:p>
    <w:p w14:paraId="576CDA13" w14:textId="77777777" w:rsidR="00E80498" w:rsidRPr="00E80498" w:rsidRDefault="00E80498" w:rsidP="00E80498">
      <w:pPr>
        <w:numPr>
          <w:ilvl w:val="0"/>
          <w:numId w:val="4"/>
        </w:numPr>
        <w:spacing w:after="15" w:line="234" w:lineRule="auto"/>
        <w:ind w:hanging="365"/>
      </w:pPr>
      <w:r>
        <w:rPr>
          <w:sz w:val="16"/>
          <w:szCs w:val="16"/>
        </w:rPr>
        <w:t xml:space="preserve">E. </w:t>
      </w:r>
      <w:proofErr w:type="spellStart"/>
      <w:r>
        <w:rPr>
          <w:sz w:val="16"/>
          <w:szCs w:val="16"/>
        </w:rPr>
        <w:t>Buhagiar</w:t>
      </w:r>
      <w:proofErr w:type="spellEnd"/>
      <w:r>
        <w:rPr>
          <w:sz w:val="16"/>
          <w:szCs w:val="16"/>
        </w:rPr>
        <w:t>, C. De Raffaele</w:t>
      </w:r>
      <w:r w:rsidRPr="00624805">
        <w:rPr>
          <w:sz w:val="16"/>
          <w:szCs w:val="16"/>
        </w:rPr>
        <w:t>, “</w:t>
      </w:r>
      <w:r w:rsidRPr="00E80498">
        <w:rPr>
          <w:sz w:val="16"/>
          <w:szCs w:val="16"/>
        </w:rPr>
        <w:t>An Effective Biometric Patient Identification System for Healt</w:t>
      </w:r>
      <w:r>
        <w:rPr>
          <w:sz w:val="16"/>
          <w:szCs w:val="16"/>
        </w:rPr>
        <w:t xml:space="preserve"> </w:t>
      </w:r>
      <w:r w:rsidRPr="00E80498">
        <w:rPr>
          <w:sz w:val="16"/>
          <w:szCs w:val="16"/>
        </w:rPr>
        <w:t xml:space="preserve"> Organizations</w:t>
      </w:r>
      <w:r w:rsidRPr="00624805">
        <w:rPr>
          <w:sz w:val="16"/>
          <w:szCs w:val="16"/>
        </w:rPr>
        <w:t>,”202</w:t>
      </w:r>
      <w:r>
        <w:rPr>
          <w:sz w:val="16"/>
          <w:szCs w:val="16"/>
        </w:rPr>
        <w:t>1</w:t>
      </w:r>
      <w:r w:rsidRPr="00624805">
        <w:rPr>
          <w:sz w:val="16"/>
          <w:szCs w:val="16"/>
        </w:rPr>
        <w:t>,</w:t>
      </w:r>
      <w:r>
        <w:rPr>
          <w:sz w:val="16"/>
        </w:rPr>
        <w:tab/>
        <w:t>[Online]</w:t>
      </w:r>
      <w:r>
        <w:rPr>
          <w:sz w:val="16"/>
        </w:rPr>
        <w:t xml:space="preserve"> </w:t>
      </w:r>
      <w:r>
        <w:rPr>
          <w:sz w:val="16"/>
        </w:rPr>
        <w:t xml:space="preserve">Available: </w:t>
      </w:r>
      <w:hyperlink r:id="rId13" w:history="1">
        <w:r w:rsidRPr="00060633">
          <w:rPr>
            <w:rStyle w:val="Hyperlink"/>
            <w:sz w:val="16"/>
            <w:szCs w:val="16"/>
          </w:rPr>
          <w:t>https://personales.upv.es/thinkmind/dl/journals/lifsci/lifsci_v13_n12_2021/lifsci_v13_n12_2021_9.pdf</w:t>
        </w:r>
      </w:hyperlink>
      <w:r>
        <w:rPr>
          <w:sz w:val="16"/>
          <w:szCs w:val="16"/>
        </w:rPr>
        <w:t xml:space="preserve"> </w:t>
      </w:r>
    </w:p>
    <w:p w14:paraId="04B63B0C" w14:textId="77777777" w:rsidR="00576F76" w:rsidRPr="00576F76" w:rsidRDefault="00E80498" w:rsidP="00576F76">
      <w:pPr>
        <w:numPr>
          <w:ilvl w:val="0"/>
          <w:numId w:val="4"/>
        </w:numPr>
        <w:spacing w:after="15" w:line="234" w:lineRule="auto"/>
        <w:ind w:hanging="365"/>
      </w:pPr>
      <w:r w:rsidRPr="00E80498">
        <w:rPr>
          <w:sz w:val="16"/>
          <w:szCs w:val="16"/>
        </w:rPr>
        <w:t xml:space="preserve">G. Singh, G. Bhardwaj, S. Singh, and V. Garg, “Biometric Identification System: security and privacy concern,” in </w:t>
      </w:r>
      <w:r w:rsidRPr="00E80498">
        <w:rPr>
          <w:i/>
          <w:iCs/>
          <w:sz w:val="16"/>
          <w:szCs w:val="16"/>
        </w:rPr>
        <w:t>Springer eBooks</w:t>
      </w:r>
      <w:r w:rsidRPr="00E80498">
        <w:rPr>
          <w:sz w:val="16"/>
          <w:szCs w:val="16"/>
        </w:rPr>
        <w:t xml:space="preserve">, 2021, pp. 245–264. </w:t>
      </w:r>
      <w:proofErr w:type="spellStart"/>
      <w:r w:rsidRPr="00E80498">
        <w:rPr>
          <w:sz w:val="16"/>
          <w:szCs w:val="16"/>
        </w:rPr>
        <w:t>doi</w:t>
      </w:r>
      <w:proofErr w:type="spellEnd"/>
      <w:r w:rsidRPr="00E80498">
        <w:rPr>
          <w:sz w:val="16"/>
          <w:szCs w:val="16"/>
        </w:rPr>
        <w:t xml:space="preserve">: </w:t>
      </w:r>
      <w:r w:rsidRPr="00E80498">
        <w:rPr>
          <w:rStyle w:val="url"/>
          <w:sz w:val="16"/>
          <w:szCs w:val="16"/>
        </w:rPr>
        <w:t>10.1007/978-3-030-77070-9_15</w:t>
      </w:r>
      <w:r w:rsidRPr="00E80498">
        <w:rPr>
          <w:sz w:val="16"/>
          <w:szCs w:val="16"/>
        </w:rPr>
        <w:t>.</w:t>
      </w:r>
      <w:r>
        <w:t xml:space="preserve"> </w:t>
      </w:r>
      <w:r w:rsidRPr="00E80498">
        <w:rPr>
          <w:sz w:val="16"/>
        </w:rPr>
        <w:t xml:space="preserve">[Online] .Available: </w:t>
      </w:r>
      <w:hyperlink r:id="rId14" w:history="1">
        <w:r w:rsidR="00576F76" w:rsidRPr="00060633">
          <w:rPr>
            <w:rStyle w:val="Hyperlink"/>
            <w:sz w:val="16"/>
            <w:szCs w:val="16"/>
          </w:rPr>
          <w:t>https://link.springer.com/chapter/10.1007/978-3-030-77070-9_15</w:t>
        </w:r>
      </w:hyperlink>
      <w:r w:rsidR="00576F76">
        <w:rPr>
          <w:sz w:val="16"/>
          <w:szCs w:val="16"/>
        </w:rPr>
        <w:t xml:space="preserve"> </w:t>
      </w:r>
    </w:p>
    <w:p w14:paraId="383B24A3" w14:textId="77777777" w:rsidR="00576F76" w:rsidRPr="00576F76" w:rsidRDefault="00576F76" w:rsidP="00576F76">
      <w:pPr>
        <w:numPr>
          <w:ilvl w:val="0"/>
          <w:numId w:val="4"/>
        </w:numPr>
        <w:spacing w:after="15" w:line="234" w:lineRule="auto"/>
        <w:ind w:hanging="365"/>
      </w:pPr>
      <w:r w:rsidRPr="00576F76">
        <w:rPr>
          <w:sz w:val="16"/>
          <w:szCs w:val="16"/>
        </w:rPr>
        <w:t xml:space="preserve">F. Ahamed, F. Farid, B. Suleiman, Z. Jan, L. A. </w:t>
      </w:r>
      <w:proofErr w:type="spellStart"/>
      <w:r w:rsidRPr="00576F76">
        <w:rPr>
          <w:sz w:val="16"/>
          <w:szCs w:val="16"/>
        </w:rPr>
        <w:t>Wahsheh</w:t>
      </w:r>
      <w:proofErr w:type="spellEnd"/>
      <w:r w:rsidRPr="00576F76">
        <w:rPr>
          <w:sz w:val="16"/>
          <w:szCs w:val="16"/>
        </w:rPr>
        <w:t xml:space="preserve">, and S. </w:t>
      </w:r>
      <w:proofErr w:type="spellStart"/>
      <w:r w:rsidRPr="00576F76">
        <w:rPr>
          <w:sz w:val="16"/>
          <w:szCs w:val="16"/>
        </w:rPr>
        <w:t>Shahrestani</w:t>
      </w:r>
      <w:proofErr w:type="spellEnd"/>
      <w:r w:rsidRPr="00576F76">
        <w:rPr>
          <w:sz w:val="16"/>
          <w:szCs w:val="16"/>
        </w:rPr>
        <w:t xml:space="preserve">, “An intelligent multimodal biometric authentication model for </w:t>
      </w:r>
      <w:proofErr w:type="spellStart"/>
      <w:r w:rsidRPr="00576F76">
        <w:rPr>
          <w:sz w:val="16"/>
          <w:szCs w:val="16"/>
        </w:rPr>
        <w:t>personalised</w:t>
      </w:r>
      <w:proofErr w:type="spellEnd"/>
      <w:r w:rsidRPr="00576F76">
        <w:rPr>
          <w:sz w:val="16"/>
          <w:szCs w:val="16"/>
        </w:rPr>
        <w:t xml:space="preserve"> healthcare services,” </w:t>
      </w:r>
      <w:r w:rsidRPr="00576F76">
        <w:rPr>
          <w:i/>
          <w:iCs/>
          <w:sz w:val="16"/>
          <w:szCs w:val="16"/>
        </w:rPr>
        <w:t>Future Internet</w:t>
      </w:r>
      <w:r w:rsidRPr="00576F76">
        <w:rPr>
          <w:sz w:val="16"/>
          <w:szCs w:val="16"/>
        </w:rPr>
        <w:t xml:space="preserve">, vol. 14, no. 8, p. 222, Jul. 2022, </w:t>
      </w:r>
      <w:proofErr w:type="spellStart"/>
      <w:r w:rsidRPr="00576F76">
        <w:rPr>
          <w:sz w:val="16"/>
          <w:szCs w:val="16"/>
        </w:rPr>
        <w:t>doi</w:t>
      </w:r>
      <w:proofErr w:type="spellEnd"/>
      <w:r w:rsidRPr="00576F76">
        <w:rPr>
          <w:sz w:val="16"/>
          <w:szCs w:val="16"/>
        </w:rPr>
        <w:t xml:space="preserve">: </w:t>
      </w:r>
      <w:r w:rsidRPr="00576F76">
        <w:rPr>
          <w:rStyle w:val="url"/>
          <w:sz w:val="16"/>
          <w:szCs w:val="16"/>
        </w:rPr>
        <w:t>10.3390/fi14080222</w:t>
      </w:r>
      <w:r w:rsidRPr="00576F76">
        <w:rPr>
          <w:sz w:val="16"/>
          <w:szCs w:val="16"/>
        </w:rPr>
        <w:t>.</w:t>
      </w:r>
      <w:r>
        <w:t xml:space="preserve"> </w:t>
      </w:r>
      <w:r w:rsidR="00E80498" w:rsidRPr="00576F76">
        <w:rPr>
          <w:sz w:val="16"/>
        </w:rPr>
        <w:t xml:space="preserve">[Online] .Available: </w:t>
      </w:r>
      <w:hyperlink r:id="rId15" w:history="1">
        <w:r w:rsidRPr="00060633">
          <w:rPr>
            <w:rStyle w:val="Hyperlink"/>
            <w:sz w:val="16"/>
            <w:szCs w:val="16"/>
          </w:rPr>
          <w:t>https://www.mdpi.com/1999-5903/14/8/222</w:t>
        </w:r>
      </w:hyperlink>
      <w:r>
        <w:rPr>
          <w:sz w:val="16"/>
          <w:szCs w:val="16"/>
        </w:rPr>
        <w:t xml:space="preserve"> </w:t>
      </w:r>
    </w:p>
    <w:p w14:paraId="62240607" w14:textId="0532741E" w:rsidR="00576F76" w:rsidRPr="00576F76" w:rsidRDefault="00576F76" w:rsidP="00576F76">
      <w:pPr>
        <w:numPr>
          <w:ilvl w:val="0"/>
          <w:numId w:val="4"/>
        </w:numPr>
        <w:spacing w:after="15" w:line="234" w:lineRule="auto"/>
        <w:ind w:hanging="365"/>
      </w:pPr>
      <w:r w:rsidRPr="00576F76">
        <w:rPr>
          <w:sz w:val="16"/>
          <w:szCs w:val="16"/>
        </w:rPr>
        <w:t>M. M</w:t>
      </w:r>
      <w:proofErr w:type="spellStart"/>
      <w:r w:rsidRPr="00576F76">
        <w:rPr>
          <w:sz w:val="16"/>
          <w:szCs w:val="16"/>
        </w:rPr>
        <w:t>wapasa</w:t>
      </w:r>
      <w:proofErr w:type="spellEnd"/>
      <w:r w:rsidRPr="00576F76">
        <w:rPr>
          <w:sz w:val="16"/>
          <w:szCs w:val="16"/>
        </w:rPr>
        <w:t xml:space="preserve"> </w:t>
      </w:r>
      <w:r w:rsidRPr="00576F76">
        <w:rPr>
          <w:i/>
          <w:iCs/>
          <w:sz w:val="16"/>
          <w:szCs w:val="16"/>
        </w:rPr>
        <w:t>et al.</w:t>
      </w:r>
      <w:r w:rsidRPr="00576F76">
        <w:rPr>
          <w:sz w:val="16"/>
          <w:szCs w:val="16"/>
        </w:rPr>
        <w:t xml:space="preserve">, “‘Are we getting the biometric bioethics right?’ – the use of biometrics within the healthcare system in Malawi,” </w:t>
      </w:r>
      <w:r w:rsidRPr="00576F76">
        <w:rPr>
          <w:i/>
          <w:iCs/>
          <w:sz w:val="16"/>
          <w:szCs w:val="16"/>
        </w:rPr>
        <w:t>Global Bioethics</w:t>
      </w:r>
      <w:r w:rsidRPr="00576F76">
        <w:rPr>
          <w:sz w:val="16"/>
          <w:szCs w:val="16"/>
        </w:rPr>
        <w:t xml:space="preserve">, vol. 31, no. 1, pp. 67–80, Jan. 2020, </w:t>
      </w:r>
      <w:proofErr w:type="spellStart"/>
      <w:r w:rsidRPr="00576F76">
        <w:rPr>
          <w:sz w:val="16"/>
          <w:szCs w:val="16"/>
        </w:rPr>
        <w:t>doi</w:t>
      </w:r>
      <w:proofErr w:type="spellEnd"/>
      <w:r w:rsidRPr="00576F76">
        <w:rPr>
          <w:sz w:val="16"/>
          <w:szCs w:val="16"/>
        </w:rPr>
        <w:t xml:space="preserve">: </w:t>
      </w:r>
      <w:r w:rsidRPr="00576F76">
        <w:rPr>
          <w:rStyle w:val="url"/>
          <w:sz w:val="16"/>
          <w:szCs w:val="16"/>
        </w:rPr>
        <w:t>10.1080/11287462.2020.1773063</w:t>
      </w:r>
      <w:r w:rsidRPr="00576F76">
        <w:rPr>
          <w:sz w:val="16"/>
          <w:szCs w:val="16"/>
        </w:rPr>
        <w:t>.</w:t>
      </w:r>
      <w:r>
        <w:rPr>
          <w:sz w:val="16"/>
          <w:szCs w:val="16"/>
        </w:rPr>
        <w:t xml:space="preserve"> </w:t>
      </w:r>
      <w:r w:rsidR="00E80498" w:rsidRPr="00576F76">
        <w:rPr>
          <w:sz w:val="16"/>
        </w:rPr>
        <w:t>[Online]</w:t>
      </w:r>
      <w:r>
        <w:rPr>
          <w:sz w:val="16"/>
        </w:rPr>
        <w:t xml:space="preserve"> </w:t>
      </w:r>
      <w:r w:rsidR="00E80498" w:rsidRPr="00576F76">
        <w:rPr>
          <w:sz w:val="16"/>
        </w:rPr>
        <w:t xml:space="preserve">Available: </w:t>
      </w:r>
      <w:hyperlink r:id="rId16" w:history="1">
        <w:r w:rsidRPr="00060633">
          <w:rPr>
            <w:rStyle w:val="Hyperlink"/>
            <w:sz w:val="16"/>
            <w:szCs w:val="16"/>
          </w:rPr>
          <w:t>https://www.tandfonline.com/doi/full/10.1080/11287462.2020.1773063</w:t>
        </w:r>
      </w:hyperlink>
    </w:p>
    <w:p w14:paraId="505D3F46" w14:textId="116A284D" w:rsidR="00E80498" w:rsidRDefault="00576F76" w:rsidP="00576F76">
      <w:pPr>
        <w:numPr>
          <w:ilvl w:val="0"/>
          <w:numId w:val="4"/>
        </w:numPr>
        <w:spacing w:after="15" w:line="234" w:lineRule="auto"/>
        <w:ind w:hanging="365"/>
      </w:pPr>
      <w:r w:rsidRPr="00576F76">
        <w:rPr>
          <w:sz w:val="16"/>
          <w:szCs w:val="16"/>
        </w:rPr>
        <w:t xml:space="preserve">S. Dargan and M. Kumar, “A comprehensive survey on the biometric recognition systems based on physiological and behavioral modalities,” </w:t>
      </w:r>
      <w:r w:rsidRPr="00576F76">
        <w:rPr>
          <w:i/>
          <w:iCs/>
          <w:sz w:val="16"/>
          <w:szCs w:val="16"/>
        </w:rPr>
        <w:t xml:space="preserve">Expert Systems </w:t>
      </w:r>
      <w:proofErr w:type="gramStart"/>
      <w:r w:rsidRPr="00576F76">
        <w:rPr>
          <w:i/>
          <w:iCs/>
          <w:sz w:val="16"/>
          <w:szCs w:val="16"/>
        </w:rPr>
        <w:t>With</w:t>
      </w:r>
      <w:proofErr w:type="gramEnd"/>
      <w:r w:rsidRPr="00576F76">
        <w:rPr>
          <w:i/>
          <w:iCs/>
          <w:sz w:val="16"/>
          <w:szCs w:val="16"/>
        </w:rPr>
        <w:t xml:space="preserve"> Applications</w:t>
      </w:r>
      <w:r w:rsidRPr="00576F76">
        <w:rPr>
          <w:sz w:val="16"/>
          <w:szCs w:val="16"/>
        </w:rPr>
        <w:t xml:space="preserve">, vol. 143, p. 113114, Apr. 2020, </w:t>
      </w:r>
      <w:proofErr w:type="spellStart"/>
      <w:r w:rsidRPr="00576F76">
        <w:rPr>
          <w:sz w:val="16"/>
          <w:szCs w:val="16"/>
        </w:rPr>
        <w:t>doi</w:t>
      </w:r>
      <w:proofErr w:type="spellEnd"/>
      <w:r w:rsidRPr="00576F76">
        <w:rPr>
          <w:sz w:val="16"/>
          <w:szCs w:val="16"/>
        </w:rPr>
        <w:t xml:space="preserve">: </w:t>
      </w:r>
      <w:r w:rsidRPr="00576F76">
        <w:rPr>
          <w:rStyle w:val="url"/>
          <w:sz w:val="16"/>
          <w:szCs w:val="16"/>
        </w:rPr>
        <w:t>10.1016/j.eswa.2019.113114</w:t>
      </w:r>
      <w:r w:rsidRPr="00576F76">
        <w:rPr>
          <w:sz w:val="16"/>
          <w:szCs w:val="16"/>
        </w:rPr>
        <w:t>.</w:t>
      </w:r>
      <w:r>
        <w:t xml:space="preserve"> </w:t>
      </w:r>
      <w:r w:rsidR="00E80498" w:rsidRPr="00576F76">
        <w:rPr>
          <w:sz w:val="16"/>
        </w:rPr>
        <w:t xml:space="preserve">[Online] .Available: </w:t>
      </w:r>
      <w:hyperlink r:id="rId17" w:history="1">
        <w:r w:rsidRPr="00060633">
          <w:rPr>
            <w:rStyle w:val="Hyperlink"/>
            <w:sz w:val="16"/>
            <w:szCs w:val="16"/>
          </w:rPr>
          <w:t>https://www.sciencedirect.com/science/article/pii/S0957417419308310</w:t>
        </w:r>
      </w:hyperlink>
      <w:r>
        <w:rPr>
          <w:sz w:val="16"/>
          <w:szCs w:val="16"/>
        </w:rPr>
        <w:t xml:space="preserve"> </w:t>
      </w:r>
    </w:p>
    <w:p w14:paraId="71D26860" w14:textId="77777777" w:rsidR="00E80498" w:rsidRDefault="00E80498" w:rsidP="00E80498">
      <w:pPr>
        <w:spacing w:after="15" w:line="234" w:lineRule="auto"/>
        <w:ind w:left="365" w:firstLine="0"/>
      </w:pPr>
    </w:p>
    <w:sectPr w:rsidR="00E80498">
      <w:type w:val="continuous"/>
      <w:pgSz w:w="12240" w:h="15840"/>
      <w:pgMar w:top="1167" w:right="979" w:bottom="840" w:left="979" w:header="720" w:footer="720" w:gutter="0"/>
      <w:cols w:num="2" w:space="23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2C4168" w14:textId="77777777" w:rsidR="00B63364" w:rsidRDefault="00B63364">
      <w:pPr>
        <w:spacing w:after="0" w:line="240" w:lineRule="auto"/>
      </w:pPr>
      <w:r>
        <w:separator/>
      </w:r>
    </w:p>
  </w:endnote>
  <w:endnote w:type="continuationSeparator" w:id="0">
    <w:p w14:paraId="4F72FB2B" w14:textId="77777777" w:rsidR="00B63364" w:rsidRDefault="00B633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38A26D" w14:textId="77777777" w:rsidR="00B63364" w:rsidRDefault="00B63364">
      <w:pPr>
        <w:spacing w:after="0" w:line="262" w:lineRule="auto"/>
        <w:ind w:firstLine="159"/>
      </w:pPr>
      <w:r>
        <w:separator/>
      </w:r>
    </w:p>
  </w:footnote>
  <w:footnote w:type="continuationSeparator" w:id="0">
    <w:p w14:paraId="619563F5" w14:textId="77777777" w:rsidR="00B63364" w:rsidRDefault="00B63364">
      <w:pPr>
        <w:spacing w:after="0" w:line="262" w:lineRule="auto"/>
        <w:ind w:firstLine="159"/>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6267B" w14:textId="77777777" w:rsidR="003115EE" w:rsidRDefault="00000000">
    <w:pPr>
      <w:tabs>
        <w:tab w:val="right" w:pos="9065"/>
      </w:tabs>
      <w:spacing w:after="0" w:line="259" w:lineRule="auto"/>
      <w:ind w:left="-1216" w:right="-1216" w:firstLine="0"/>
      <w:jc w:val="left"/>
    </w:pPr>
    <w:r>
      <w:fldChar w:fldCharType="begin"/>
    </w:r>
    <w:r>
      <w:instrText xml:space="preserve"> PAGE   \* MERGEFORMAT </w:instrText>
    </w:r>
    <w:r>
      <w:fldChar w:fldCharType="separate"/>
    </w:r>
    <w:r>
      <w:rPr>
        <w:sz w:val="14"/>
      </w:rPr>
      <w:t>2</w:t>
    </w:r>
    <w:r>
      <w:rPr>
        <w:sz w:val="14"/>
      </w:rPr>
      <w:fldChar w:fldCharType="end"/>
    </w:r>
    <w:r>
      <w:rPr>
        <w:sz w:val="14"/>
      </w:rPr>
      <w:tab/>
      <w:t>HOW TO USE THE IEEETRAN BIBTEX STYLE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198D47" w14:textId="7B971205" w:rsidR="003115EE" w:rsidRDefault="000C7E39">
    <w:pPr>
      <w:tabs>
        <w:tab w:val="right" w:pos="9065"/>
      </w:tabs>
      <w:spacing w:after="0" w:line="259" w:lineRule="auto"/>
      <w:ind w:left="-1216" w:right="-1216" w:firstLine="0"/>
      <w:jc w:val="left"/>
    </w:pPr>
    <w:r>
      <w:rPr>
        <w:sz w:val="14"/>
      </w:rPr>
      <w:t xml:space="preserve">             Biomedical Identification in Healthcare</w:t>
    </w:r>
    <w:r w:rsidR="00000000">
      <w:rPr>
        <w:sz w:val="14"/>
      </w:rPr>
      <w:tab/>
    </w:r>
    <w:r w:rsidR="00000000">
      <w:fldChar w:fldCharType="begin"/>
    </w:r>
    <w:r w:rsidR="00000000">
      <w:instrText xml:space="preserve"> PAGE   \* MERGEFORMAT </w:instrText>
    </w:r>
    <w:r w:rsidR="00000000">
      <w:fldChar w:fldCharType="separate"/>
    </w:r>
    <w:r w:rsidR="00000000">
      <w:rPr>
        <w:sz w:val="14"/>
      </w:rPr>
      <w:t>1</w:t>
    </w:r>
    <w:r w:rsidR="00000000">
      <w:rPr>
        <w:sz w:val="14"/>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1BE3A" w14:textId="77777777" w:rsidR="003115EE" w:rsidRDefault="00000000">
    <w:pPr>
      <w:tabs>
        <w:tab w:val="right" w:pos="9065"/>
      </w:tabs>
      <w:spacing w:after="0" w:line="259" w:lineRule="auto"/>
      <w:ind w:left="-1216" w:right="-1216" w:firstLine="0"/>
      <w:jc w:val="left"/>
    </w:pPr>
    <w:r>
      <w:rPr>
        <w:sz w:val="14"/>
      </w:rPr>
      <w:t>HOW TO USE THE IEEETRAN BIBTEX STYLE</w:t>
    </w:r>
    <w:r>
      <w:rPr>
        <w:sz w:val="14"/>
      </w:rPr>
      <w:tab/>
    </w:r>
    <w:r>
      <w:fldChar w:fldCharType="begin"/>
    </w:r>
    <w:r>
      <w:instrText xml:space="preserve"> PAGE   \* MERGEFORMAT </w:instrText>
    </w:r>
    <w:r>
      <w:fldChar w:fldCharType="separate"/>
    </w:r>
    <w:r>
      <w:rPr>
        <w:sz w:val="14"/>
      </w:rPr>
      <w:t>1</w:t>
    </w:r>
    <w:r>
      <w:rPr>
        <w:sz w:val="1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F2F13"/>
    <w:multiLevelType w:val="hybridMultilevel"/>
    <w:tmpl w:val="6B261306"/>
    <w:lvl w:ilvl="0" w:tplc="0E844310">
      <w:start w:val="4"/>
      <w:numFmt w:val="decimal"/>
      <w:lvlText w:val="[%1]"/>
      <w:lvlJc w:val="left"/>
      <w:pPr>
        <w:ind w:left="36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0BC8368C">
      <w:start w:val="1"/>
      <w:numFmt w:val="lowerLetter"/>
      <w:lvlText w:val="%2"/>
      <w:lvlJc w:val="left"/>
      <w:pPr>
        <w:ind w:left="108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213408F8">
      <w:start w:val="1"/>
      <w:numFmt w:val="lowerRoman"/>
      <w:lvlText w:val="%3"/>
      <w:lvlJc w:val="left"/>
      <w:pPr>
        <w:ind w:left="180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4D0C16B8">
      <w:start w:val="1"/>
      <w:numFmt w:val="decimal"/>
      <w:lvlText w:val="%4"/>
      <w:lvlJc w:val="left"/>
      <w:pPr>
        <w:ind w:left="252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D2F45B28">
      <w:start w:val="1"/>
      <w:numFmt w:val="lowerLetter"/>
      <w:lvlText w:val="%5"/>
      <w:lvlJc w:val="left"/>
      <w:pPr>
        <w:ind w:left="324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839C9C7C">
      <w:start w:val="1"/>
      <w:numFmt w:val="lowerRoman"/>
      <w:lvlText w:val="%6"/>
      <w:lvlJc w:val="left"/>
      <w:pPr>
        <w:ind w:left="396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E620E8D8">
      <w:start w:val="1"/>
      <w:numFmt w:val="decimal"/>
      <w:lvlText w:val="%7"/>
      <w:lvlJc w:val="left"/>
      <w:pPr>
        <w:ind w:left="468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308AAE02">
      <w:start w:val="1"/>
      <w:numFmt w:val="lowerLetter"/>
      <w:lvlText w:val="%8"/>
      <w:lvlJc w:val="left"/>
      <w:pPr>
        <w:ind w:left="540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3342E9B0">
      <w:start w:val="1"/>
      <w:numFmt w:val="lowerRoman"/>
      <w:lvlText w:val="%9"/>
      <w:lvlJc w:val="left"/>
      <w:pPr>
        <w:ind w:left="612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1" w15:restartNumberingAfterBreak="0">
    <w:nsid w:val="36300140"/>
    <w:multiLevelType w:val="hybridMultilevel"/>
    <w:tmpl w:val="4CD86FB2"/>
    <w:lvl w:ilvl="0" w:tplc="71565840">
      <w:start w:val="15"/>
      <w:numFmt w:val="upperLetter"/>
      <w:lvlText w:val="%1."/>
      <w:lvlJc w:val="left"/>
      <w:pPr>
        <w:ind w:left="293"/>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1" w:tplc="F27E79E0">
      <w:start w:val="1"/>
      <w:numFmt w:val="lowerLetter"/>
      <w:lvlText w:val="%2"/>
      <w:lvlJc w:val="left"/>
      <w:pPr>
        <w:ind w:left="108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2" w:tplc="FEA21FE6">
      <w:start w:val="1"/>
      <w:numFmt w:val="lowerRoman"/>
      <w:lvlText w:val="%3"/>
      <w:lvlJc w:val="left"/>
      <w:pPr>
        <w:ind w:left="180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3" w:tplc="0730F780">
      <w:start w:val="1"/>
      <w:numFmt w:val="decimal"/>
      <w:lvlText w:val="%4"/>
      <w:lvlJc w:val="left"/>
      <w:pPr>
        <w:ind w:left="252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4" w:tplc="6AD60652">
      <w:start w:val="1"/>
      <w:numFmt w:val="lowerLetter"/>
      <w:lvlText w:val="%5"/>
      <w:lvlJc w:val="left"/>
      <w:pPr>
        <w:ind w:left="324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5" w:tplc="F44A6BAE">
      <w:start w:val="1"/>
      <w:numFmt w:val="lowerRoman"/>
      <w:lvlText w:val="%6"/>
      <w:lvlJc w:val="left"/>
      <w:pPr>
        <w:ind w:left="396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6" w:tplc="77A0D78C">
      <w:start w:val="1"/>
      <w:numFmt w:val="decimal"/>
      <w:lvlText w:val="%7"/>
      <w:lvlJc w:val="left"/>
      <w:pPr>
        <w:ind w:left="468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7" w:tplc="B52E4ABA">
      <w:start w:val="1"/>
      <w:numFmt w:val="lowerLetter"/>
      <w:lvlText w:val="%8"/>
      <w:lvlJc w:val="left"/>
      <w:pPr>
        <w:ind w:left="540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8" w:tplc="2A8C8720">
      <w:start w:val="1"/>
      <w:numFmt w:val="lowerRoman"/>
      <w:lvlText w:val="%9"/>
      <w:lvlJc w:val="left"/>
      <w:pPr>
        <w:ind w:left="612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5C962687"/>
    <w:multiLevelType w:val="hybridMultilevel"/>
    <w:tmpl w:val="895C31B2"/>
    <w:lvl w:ilvl="0" w:tplc="D85848D0">
      <w:start w:val="1"/>
      <w:numFmt w:val="decimal"/>
      <w:lvlText w:val="%1)"/>
      <w:lvlJc w:val="left"/>
      <w:pPr>
        <w:ind w:left="48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C47EC026">
      <w:start w:val="1"/>
      <w:numFmt w:val="lowerLetter"/>
      <w:lvlText w:val="%2"/>
      <w:lvlJc w:val="left"/>
      <w:pPr>
        <w:ind w:left="12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07FED820">
      <w:start w:val="1"/>
      <w:numFmt w:val="lowerRoman"/>
      <w:lvlText w:val="%3"/>
      <w:lvlJc w:val="left"/>
      <w:pPr>
        <w:ind w:left="19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D55CE05E">
      <w:start w:val="1"/>
      <w:numFmt w:val="decimal"/>
      <w:lvlText w:val="%4"/>
      <w:lvlJc w:val="left"/>
      <w:pPr>
        <w:ind w:left="27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FBE2C08E">
      <w:start w:val="1"/>
      <w:numFmt w:val="lowerLetter"/>
      <w:lvlText w:val="%5"/>
      <w:lvlJc w:val="left"/>
      <w:pPr>
        <w:ind w:left="34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A512484E">
      <w:start w:val="1"/>
      <w:numFmt w:val="lowerRoman"/>
      <w:lvlText w:val="%6"/>
      <w:lvlJc w:val="left"/>
      <w:pPr>
        <w:ind w:left="41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706E8D00">
      <w:start w:val="1"/>
      <w:numFmt w:val="decimal"/>
      <w:lvlText w:val="%7"/>
      <w:lvlJc w:val="left"/>
      <w:pPr>
        <w:ind w:left="48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E138D238">
      <w:start w:val="1"/>
      <w:numFmt w:val="lowerLetter"/>
      <w:lvlText w:val="%8"/>
      <w:lvlJc w:val="left"/>
      <w:pPr>
        <w:ind w:left="55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303238C8">
      <w:start w:val="1"/>
      <w:numFmt w:val="lowerRoman"/>
      <w:lvlText w:val="%9"/>
      <w:lvlJc w:val="left"/>
      <w:pPr>
        <w:ind w:left="63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66366F14"/>
    <w:multiLevelType w:val="hybridMultilevel"/>
    <w:tmpl w:val="2962FDC8"/>
    <w:lvl w:ilvl="0" w:tplc="ABEA9D8A">
      <w:start w:val="13"/>
      <w:numFmt w:val="upperLetter"/>
      <w:lvlText w:val="%1."/>
      <w:lvlJc w:val="left"/>
      <w:pPr>
        <w:ind w:left="315"/>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1" w:tplc="4A805FC4">
      <w:start w:val="1"/>
      <w:numFmt w:val="lowerLetter"/>
      <w:lvlText w:val="%2"/>
      <w:lvlJc w:val="left"/>
      <w:pPr>
        <w:ind w:left="108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2" w:tplc="3DDEE3F2">
      <w:start w:val="1"/>
      <w:numFmt w:val="lowerRoman"/>
      <w:lvlText w:val="%3"/>
      <w:lvlJc w:val="left"/>
      <w:pPr>
        <w:ind w:left="180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3" w:tplc="740EDF78">
      <w:start w:val="1"/>
      <w:numFmt w:val="decimal"/>
      <w:lvlText w:val="%4"/>
      <w:lvlJc w:val="left"/>
      <w:pPr>
        <w:ind w:left="252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4" w:tplc="7C3C763E">
      <w:start w:val="1"/>
      <w:numFmt w:val="lowerLetter"/>
      <w:lvlText w:val="%5"/>
      <w:lvlJc w:val="left"/>
      <w:pPr>
        <w:ind w:left="324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5" w:tplc="B12ED984">
      <w:start w:val="1"/>
      <w:numFmt w:val="lowerRoman"/>
      <w:lvlText w:val="%6"/>
      <w:lvlJc w:val="left"/>
      <w:pPr>
        <w:ind w:left="396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6" w:tplc="6004ED62">
      <w:start w:val="1"/>
      <w:numFmt w:val="decimal"/>
      <w:lvlText w:val="%7"/>
      <w:lvlJc w:val="left"/>
      <w:pPr>
        <w:ind w:left="468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7" w:tplc="5BCAE9C0">
      <w:start w:val="1"/>
      <w:numFmt w:val="lowerLetter"/>
      <w:lvlText w:val="%8"/>
      <w:lvlJc w:val="left"/>
      <w:pPr>
        <w:ind w:left="540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8" w:tplc="F60AA63A">
      <w:start w:val="1"/>
      <w:numFmt w:val="lowerRoman"/>
      <w:lvlText w:val="%9"/>
      <w:lvlJc w:val="left"/>
      <w:pPr>
        <w:ind w:left="612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6C6104EC"/>
    <w:multiLevelType w:val="hybridMultilevel"/>
    <w:tmpl w:val="241ED68E"/>
    <w:lvl w:ilvl="0" w:tplc="B73C2A28">
      <w:start w:val="1"/>
      <w:numFmt w:val="decimal"/>
      <w:lvlText w:val="[%1]"/>
      <w:lvlJc w:val="left"/>
      <w:pPr>
        <w:ind w:left="36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99303A7A">
      <w:start w:val="1"/>
      <w:numFmt w:val="lowerLetter"/>
      <w:lvlText w:val="%2"/>
      <w:lvlJc w:val="left"/>
      <w:pPr>
        <w:ind w:left="11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CB46D9F0">
      <w:start w:val="1"/>
      <w:numFmt w:val="lowerRoman"/>
      <w:lvlText w:val="%3"/>
      <w:lvlJc w:val="left"/>
      <w:pPr>
        <w:ind w:left="18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87B0E152">
      <w:start w:val="1"/>
      <w:numFmt w:val="decimal"/>
      <w:lvlText w:val="%4"/>
      <w:lvlJc w:val="left"/>
      <w:pPr>
        <w:ind w:left="26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839A1D18">
      <w:start w:val="1"/>
      <w:numFmt w:val="lowerLetter"/>
      <w:lvlText w:val="%5"/>
      <w:lvlJc w:val="left"/>
      <w:pPr>
        <w:ind w:left="33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63960F04">
      <w:start w:val="1"/>
      <w:numFmt w:val="lowerRoman"/>
      <w:lvlText w:val="%6"/>
      <w:lvlJc w:val="left"/>
      <w:pPr>
        <w:ind w:left="40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6DB2AEE2">
      <w:start w:val="1"/>
      <w:numFmt w:val="decimal"/>
      <w:lvlText w:val="%7"/>
      <w:lvlJc w:val="left"/>
      <w:pPr>
        <w:ind w:left="47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8E9C9724">
      <w:start w:val="1"/>
      <w:numFmt w:val="lowerLetter"/>
      <w:lvlText w:val="%8"/>
      <w:lvlJc w:val="left"/>
      <w:pPr>
        <w:ind w:left="54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EB8C19C4">
      <w:start w:val="1"/>
      <w:numFmt w:val="lowerRoman"/>
      <w:lvlText w:val="%9"/>
      <w:lvlJc w:val="left"/>
      <w:pPr>
        <w:ind w:left="62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num w:numId="1" w16cid:durableId="1248461245">
    <w:abstractNumId w:val="3"/>
  </w:num>
  <w:num w:numId="2" w16cid:durableId="131335075">
    <w:abstractNumId w:val="1"/>
  </w:num>
  <w:num w:numId="3" w16cid:durableId="2137218019">
    <w:abstractNumId w:val="2"/>
  </w:num>
  <w:num w:numId="4" w16cid:durableId="682242092">
    <w:abstractNumId w:val="4"/>
  </w:num>
  <w:num w:numId="5" w16cid:durableId="16267668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15EE"/>
    <w:rsid w:val="000C7E39"/>
    <w:rsid w:val="002162B1"/>
    <w:rsid w:val="003115EE"/>
    <w:rsid w:val="00576F76"/>
    <w:rsid w:val="00624805"/>
    <w:rsid w:val="00B63364"/>
    <w:rsid w:val="00E804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607BD4"/>
  <w15:docId w15:val="{2812FEB9-7251-144A-8800-C37ABDFA3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8" w:lineRule="auto"/>
      <w:ind w:firstLine="189"/>
      <w:jc w:val="both"/>
    </w:pPr>
    <w:rPr>
      <w:rFonts w:ascii="Calibri" w:eastAsia="Calibri" w:hAnsi="Calibri" w:cs="Calibri"/>
      <w:color w:val="000000"/>
      <w:sz w:val="20"/>
    </w:rPr>
  </w:style>
  <w:style w:type="paragraph" w:styleId="Heading1">
    <w:name w:val="heading 1"/>
    <w:next w:val="Normal"/>
    <w:link w:val="Heading1Char"/>
    <w:uiPriority w:val="9"/>
    <w:qFormat/>
    <w:pPr>
      <w:keepNext/>
      <w:keepLines/>
      <w:spacing w:after="47" w:line="259" w:lineRule="auto"/>
      <w:ind w:left="10" w:hanging="10"/>
      <w:jc w:val="center"/>
      <w:outlineLvl w:val="0"/>
    </w:pPr>
    <w:rPr>
      <w:rFonts w:ascii="Calibri" w:eastAsia="Calibri" w:hAnsi="Calibri" w:cs="Calibri"/>
      <w:color w:val="000000"/>
      <w:sz w:val="16"/>
    </w:rPr>
  </w:style>
  <w:style w:type="paragraph" w:styleId="Heading2">
    <w:name w:val="heading 2"/>
    <w:next w:val="Normal"/>
    <w:link w:val="Heading2Char"/>
    <w:uiPriority w:val="9"/>
    <w:unhideWhenUsed/>
    <w:qFormat/>
    <w:pPr>
      <w:keepNext/>
      <w:keepLines/>
      <w:spacing w:after="74" w:line="259" w:lineRule="auto"/>
      <w:ind w:left="10" w:hanging="10"/>
      <w:outlineLvl w:val="1"/>
    </w:pPr>
    <w:rPr>
      <w:rFonts w:ascii="Calibri" w:eastAsia="Calibri" w:hAnsi="Calibri" w:cs="Calibri"/>
      <w: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i/>
      <w:color w:val="000000"/>
      <w:sz w:val="20"/>
    </w:rPr>
  </w:style>
  <w:style w:type="paragraph" w:customStyle="1" w:styleId="footnotedescription">
    <w:name w:val="footnote description"/>
    <w:next w:val="Normal"/>
    <w:link w:val="footnotedescriptionChar"/>
    <w:hidden/>
    <w:pPr>
      <w:spacing w:after="0" w:line="257" w:lineRule="auto"/>
      <w:ind w:firstLine="159"/>
      <w:jc w:val="both"/>
    </w:pPr>
    <w:rPr>
      <w:rFonts w:ascii="Calibri" w:eastAsia="Calibri" w:hAnsi="Calibri" w:cs="Calibri"/>
      <w:color w:val="000000"/>
      <w:sz w:val="16"/>
    </w:rPr>
  </w:style>
  <w:style w:type="character" w:customStyle="1" w:styleId="footnotedescriptionChar">
    <w:name w:val="footnote description Char"/>
    <w:link w:val="footnotedescription"/>
    <w:rPr>
      <w:rFonts w:ascii="Calibri" w:eastAsia="Calibri" w:hAnsi="Calibri" w:cs="Calibri"/>
      <w:color w:val="000000"/>
      <w:sz w:val="16"/>
    </w:rPr>
  </w:style>
  <w:style w:type="character" w:customStyle="1" w:styleId="Heading1Char">
    <w:name w:val="Heading 1 Char"/>
    <w:link w:val="Heading1"/>
    <w:rPr>
      <w:rFonts w:ascii="Calibri" w:eastAsia="Calibri" w:hAnsi="Calibri" w:cs="Calibri"/>
      <w:color w:val="000000"/>
      <w:sz w:val="16"/>
    </w:rPr>
  </w:style>
  <w:style w:type="character" w:customStyle="1" w:styleId="footnotemark">
    <w:name w:val="footnote mark"/>
    <w:hidden/>
    <w:rPr>
      <w:rFonts w:ascii="Calibri" w:eastAsia="Calibri" w:hAnsi="Calibri" w:cs="Calibri"/>
      <w:color w:val="000000"/>
      <w:sz w:val="16"/>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0C7E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7E39"/>
    <w:rPr>
      <w:rFonts w:ascii="Calibri" w:eastAsia="Calibri" w:hAnsi="Calibri" w:cs="Calibri"/>
      <w:color w:val="000000"/>
      <w:sz w:val="20"/>
    </w:rPr>
  </w:style>
  <w:style w:type="character" w:customStyle="1" w:styleId="url">
    <w:name w:val="url"/>
    <w:basedOn w:val="DefaultParagraphFont"/>
    <w:rsid w:val="00624805"/>
  </w:style>
  <w:style w:type="character" w:styleId="Hyperlink">
    <w:name w:val="Hyperlink"/>
    <w:basedOn w:val="DefaultParagraphFont"/>
    <w:uiPriority w:val="99"/>
    <w:unhideWhenUsed/>
    <w:rsid w:val="00E80498"/>
    <w:rPr>
      <w:color w:val="467886" w:themeColor="hyperlink"/>
      <w:u w:val="single"/>
    </w:rPr>
  </w:style>
  <w:style w:type="character" w:styleId="UnresolvedMention">
    <w:name w:val="Unresolved Mention"/>
    <w:basedOn w:val="DefaultParagraphFont"/>
    <w:uiPriority w:val="99"/>
    <w:semiHidden/>
    <w:unhideWhenUsed/>
    <w:rsid w:val="00E80498"/>
    <w:rPr>
      <w:color w:val="605E5C"/>
      <w:shd w:val="clear" w:color="auto" w:fill="E1DFDD"/>
    </w:rPr>
  </w:style>
  <w:style w:type="paragraph" w:styleId="NormalWeb">
    <w:name w:val="Normal (Web)"/>
    <w:basedOn w:val="Normal"/>
    <w:uiPriority w:val="99"/>
    <w:semiHidden/>
    <w:unhideWhenUsed/>
    <w:rsid w:val="00E80498"/>
    <w:pPr>
      <w:spacing w:before="100" w:beforeAutospacing="1" w:after="100" w:afterAutospacing="1" w:line="240" w:lineRule="auto"/>
      <w:ind w:firstLine="0"/>
      <w:jc w:val="left"/>
    </w:pPr>
    <w:rPr>
      <w:rFonts w:ascii="Times New Roman" w:eastAsia="Times New Roman" w:hAnsi="Times New Roman" w:cs="Times New Roman"/>
      <w:color w:val="auto"/>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706498">
      <w:bodyDiv w:val="1"/>
      <w:marLeft w:val="0"/>
      <w:marRight w:val="0"/>
      <w:marTop w:val="0"/>
      <w:marBottom w:val="0"/>
      <w:divBdr>
        <w:top w:val="none" w:sz="0" w:space="0" w:color="auto"/>
        <w:left w:val="none" w:sz="0" w:space="0" w:color="auto"/>
        <w:bottom w:val="none" w:sz="0" w:space="0" w:color="auto"/>
        <w:right w:val="none" w:sz="0" w:space="0" w:color="auto"/>
      </w:divBdr>
      <w:divsChild>
        <w:div w:id="870453660">
          <w:marLeft w:val="0"/>
          <w:marRight w:val="0"/>
          <w:marTop w:val="0"/>
          <w:marBottom w:val="0"/>
          <w:divBdr>
            <w:top w:val="none" w:sz="0" w:space="0" w:color="auto"/>
            <w:left w:val="none" w:sz="0" w:space="0" w:color="auto"/>
            <w:bottom w:val="none" w:sz="0" w:space="0" w:color="auto"/>
            <w:right w:val="none" w:sz="0" w:space="0" w:color="auto"/>
          </w:divBdr>
        </w:div>
      </w:divsChild>
    </w:div>
    <w:div w:id="876091399">
      <w:bodyDiv w:val="1"/>
      <w:marLeft w:val="0"/>
      <w:marRight w:val="0"/>
      <w:marTop w:val="0"/>
      <w:marBottom w:val="0"/>
      <w:divBdr>
        <w:top w:val="none" w:sz="0" w:space="0" w:color="auto"/>
        <w:left w:val="none" w:sz="0" w:space="0" w:color="auto"/>
        <w:bottom w:val="none" w:sz="0" w:space="0" w:color="auto"/>
        <w:right w:val="none" w:sz="0" w:space="0" w:color="auto"/>
      </w:divBdr>
      <w:divsChild>
        <w:div w:id="857306365">
          <w:marLeft w:val="0"/>
          <w:marRight w:val="0"/>
          <w:marTop w:val="0"/>
          <w:marBottom w:val="0"/>
          <w:divBdr>
            <w:top w:val="none" w:sz="0" w:space="0" w:color="auto"/>
            <w:left w:val="none" w:sz="0" w:space="0" w:color="auto"/>
            <w:bottom w:val="none" w:sz="0" w:space="0" w:color="auto"/>
            <w:right w:val="none" w:sz="0" w:space="0" w:color="auto"/>
          </w:divBdr>
        </w:div>
      </w:divsChild>
    </w:div>
    <w:div w:id="977883486">
      <w:bodyDiv w:val="1"/>
      <w:marLeft w:val="0"/>
      <w:marRight w:val="0"/>
      <w:marTop w:val="0"/>
      <w:marBottom w:val="0"/>
      <w:divBdr>
        <w:top w:val="none" w:sz="0" w:space="0" w:color="auto"/>
        <w:left w:val="none" w:sz="0" w:space="0" w:color="auto"/>
        <w:bottom w:val="none" w:sz="0" w:space="0" w:color="auto"/>
        <w:right w:val="none" w:sz="0" w:space="0" w:color="auto"/>
      </w:divBdr>
      <w:divsChild>
        <w:div w:id="1378704398">
          <w:marLeft w:val="0"/>
          <w:marRight w:val="0"/>
          <w:marTop w:val="0"/>
          <w:marBottom w:val="0"/>
          <w:divBdr>
            <w:top w:val="none" w:sz="0" w:space="0" w:color="auto"/>
            <w:left w:val="none" w:sz="0" w:space="0" w:color="auto"/>
            <w:bottom w:val="none" w:sz="0" w:space="0" w:color="auto"/>
            <w:right w:val="none" w:sz="0" w:space="0" w:color="auto"/>
          </w:divBdr>
        </w:div>
      </w:divsChild>
    </w:div>
    <w:div w:id="2112504241">
      <w:bodyDiv w:val="1"/>
      <w:marLeft w:val="0"/>
      <w:marRight w:val="0"/>
      <w:marTop w:val="0"/>
      <w:marBottom w:val="0"/>
      <w:divBdr>
        <w:top w:val="none" w:sz="0" w:space="0" w:color="auto"/>
        <w:left w:val="none" w:sz="0" w:space="0" w:color="auto"/>
        <w:bottom w:val="none" w:sz="0" w:space="0" w:color="auto"/>
        <w:right w:val="none" w:sz="0" w:space="0" w:color="auto"/>
      </w:divBdr>
      <w:divsChild>
        <w:div w:id="99892513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personales.upv.es/thinkmind/dl/journals/lifsci/lifsci_v13_n12_2021/lifsci_v13_n12_2021_9.pdf"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www.mdpi.com/1424-8220/21/2/552" TargetMode="External"/><Relationship Id="rId17" Type="http://schemas.openxmlformats.org/officeDocument/2006/relationships/hyperlink" Target="https://www.sciencedirect.com/science/article/pii/S0957417419308310" TargetMode="External"/><Relationship Id="rId2" Type="http://schemas.openxmlformats.org/officeDocument/2006/relationships/styles" Target="styles.xml"/><Relationship Id="rId16" Type="http://schemas.openxmlformats.org/officeDocument/2006/relationships/hyperlink" Target="https://www.tandfonline.com/doi/full/10.1080/11287462.2020.177306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hescholarship.ecu.edu/bitstream/handle/10342/12822/BANVILLE-DOCTORALDISSERTATION-2023.pdf?sequence=1&amp;isAllowed=y" TargetMode="External"/><Relationship Id="rId5" Type="http://schemas.openxmlformats.org/officeDocument/2006/relationships/footnotes" Target="footnotes.xml"/><Relationship Id="rId15" Type="http://schemas.openxmlformats.org/officeDocument/2006/relationships/hyperlink" Target="https://www.mdpi.com/1999-5903/14/8/222" TargetMode="External"/><Relationship Id="rId10" Type="http://schemas.openxmlformats.org/officeDocument/2006/relationships/hyperlink" Target="https://www.sciencedirect.com/science/article/pii/S2590005620300278"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yperlink" Target="https://link.springer.com/chapter/10.1007/978-3-030-77070-9_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1557</Words>
  <Characters>8875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How to Use the IEEEtran BibTeX Style</vt:lpstr>
    </vt:vector>
  </TitlesOfParts>
  <Company/>
  <LinksUpToDate>false</LinksUpToDate>
  <CharactersWithSpaces>10412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to Use the IEEEtran BibTeX Style</dc:title>
  <dc:subject>Typesetting</dc:subject>
  <dc:creator>Michael D. Shell</dc:creator>
  <cp:keywords>bibliography, BibTeX, IEEE, LaTeX, paper, references, style, template, typesetting</cp:keywords>
  <cp:lastModifiedBy>Noah Holt</cp:lastModifiedBy>
  <cp:revision>4</cp:revision>
  <dcterms:created xsi:type="dcterms:W3CDTF">2024-04-15T16:53:00Z</dcterms:created>
  <dcterms:modified xsi:type="dcterms:W3CDTF">2024-04-15T17:24:00Z</dcterms:modified>
</cp:coreProperties>
</file>