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2: Technical System Configuration Environment Setup</w:t>
      </w:r>
    </w:p>
    <w:p>
      <w:r>
        <w:t>Ensure your local deployment environment meets the following baseline parameters before running the RAG pipeline orchestrator node:</w:t>
      </w:r>
    </w:p>
    <w:p>
      <w:r>
        <w:t>SERVER_PORT=8080</w:t>
      </w:r>
    </w:p>
    <w:p>
      <w:r>
        <w:t>DB_TIMEOUT=3000</w:t>
      </w:r>
    </w:p>
    <w:p>
      <w:r>
        <w:t>LOG_LEVEL=DEBUG</w:t>
      </w:r>
    </w:p>
    <w:p>
      <w:r>
        <w:t>MAX_CONNECTIONS=100</w:t>
      </w:r>
    </w:p>
    <w:p>
      <w:r>
        <w:t>Note that changing these environment values without proper administrative tokens might isolate the microservice from the central secure gateway completely.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