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70899" w14:textId="77777777" w:rsidR="00471CAB" w:rsidRDefault="00471CAB" w:rsidP="00471CAB">
      <w:pPr>
        <w:pStyle w:val="Heading1"/>
      </w:pPr>
      <w:bookmarkStart w:id="0" w:name="introduction"/>
      <w:r>
        <w:t>Introduction</w:t>
      </w:r>
      <w:bookmarkEnd w:id="0"/>
    </w:p>
    <w:p w14:paraId="5351A77A" w14:textId="77777777" w:rsidR="00471CAB" w:rsidRDefault="00471CAB" w:rsidP="00471CAB">
      <w:pPr>
        <w:pStyle w:val="FirstParagraph"/>
      </w:pPr>
      <w:r>
        <w:t xml:space="preserve">In visual search tasks, participants report the presence or absence of a target stimulus among distractor stimuli. In most cases, ‘target present’ responses </w:t>
      </w:r>
      <w:proofErr w:type="gramStart"/>
      <w:r>
        <w:t xml:space="preserve">are </w:t>
      </w:r>
      <w:commentRangeStart w:id="1"/>
      <w:r>
        <w:t>executed</w:t>
      </w:r>
      <w:proofErr w:type="gramEnd"/>
      <w:r>
        <w:t xml:space="preserve"> as soon as a target is found (</w:t>
      </w:r>
      <w:r w:rsidRPr="00640DE8">
        <w:rPr>
          <w:i/>
          <w:iCs/>
        </w:rPr>
        <w:t>self-termination</w:t>
      </w:r>
      <w:r>
        <w:t xml:space="preserve"> assumption)</w:t>
      </w:r>
      <w:r>
        <w:rPr>
          <w:i/>
          <w:iCs/>
        </w:rPr>
        <w:t xml:space="preserve">. </w:t>
      </w:r>
      <w:r>
        <w:t>In contrast,</w:t>
      </w:r>
      <w:r w:rsidDel="00007FE3">
        <w:t xml:space="preserve"> </w:t>
      </w:r>
      <w:r>
        <w:t>m</w:t>
      </w:r>
      <w:commentRangeEnd w:id="1"/>
      <w:r>
        <w:t xml:space="preserve">aking a target-absent response </w:t>
      </w:r>
      <w:proofErr w:type="gramStart"/>
      <w:r>
        <w:t>is not triggered</w:t>
      </w:r>
      <w:proofErr w:type="gramEnd"/>
      <w:r>
        <w:t xml:space="preserve"> by the detection of target absence, but is instead equivalent to deciding to terminate a search for target presence (implicitly concluding that such a target does not exist). This fact makes target-absent responses amenable to cognitive and metacognitive beliefs and expectations, for example about target prevalence, or about the sharpness of one’s vision. </w:t>
      </w:r>
    </w:p>
    <w:p w14:paraId="7E92E19C" w14:textId="77777777" w:rsidR="00471CAB" w:rsidRDefault="00471CAB" w:rsidP="00471CAB">
      <w:pPr>
        <w:pStyle w:val="BodyText"/>
      </w:pPr>
      <w:r>
        <w:t xml:space="preserve">Such beliefs can draw on previous experience in the task. Indeed, search time in </w:t>
      </w:r>
      <w:commentRangeStart w:id="2"/>
      <w:r>
        <w:t xml:space="preserve">target-absent </w:t>
      </w:r>
      <w:commentRangeEnd w:id="2"/>
      <w:r>
        <w:t xml:space="preserve">responses </w:t>
      </w:r>
      <w:r>
        <w:rPr>
          <w:rStyle w:val="CommentReference"/>
        </w:rPr>
        <w:commentReference w:id="2"/>
      </w:r>
      <w:r>
        <w:t xml:space="preserve">decreases following successful target-present responses, and sharply increases following target misses (Chun &amp; Wolfe, 1996). This heuristic is however limited to repetitive searches of the same target in similar displays, as is often the case in visual search experiments. However, in everyday life many visual searches </w:t>
      </w:r>
      <w:proofErr w:type="gramStart"/>
      <w:r>
        <w:t xml:space="preserve">are </w:t>
      </w:r>
      <w:commentRangeStart w:id="3"/>
      <w:r>
        <w:t>usually performed</w:t>
      </w:r>
      <w:proofErr w:type="gramEnd"/>
      <w:r>
        <w:t xml:space="preserve"> only onc</w:t>
      </w:r>
      <w:commentRangeEnd w:id="3"/>
      <w:r>
        <w:rPr>
          <w:rStyle w:val="CommentReference"/>
        </w:rPr>
        <w:commentReference w:id="3"/>
      </w:r>
      <w:r>
        <w:t xml:space="preserve">e, such that relying on previous repetitions of the same search is impossible. For example, immediately concluding that a specific person is absent from a photo is rarely motivated by the distribution of time taken to find this person in other photos in the past. Only the first trials of a visual search experiment, where participants meet the stimuli for the first time, are a good model of this </w:t>
      </w:r>
      <w:proofErr w:type="gramStart"/>
      <w:r>
        <w:t>one-shot</w:t>
      </w:r>
      <w:proofErr w:type="gramEnd"/>
      <w:r>
        <w:t xml:space="preserve"> search </w:t>
      </w:r>
      <w:proofErr w:type="spellStart"/>
      <w:r>
        <w:t>behaviour</w:t>
      </w:r>
      <w:proofErr w:type="spellEnd"/>
      <w:r>
        <w:t xml:space="preserve">. In these trials, beliefs about expected search efficiency </w:t>
      </w:r>
      <w:proofErr w:type="gramStart"/>
      <w:r>
        <w:t>are not yet informed</w:t>
      </w:r>
      <w:proofErr w:type="gramEnd"/>
      <w:r>
        <w:t xml:space="preserve"> by direct experience with the task, and are thus limited to more abstract intuitive theories of attention and visual search. Furthermore, participants’ ability to learn from positive examples (target-present trials), and their ability to generalize their knowledge across stimulus </w:t>
      </w:r>
      <w:r>
        <w:lastRenderedPageBreak/>
        <w:t xml:space="preserve">types and displays, offers an opportunity to study how these schema are built and the inductive biases that guide their acquisition. </w:t>
      </w:r>
    </w:p>
    <w:p w14:paraId="63E62C42" w14:textId="77777777" w:rsidR="00471CAB" w:rsidRDefault="00471CAB" w:rsidP="00471CAB">
      <w:pPr>
        <w:pStyle w:val="BodyText"/>
      </w:pPr>
      <w:r>
        <w:t xml:space="preserve">In this study, we measure the time participants take to make target-absent (search termination) decisions to </w:t>
      </w:r>
      <w:r w:rsidRPr="00B63F6E">
        <w:t xml:space="preserve">quantify </w:t>
      </w:r>
      <w:r>
        <w:t>their</w:t>
      </w:r>
      <w:r w:rsidRPr="00B63F6E">
        <w:t xml:space="preserve"> metacognitive beliefs about visual search performance</w:t>
      </w:r>
      <w:r>
        <w:t>, how this knowledge is built and expanded based on experience, and how it affects objective search performance.</w:t>
      </w:r>
    </w:p>
    <w:p w14:paraId="103CD34B" w14:textId="77777777" w:rsidR="00471CAB" w:rsidRDefault="00471CAB" w:rsidP="00471CAB">
      <w:pPr>
        <w:pStyle w:val="BodyText"/>
      </w:pPr>
      <w:r>
        <w:t>Specifically, we focus on the pop-out effect for color search: When searching for a deviant color, search time is nearly unaffected by the number of distractors for target-present and target-absent responses alike (</w:t>
      </w:r>
      <w:proofErr w:type="spellStart"/>
      <w:r>
        <w:t>Treisman</w:t>
      </w:r>
      <w:proofErr w:type="spellEnd"/>
      <w:r>
        <w:t xml:space="preserve"> &amp; </w:t>
      </w:r>
      <w:proofErr w:type="spellStart"/>
      <w:r>
        <w:t>Gelade</w:t>
      </w:r>
      <w:proofErr w:type="spellEnd"/>
      <w:r>
        <w:t xml:space="preserve">, 1980; Wolfe, 1998). Our research question is </w:t>
      </w:r>
      <w:r w:rsidRPr="00640DE8">
        <w:rPr>
          <w:u w:val="single"/>
        </w:rPr>
        <w:t>whether and how the color pop-out effect for target-absent trials is dependent on prior experience with the task and stimuli</w:t>
      </w:r>
      <w:r>
        <w:t xml:space="preserve">. </w:t>
      </w:r>
    </w:p>
    <w:p w14:paraId="0882ACA1" w14:textId="77777777" w:rsidR="00471CAB" w:rsidRDefault="00471CAB" w:rsidP="00471CAB">
      <w:pPr>
        <w:pStyle w:val="BodyText"/>
      </w:pPr>
      <w:r>
        <w:t>In the following experimental design, target-present trials are used as learning samples (where subjects observe how efficiently they can find a target), and target-absent trials are used as test trials (where subjects terminate the search when they believe a target would have been found)</w:t>
      </w:r>
      <w:r w:rsidRPr="00640DE8">
        <w:rPr>
          <w:i/>
          <w:iCs/>
        </w:rPr>
        <w:t>.</w:t>
      </w:r>
      <w:r>
        <w:t xml:space="preserve"> Thus, search time in the first target-absent trials correspond to prior beliefs about search asymmetry, before observing any learning samples. The presence of a pop-out effect in target-absent trials prior to any target-present trials would indicate that knowledge about the salience of a divergent color is available to participants in some form, and that this knowledge </w:t>
      </w:r>
      <w:proofErr w:type="gramStart"/>
      <w:r>
        <w:t>can flexibly be used</w:t>
      </w:r>
      <w:proofErr w:type="gramEnd"/>
      <w:r>
        <w:t xml:space="preserve"> </w:t>
      </w:r>
      <w:commentRangeStart w:id="4"/>
      <w:r>
        <w:t>for counterfactual reasoning in the process of inference about absence</w:t>
      </w:r>
      <w:commentRangeEnd w:id="4"/>
      <w:r>
        <w:rPr>
          <w:rStyle w:val="CommentReference"/>
        </w:rPr>
        <w:commentReference w:id="4"/>
      </w:r>
      <w:r>
        <w:t xml:space="preserve">. In other words, an immediate ‘target-absent’ response in these first color searches would indicate that participants intuitively know that a deviant color </w:t>
      </w:r>
      <w:r w:rsidRPr="00640DE8">
        <w:rPr>
          <w:i/>
          <w:iCs/>
        </w:rPr>
        <w:t>would have</w:t>
      </w:r>
      <w:r>
        <w:t xml:space="preserve"> popped out, and that they flexibly rely on this knowledge to guide their </w:t>
      </w:r>
      <w:proofErr w:type="spellStart"/>
      <w:r>
        <w:t>behaviour</w:t>
      </w:r>
      <w:proofErr w:type="spellEnd"/>
      <w:r>
        <w:t xml:space="preserve">. </w:t>
      </w:r>
      <w:commentRangeStart w:id="5"/>
      <w:r>
        <w:t xml:space="preserve">Conversely, the absence of a pop-out effect </w:t>
      </w:r>
      <w:r>
        <w:lastRenderedPageBreak/>
        <w:t>would either mean that positive experience is necessary for this knowledge to be acquired (such that participants go into the experiment having no intuitive knowledge about color pop-out), or to be expressed (such that metacognitive beliefs about search efficiency don’t immediately translate into decision policy).</w:t>
      </w:r>
      <w:commentRangeEnd w:id="5"/>
      <w:r>
        <w:t xml:space="preserve"> </w:t>
      </w:r>
      <w:r>
        <w:rPr>
          <w:rStyle w:val="CommentReference"/>
        </w:rPr>
        <w:commentReference w:id="5"/>
      </w:r>
      <w:r>
        <w:t xml:space="preserve"> In Fig. </w:t>
      </w:r>
      <w:proofErr w:type="gramStart"/>
      <w:r>
        <w:t>2</w:t>
      </w:r>
      <w:proofErr w:type="gramEnd"/>
      <w:r>
        <w:t xml:space="preserve"> we provide possible patterns of results, and our corresponding theoretical interpretations. </w:t>
      </w:r>
    </w:p>
    <w:p w14:paraId="182561CD" w14:textId="77777777" w:rsidR="00C8651D" w:rsidRDefault="00471CAB">
      <w:bookmarkStart w:id="6" w:name="_GoBack"/>
      <w:bookmarkEnd w:id="6"/>
    </w:p>
    <w:sectPr w:rsidR="00C865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eve Fleming" w:date="2020-09-30T14:20:00Z" w:initials="SMF">
    <w:p w14:paraId="24B834BA" w14:textId="77777777" w:rsidR="00471CAB" w:rsidRDefault="00471CAB" w:rsidP="00471CAB">
      <w:pPr>
        <w:pStyle w:val="CommentText"/>
      </w:pPr>
      <w:r>
        <w:rPr>
          <w:rStyle w:val="CommentReference"/>
        </w:rPr>
        <w:annotationRef/>
      </w:r>
      <w:r>
        <w:t>Target-absent trials? Or target-absent decisions?</w:t>
      </w:r>
    </w:p>
  </w:comment>
  <w:comment w:id="3" w:author="Steve Fleming" w:date="2020-09-30T14:21:00Z" w:initials="SMF">
    <w:p w14:paraId="49CB89B5" w14:textId="77777777" w:rsidR="00471CAB" w:rsidRDefault="00471CAB" w:rsidP="00471CAB">
      <w:pPr>
        <w:pStyle w:val="CommentText"/>
      </w:pPr>
      <w:r>
        <w:rPr>
          <w:rStyle w:val="CommentReference"/>
        </w:rPr>
        <w:annotationRef/>
      </w:r>
      <w:r>
        <w:t>Give a brief concrete example?</w:t>
      </w:r>
    </w:p>
  </w:comment>
  <w:comment w:id="4" w:author="Steve Fleming" w:date="2020-09-30T14:27:00Z" w:initials="SMF">
    <w:p w14:paraId="206EAFD6" w14:textId="77777777" w:rsidR="00471CAB" w:rsidRDefault="00471CAB" w:rsidP="00471CAB">
      <w:pPr>
        <w:pStyle w:val="CommentText"/>
      </w:pPr>
      <w:r>
        <w:rPr>
          <w:rStyle w:val="CommentReference"/>
        </w:rPr>
        <w:annotationRef/>
      </w:r>
      <w:r>
        <w:t>I think this needs more explanation (like you nicely explained it in the NOC pre-</w:t>
      </w:r>
      <w:proofErr w:type="spellStart"/>
      <w:r>
        <w:t>reg</w:t>
      </w:r>
      <w:proofErr w:type="spellEnd"/>
      <w:r>
        <w:t>)</w:t>
      </w:r>
    </w:p>
  </w:comment>
  <w:comment w:id="5" w:author="Steve Fleming" w:date="2020-09-30T14:28:00Z" w:initials="SMF">
    <w:p w14:paraId="515C585E" w14:textId="77777777" w:rsidR="00471CAB" w:rsidRDefault="00471CAB" w:rsidP="00471CAB">
      <w:pPr>
        <w:pStyle w:val="CommentText"/>
      </w:pPr>
      <w:r>
        <w:rPr>
          <w:rStyle w:val="CommentReference"/>
        </w:rPr>
        <w:annotationRef/>
      </w:r>
      <w:r>
        <w:t>Interesting. I feel like more weight needs to be given to what interpretation a negative result(s) would get. I.e. there is lots of focus on the influence of metacognitive knowledge, and there is a strong assumption throughout the introduction that this is going to dominate the results. But (your pilot data notwithstanding) can you say what the alternatives would be? For instance, you could imagine (as you say here) that you only get the pop-out effect after experiencing some target-present trials, which suggests that people do use the pop-out knowledge to do CF reasoning for absence, but cannot leverage more abstract / task-independent knowledge to do this on the first trial. Alternatively, even more extreme, is the idea that no CF reasoning is done, and there is never a pop out for absence no matter how much target-present experience you have… but presumably this can already be ruled out based on previous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834BA" w15:done="0"/>
  <w15:commentEx w15:paraId="49CB89B5" w15:done="0"/>
  <w15:commentEx w15:paraId="206EAFD6" w15:done="0"/>
  <w15:commentEx w15:paraId="515C58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AB"/>
    <w:rsid w:val="00471CAB"/>
    <w:rsid w:val="007812C2"/>
    <w:rsid w:val="00786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9B71"/>
  <w15:chartTrackingRefBased/>
  <w15:docId w15:val="{2F7C4885-D3A0-4E37-85A1-15BE6F43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471CAB"/>
    <w:pPr>
      <w:keepNext/>
      <w:keepLines/>
      <w:spacing w:before="480" w:after="0" w:line="480" w:lineRule="auto"/>
      <w:jc w:val="center"/>
      <w:outlineLvl w:val="0"/>
    </w:pPr>
    <w:rPr>
      <w:rFonts w:ascii="Times New Roman" w:eastAsiaTheme="majorEastAsia" w:hAnsi="Times New Roman" w:cstheme="majorBidi"/>
      <w:b/>
      <w:bCs/>
      <w:sz w:val="24"/>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AB"/>
    <w:rPr>
      <w:rFonts w:ascii="Times New Roman" w:eastAsiaTheme="majorEastAsia" w:hAnsi="Times New Roman" w:cstheme="majorBidi"/>
      <w:b/>
      <w:bCs/>
      <w:sz w:val="24"/>
      <w:szCs w:val="32"/>
      <w:lang w:bidi="ar-SA"/>
    </w:rPr>
  </w:style>
  <w:style w:type="paragraph" w:styleId="BodyText">
    <w:name w:val="Body Text"/>
    <w:basedOn w:val="Normal"/>
    <w:link w:val="BodyTextChar"/>
    <w:qFormat/>
    <w:rsid w:val="00471CAB"/>
    <w:pPr>
      <w:spacing w:before="180" w:after="240" w:line="480" w:lineRule="auto"/>
      <w:ind w:firstLine="680"/>
    </w:pPr>
    <w:rPr>
      <w:rFonts w:ascii="Times New Roman" w:hAnsi="Times New Roman"/>
      <w:sz w:val="24"/>
      <w:szCs w:val="24"/>
      <w:lang w:bidi="ar-SA"/>
    </w:rPr>
  </w:style>
  <w:style w:type="character" w:customStyle="1" w:styleId="BodyTextChar">
    <w:name w:val="Body Text Char"/>
    <w:basedOn w:val="DefaultParagraphFont"/>
    <w:link w:val="BodyText"/>
    <w:rsid w:val="00471CAB"/>
    <w:rPr>
      <w:rFonts w:ascii="Times New Roman" w:hAnsi="Times New Roman"/>
      <w:sz w:val="24"/>
      <w:szCs w:val="24"/>
      <w:lang w:bidi="ar-SA"/>
    </w:rPr>
  </w:style>
  <w:style w:type="paragraph" w:customStyle="1" w:styleId="FirstParagraph">
    <w:name w:val="First Paragraph"/>
    <w:basedOn w:val="BodyText"/>
    <w:next w:val="BodyText"/>
    <w:qFormat/>
    <w:rsid w:val="00471CAB"/>
  </w:style>
  <w:style w:type="character" w:styleId="CommentReference">
    <w:name w:val="annotation reference"/>
    <w:basedOn w:val="DefaultParagraphFont"/>
    <w:semiHidden/>
    <w:unhideWhenUsed/>
    <w:rsid w:val="00471CAB"/>
    <w:rPr>
      <w:sz w:val="16"/>
      <w:szCs w:val="16"/>
    </w:rPr>
  </w:style>
  <w:style w:type="paragraph" w:styleId="CommentText">
    <w:name w:val="annotation text"/>
    <w:basedOn w:val="Normal"/>
    <w:link w:val="CommentTextChar"/>
    <w:semiHidden/>
    <w:unhideWhenUsed/>
    <w:rsid w:val="00471CAB"/>
    <w:pPr>
      <w:spacing w:before="120" w:after="240" w:line="240" w:lineRule="auto"/>
    </w:pPr>
    <w:rPr>
      <w:rFonts w:ascii="Times New Roman" w:hAnsi="Times New Roman"/>
      <w:sz w:val="20"/>
      <w:szCs w:val="20"/>
      <w:lang w:bidi="ar-SA"/>
    </w:rPr>
  </w:style>
  <w:style w:type="character" w:customStyle="1" w:styleId="CommentTextChar">
    <w:name w:val="Comment Text Char"/>
    <w:basedOn w:val="DefaultParagraphFont"/>
    <w:link w:val="CommentText"/>
    <w:semiHidden/>
    <w:rsid w:val="00471CAB"/>
    <w:rPr>
      <w:rFonts w:ascii="Times New Roman" w:hAnsi="Times New Roman"/>
      <w:sz w:val="20"/>
      <w:szCs w:val="20"/>
      <w:lang w:bidi="ar-SA"/>
    </w:rPr>
  </w:style>
  <w:style w:type="paragraph" w:styleId="BalloonText">
    <w:name w:val="Balloon Text"/>
    <w:basedOn w:val="Normal"/>
    <w:link w:val="BalloonTextChar"/>
    <w:uiPriority w:val="99"/>
    <w:semiHidden/>
    <w:unhideWhenUsed/>
    <w:rsid w:val="00471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C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1</cp:revision>
  <dcterms:created xsi:type="dcterms:W3CDTF">2020-10-01T15:40:00Z</dcterms:created>
  <dcterms:modified xsi:type="dcterms:W3CDTF">2020-10-01T15:40:00Z</dcterms:modified>
</cp:coreProperties>
</file>