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D1E1FC" w14:textId="77777777" w:rsidR="0086321C" w:rsidRPr="00C10E92" w:rsidRDefault="00000000">
      <w:pPr>
        <w:spacing w:after="1" w:line="260" w:lineRule="auto"/>
        <w:ind w:left="12"/>
        <w:jc w:val="center"/>
        <w:rPr>
          <w:rFonts w:ascii="Times New Roman" w:hAnsi="Times New Roman" w:cs="Times New Roman"/>
          <w:color w:val="000000" w:themeColor="text1"/>
        </w:rPr>
      </w:pPr>
      <w:r w:rsidRPr="00C10E92">
        <w:rPr>
          <w:rFonts w:ascii="Times New Roman" w:hAnsi="Times New Roman" w:cs="Times New Roman"/>
          <w:b/>
          <w:color w:val="000000" w:themeColor="text1"/>
        </w:rPr>
        <w:t xml:space="preserve">A Composite Stress Index Framework for Quantifying </w:t>
      </w:r>
    </w:p>
    <w:p w14:paraId="5CD758A9" w14:textId="14ED342A" w:rsidR="0086321C" w:rsidRPr="00C10E92" w:rsidRDefault="00000000">
      <w:pPr>
        <w:spacing w:after="369" w:line="260" w:lineRule="auto"/>
        <w:ind w:left="12" w:right="2"/>
        <w:jc w:val="center"/>
        <w:rPr>
          <w:rFonts w:ascii="Times New Roman" w:hAnsi="Times New Roman" w:cs="Times New Roman"/>
          <w:color w:val="000000" w:themeColor="text1"/>
        </w:rPr>
      </w:pPr>
      <w:r w:rsidRPr="00C10E92">
        <w:rPr>
          <w:rFonts w:ascii="Times New Roman" w:hAnsi="Times New Roman" w:cs="Times New Roman"/>
          <w:b/>
          <w:color w:val="000000" w:themeColor="text1"/>
        </w:rPr>
        <w:t>Biological Stress</w:t>
      </w:r>
    </w:p>
    <w:p w14:paraId="4C713C9C" w14:textId="14A76E6F" w:rsidR="0086321C" w:rsidRPr="00C10E92" w:rsidRDefault="00CD3823">
      <w:pPr>
        <w:spacing w:after="121" w:line="259" w:lineRule="auto"/>
        <w:ind w:left="6" w:firstLine="0"/>
        <w:jc w:val="center"/>
        <w:rPr>
          <w:rFonts w:ascii="Times New Roman" w:hAnsi="Times New Roman" w:cs="Times New Roman"/>
          <w:color w:val="000000" w:themeColor="text1"/>
        </w:rPr>
      </w:pPr>
      <w:r w:rsidRPr="00C10E92">
        <w:rPr>
          <w:rFonts w:ascii="Times New Roman" w:hAnsi="Times New Roman" w:cs="Times New Roman"/>
          <w:color w:val="000000" w:themeColor="text1"/>
        </w:rPr>
        <w:t xml:space="preserve">Author: </w:t>
      </w:r>
      <w:r w:rsidR="00000000" w:rsidRPr="00C10E92">
        <w:rPr>
          <w:rFonts w:ascii="Times New Roman" w:hAnsi="Times New Roman" w:cs="Times New Roman"/>
          <w:color w:val="000000" w:themeColor="text1"/>
        </w:rPr>
        <w:t>Naija Thomas</w:t>
      </w:r>
    </w:p>
    <w:p w14:paraId="4C0A4C82" w14:textId="77777777" w:rsidR="00CD3823" w:rsidRPr="00C10E92" w:rsidRDefault="00000000">
      <w:pPr>
        <w:spacing w:after="360" w:line="358" w:lineRule="auto"/>
        <w:ind w:left="815" w:right="813" w:firstLine="0"/>
        <w:jc w:val="center"/>
        <w:rPr>
          <w:rFonts w:ascii="Times New Roman" w:hAnsi="Times New Roman" w:cs="Times New Roman"/>
          <w:i/>
          <w:color w:val="000000" w:themeColor="text1"/>
        </w:rPr>
      </w:pPr>
      <w:r w:rsidRPr="00C10E92">
        <w:rPr>
          <w:rFonts w:ascii="Times New Roman" w:hAnsi="Times New Roman" w:cs="Times New Roman"/>
          <w:i/>
          <w:color w:val="000000" w:themeColor="text1"/>
        </w:rPr>
        <w:t>School of Applied Computational Sciences, Meharry Medical College</w:t>
      </w:r>
    </w:p>
    <w:p w14:paraId="2F2F181F" w14:textId="2C5B77A9" w:rsidR="0086321C" w:rsidRPr="00C10E92" w:rsidRDefault="00000000">
      <w:pPr>
        <w:spacing w:after="360" w:line="358" w:lineRule="auto"/>
        <w:ind w:left="815" w:right="813" w:firstLine="0"/>
        <w:jc w:val="center"/>
        <w:rPr>
          <w:rFonts w:ascii="Times New Roman" w:hAnsi="Times New Roman" w:cs="Times New Roman"/>
          <w:color w:val="000000" w:themeColor="text1"/>
        </w:rPr>
      </w:pPr>
      <w:r w:rsidRPr="00C10E92">
        <w:rPr>
          <w:rFonts w:ascii="Times New Roman" w:hAnsi="Times New Roman" w:cs="Times New Roman"/>
          <w:i/>
          <w:color w:val="000000" w:themeColor="text1"/>
        </w:rPr>
        <w:t xml:space="preserve"> </w:t>
      </w:r>
      <w:r w:rsidRPr="00C10E92">
        <w:rPr>
          <w:rFonts w:ascii="Times New Roman" w:hAnsi="Times New Roman" w:cs="Times New Roman"/>
          <w:color w:val="000000" w:themeColor="text1"/>
        </w:rPr>
        <w:t>September 1, 2026</w:t>
      </w:r>
    </w:p>
    <w:p w14:paraId="3CBD22DF" w14:textId="77777777" w:rsidR="0086321C" w:rsidRPr="00C10E92" w:rsidRDefault="00000000">
      <w:pPr>
        <w:pStyle w:val="Heading1"/>
        <w:numPr>
          <w:ilvl w:val="0"/>
          <w:numId w:val="0"/>
        </w:numPr>
        <w:spacing w:after="16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ABSTRACT</w:t>
      </w:r>
    </w:p>
    <w:p w14:paraId="3EEF9509" w14:textId="3947392A" w:rsidR="0086321C" w:rsidRPr="00C10E92" w:rsidRDefault="00000000">
      <w:pPr>
        <w:spacing w:after="311"/>
        <w:ind w:left="-5"/>
        <w:rPr>
          <w:rFonts w:ascii="Times New Roman" w:hAnsi="Times New Roman" w:cs="Times New Roman"/>
          <w:color w:val="000000" w:themeColor="text1"/>
        </w:rPr>
      </w:pPr>
      <w:r w:rsidRPr="00C10E92">
        <w:rPr>
          <w:rFonts w:ascii="Times New Roman" w:hAnsi="Times New Roman" w:cs="Times New Roman"/>
          <w:color w:val="000000" w:themeColor="text1"/>
        </w:rPr>
        <w:t>Tumor stress phenotypes arise from coordinated activation of hypoxia, angiogenesis, glycolytic metabolism, reactive oxygen species response, and inflammatory signaling programs. These programs are commonly analyzed as independent pathway activities or combined into cohort</w:t>
      </w:r>
      <w:r w:rsidR="00CD3823" w:rsidRPr="00C10E92">
        <w:rPr>
          <w:rFonts w:ascii="Times New Roman" w:hAnsi="Times New Roman" w:cs="Times New Roman"/>
          <w:color w:val="000000" w:themeColor="text1"/>
        </w:rPr>
        <w:t>-</w:t>
      </w:r>
      <w:r w:rsidRPr="00C10E92">
        <w:rPr>
          <w:rFonts w:ascii="Times New Roman" w:hAnsi="Times New Roman" w:cs="Times New Roman"/>
          <w:color w:val="000000" w:themeColor="text1"/>
        </w:rPr>
        <w:t>dependent molecular signatures, limiting interpretability, decomposability, and single-patient deployment. Here, we formalize tumor stress quantification as a deterministic mapping from high-dimensional molecular measurements into a biologically anchored stress-coordinate space. We introduce the Composite Stress Index (CSI) as a general theoretical framework for representing biological stress as a reference-standardized composite of stress-related information codes. Within oncology, this framework is specialized as the Tumor Composite Stress Index (TCSI), where the system of interest is malignant tissue</w:t>
      </w:r>
      <w:r w:rsidR="00CD3823" w:rsidRPr="00C10E92">
        <w:rPr>
          <w:rFonts w:ascii="Times New Roman" w:hAnsi="Times New Roman" w:cs="Times New Roman"/>
          <w:color w:val="000000" w:themeColor="text1"/>
        </w:rPr>
        <w:t>,</w:t>
      </w:r>
      <w:r w:rsidRPr="00C10E92">
        <w:rPr>
          <w:rFonts w:ascii="Times New Roman" w:hAnsi="Times New Roman" w:cs="Times New Roman"/>
          <w:color w:val="000000" w:themeColor="text1"/>
        </w:rPr>
        <w:t xml:space="preserve"> and the stress axes reflect tumor-relevant adaptive programs. Beyond the theory, we built this framework as a disease-agnostic data model for stress information, structured around a three-layer stress-information ontology and aligned with FAIR (Findable, Accessible, Interoperable, Reusable) principles for cancer research data reuse.</w:t>
      </w:r>
    </w:p>
    <w:p w14:paraId="4C16B815" w14:textId="6ED8AAB8" w:rsidR="00CD3823" w:rsidRPr="00C10E92" w:rsidRDefault="00000000" w:rsidP="00CD3823">
      <w:pPr>
        <w:spacing w:after="0" w:line="240"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We define the Composite Stress Coordinate (CSC) as the image of an individual transcriptomic profile under a fixed family of stress-axis enrichment maps, and TCSI as a reference</w:t>
      </w:r>
      <w:r w:rsidR="00CD3823" w:rsidRPr="00C10E92">
        <w:rPr>
          <w:rFonts w:ascii="Times New Roman" w:hAnsi="Times New Roman" w:cs="Times New Roman"/>
          <w:color w:val="000000" w:themeColor="text1"/>
        </w:rPr>
        <w:t>-</w:t>
      </w:r>
      <w:r w:rsidRPr="00C10E92">
        <w:rPr>
          <w:rFonts w:ascii="Times New Roman" w:hAnsi="Times New Roman" w:cs="Times New Roman"/>
          <w:color w:val="000000" w:themeColor="text1"/>
        </w:rPr>
        <w:t xml:space="preserve">standardized scalar function on this coordinate. Specifically, </w:t>
      </w:r>
      <m:oMath>
        <m:r>
          <m:rPr>
            <m:sty m:val="p"/>
          </m:rPr>
          <w:rPr>
            <w:rFonts w:ascii="Cambria Math" w:eastAsia="Times New Roman" w:hAnsi="Cambria Math" w:cs="Times New Roman"/>
            <w:color w:val="000000" w:themeColor="text1"/>
            <w:kern w:val="0"/>
            <w:lang w:bidi="ar-SA"/>
            <w14:ligatures w14:val="none"/>
          </w:rPr>
          <m:t>TCSI</m:t>
        </m:r>
        <m:r>
          <w:rPr>
            <w:rFonts w:ascii="Cambria Math" w:eastAsia="Times New Roman" w:hAnsi="Cambria Math" w:cs="Times New Roman"/>
            <w:color w:val="000000" w:themeColor="text1"/>
            <w:kern w:val="0"/>
            <w:lang w:bidi="ar-SA"/>
            <w14:ligatures w14:val="none"/>
          </w:rPr>
          <m:t>=</m:t>
        </m:r>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τ</m:t>
            </m:r>
          </m:e>
          <m:sub>
            <m:r>
              <w:rPr>
                <w:rFonts w:ascii="Cambria Math" w:eastAsia="Times New Roman" w:hAnsi="Cambria Math" w:cs="Times New Roman"/>
                <w:color w:val="000000" w:themeColor="text1"/>
                <w:kern w:val="0"/>
                <w:lang w:bidi="ar-SA"/>
                <w14:ligatures w14:val="none"/>
              </w:rPr>
              <m:t>w</m:t>
            </m:r>
          </m:sub>
        </m:sSub>
        <m:r>
          <m:rPr>
            <m:nor/>
          </m:rPr>
          <w:rPr>
            <w:rFonts w:ascii="Times New Roman" w:eastAsia="Times New Roman" w:hAnsi="Times New Roman" w:cs="Times New Roman"/>
            <w:color w:val="000000" w:themeColor="text1"/>
            <w:kern w:val="0"/>
            <w:lang w:bidi="ar-SA"/>
            <w14:ligatures w14:val="none"/>
          </w:rPr>
          <m:t> </m:t>
        </m:r>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Φ</m:t>
            </m:r>
          </m:e>
          <m:sub>
            <m:r>
              <w:rPr>
                <w:rFonts w:ascii="Cambria Math" w:eastAsia="Times New Roman" w:hAnsi="Cambria Math" w:cs="Times New Roman"/>
                <w:color w:val="000000" w:themeColor="text1"/>
                <w:kern w:val="0"/>
                <w:lang w:bidi="ar-SA"/>
                <w14:ligatures w14:val="none"/>
              </w:rPr>
              <m:t>R</m:t>
            </m:r>
          </m:sub>
        </m:sSub>
        <m:r>
          <m:rPr>
            <m:nor/>
          </m:rPr>
          <w:rPr>
            <w:rFonts w:ascii="Times New Roman" w:eastAsia="Times New Roman" w:hAnsi="Times New Roman" w:cs="Times New Roman"/>
            <w:color w:val="000000" w:themeColor="text1"/>
            <w:kern w:val="0"/>
            <w:lang w:bidi="ar-SA"/>
            <w14:ligatures w14:val="none"/>
          </w:rPr>
          <m:t> </m:t>
        </m:r>
        <m:r>
          <m:rPr>
            <m:sty m:val="p"/>
          </m:rPr>
          <w:rPr>
            <w:rFonts w:ascii="Cambria Math" w:eastAsia="Times New Roman" w:hAnsi="Cambria Math" w:cs="Times New Roman"/>
            <w:color w:val="000000" w:themeColor="text1"/>
            <w:kern w:val="0"/>
            <w:lang w:bidi="ar-SA"/>
            <w14:ligatures w14:val="none"/>
          </w:rPr>
          <m:t>Ψ</m:t>
        </m:r>
        <m:r>
          <w:rPr>
            <w:rFonts w:ascii="Cambria Math" w:eastAsia="Times New Roman" w:hAnsi="Cambria Math" w:cs="Times New Roman"/>
            <w:color w:val="000000" w:themeColor="text1"/>
            <w:kern w:val="0"/>
            <w:lang w:bidi="ar-SA"/>
            <w14:ligatures w14:val="none"/>
          </w:rPr>
          <m:t>∘H</m:t>
        </m:r>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m:rPr>
                    <m:nor/>
                  </m:rPr>
                  <w:rPr>
                    <w:rFonts w:ascii="Times New Roman" w:eastAsia="Times New Roman" w:hAnsi="Times New Roman" w:cs="Times New Roman"/>
                    <w:color w:val="000000" w:themeColor="text1"/>
                    <w:kern w:val="0"/>
                    <w:lang w:bidi="ar-SA"/>
                    <w14:ligatures w14:val="none"/>
                  </w:rPr>
                  <m:t>raw</m:t>
                </m:r>
              </m:sub>
            </m:sSub>
          </m:e>
        </m:d>
      </m:oMath>
    </w:p>
    <w:p w14:paraId="083553D0" w14:textId="0C24514B" w:rsidR="0086321C" w:rsidRPr="00C10E92" w:rsidRDefault="00000000">
      <w:pPr>
        <w:spacing w:after="311"/>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where H is preprocessing, Ψ maps a molecular profile to pathway-level stress coordinates, Φ_R standardizes these coordinates relative to a frozen reference distribution R, and </w:t>
      </w:r>
      <w:proofErr w:type="spellStart"/>
      <w:r w:rsidRPr="00C10E92">
        <w:rPr>
          <w:rFonts w:ascii="Times New Roman" w:hAnsi="Times New Roman" w:cs="Times New Roman"/>
          <w:color w:val="000000" w:themeColor="text1"/>
        </w:rPr>
        <w:t>τ_w</w:t>
      </w:r>
      <w:proofErr w:type="spellEnd"/>
      <w:r w:rsidRPr="00C10E92">
        <w:rPr>
          <w:rFonts w:ascii="Times New Roman" w:hAnsi="Times New Roman" w:cs="Times New Roman"/>
          <w:color w:val="000000" w:themeColor="text1"/>
        </w:rPr>
        <w:t xml:space="preserve"> projects the standardized coordinate onto a fixed nonnegative burden direction.</w:t>
      </w:r>
    </w:p>
    <w:p w14:paraId="00DD085D" w14:textId="77777777" w:rsidR="0086321C" w:rsidRPr="00C10E92" w:rsidRDefault="00000000">
      <w:pPr>
        <w:spacing w:after="234"/>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We establish six formal properties: axis-wise biological interpretability, exact decomposability into per-axis contributions, single-sample computability, invariance after reference fixation, monotonicity in stress coordinates, and extensibility to multiscale molecular and spatial mappings. Under standardized compound-symmetric pathway covariance, the equal-weight direction is collinear with the dominant principal-component direction; under an independent residual-noise model, the equal-weight projection reduces idiosyncratic pathway noise variance by a factor of 1/K. We extend the operator to spatial transcriptomics by defining location-wise stress fields and stress-boundary gradient operators. Simulation studies across six perturbation regimes characterize operator behavior under coordinated stress activation, axis-specific perturbation, reference drift, noise inflation, missing axes, and spatial heterogeneity. TCSI provides a mathematically explicit, </w:t>
      </w:r>
      <w:r w:rsidRPr="00C10E92">
        <w:rPr>
          <w:rFonts w:ascii="Times New Roman" w:hAnsi="Times New Roman" w:cs="Times New Roman"/>
          <w:color w:val="000000" w:themeColor="text1"/>
        </w:rPr>
        <w:lastRenderedPageBreak/>
        <w:t>biologically interpretable, and outcome-independent coordinate for tumor stress quantification that is deployable from a single molecular profile using a fixed reference standard.</w:t>
      </w:r>
    </w:p>
    <w:p w14:paraId="3A969B4C" w14:textId="5A468086" w:rsidR="0086321C" w:rsidRPr="00C10E92" w:rsidRDefault="00000000">
      <w:pPr>
        <w:spacing w:after="447" w:line="260" w:lineRule="auto"/>
        <w:ind w:left="0" w:firstLine="0"/>
        <w:jc w:val="left"/>
        <w:rPr>
          <w:rFonts w:ascii="Times New Roman" w:hAnsi="Times New Roman" w:cs="Times New Roman"/>
          <w:i/>
          <w:color w:val="000000" w:themeColor="text1"/>
        </w:rPr>
      </w:pPr>
      <w:r w:rsidRPr="00C10E92">
        <w:rPr>
          <w:rFonts w:ascii="Times New Roman" w:hAnsi="Times New Roman" w:cs="Times New Roman"/>
          <w:i/>
          <w:color w:val="000000" w:themeColor="text1"/>
        </w:rPr>
        <w:t xml:space="preserve">Keywords: Tumor Composite Stress Index; Composite Stress Coordinate; reference standardization; single-sample scoring; pathway enrichment; compound symmetry; principal component analysis; spatial transcriptomics; systems oncology; FAIR data principles; </w:t>
      </w:r>
      <w:r w:rsidR="00CD3823" w:rsidRPr="00C10E92">
        <w:rPr>
          <w:rFonts w:ascii="Times New Roman" w:hAnsi="Times New Roman" w:cs="Times New Roman"/>
          <w:i/>
          <w:color w:val="000000" w:themeColor="text1"/>
        </w:rPr>
        <w:t>stress information</w:t>
      </w:r>
      <w:r w:rsidRPr="00C10E92">
        <w:rPr>
          <w:rFonts w:ascii="Times New Roman" w:hAnsi="Times New Roman" w:cs="Times New Roman"/>
          <w:i/>
          <w:color w:val="000000" w:themeColor="text1"/>
        </w:rPr>
        <w:t xml:space="preserve"> ontology</w:t>
      </w:r>
    </w:p>
    <w:p w14:paraId="5337A960" w14:textId="77777777" w:rsidR="00CD3823" w:rsidRPr="00C10E92" w:rsidRDefault="00CD3823">
      <w:pPr>
        <w:spacing w:after="447" w:line="260" w:lineRule="auto"/>
        <w:ind w:left="0" w:firstLine="0"/>
        <w:jc w:val="left"/>
        <w:rPr>
          <w:rFonts w:ascii="Times New Roman" w:hAnsi="Times New Roman" w:cs="Times New Roman"/>
          <w:color w:val="000000" w:themeColor="text1"/>
        </w:rPr>
      </w:pPr>
    </w:p>
    <w:p w14:paraId="3ED07F56" w14:textId="77777777" w:rsidR="0086321C" w:rsidRPr="00C10E92" w:rsidRDefault="00000000">
      <w:pPr>
        <w:pStyle w:val="Heading1"/>
        <w:spacing w:after="228"/>
        <w:ind w:left="305" w:hanging="320"/>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Introduction</w:t>
      </w:r>
    </w:p>
    <w:p w14:paraId="5FB1EB8B"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Clinical and Biological Motivation</w:t>
      </w:r>
    </w:p>
    <w:p w14:paraId="47A62384" w14:textId="3DC996D8"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The idea for </w:t>
      </w:r>
      <w:proofErr w:type="spellStart"/>
      <w:r w:rsidRPr="00C10E92">
        <w:rPr>
          <w:rFonts w:ascii="Times New Roman" w:hAnsi="Times New Roman" w:cs="Times New Roman"/>
          <w:color w:val="000000" w:themeColor="text1"/>
        </w:rPr>
        <w:t>StressCode</w:t>
      </w:r>
      <w:proofErr w:type="spellEnd"/>
      <w:r w:rsidRPr="00C10E92">
        <w:rPr>
          <w:rFonts w:ascii="Times New Roman" w:hAnsi="Times New Roman" w:cs="Times New Roman"/>
          <w:color w:val="000000" w:themeColor="text1"/>
        </w:rPr>
        <w:t xml:space="preserve"> emerged from a limitation encountered during preliminary pilot work. I initially attempted to integrate environmental, molecular, imaging, and outcome data to study biologically meaningful patterns across domains. However, the available data lacked sufficient overlap across these categories. Key variables were missing, inconsistently annotated, or siloed in separate datasets, resulting in a small analyzable cohort and limited statistical significance. While the pilot study was informative, it highlighted a broader infrastructure problem: publicly shared cancer research outputs are often accessible but not readily reusable for integrated biological questions. </w:t>
      </w:r>
      <w:proofErr w:type="spellStart"/>
      <w:r w:rsidRPr="00C10E92">
        <w:rPr>
          <w:rFonts w:ascii="Times New Roman" w:hAnsi="Times New Roman" w:cs="Times New Roman"/>
          <w:color w:val="000000" w:themeColor="text1"/>
        </w:rPr>
        <w:t>StressCode</w:t>
      </w:r>
      <w:proofErr w:type="spellEnd"/>
      <w:r w:rsidRPr="00C10E92">
        <w:rPr>
          <w:rFonts w:ascii="Times New Roman" w:hAnsi="Times New Roman" w:cs="Times New Roman"/>
          <w:color w:val="000000" w:themeColor="text1"/>
        </w:rPr>
        <w:t xml:space="preserve"> was developed to address this problem by providing a disease</w:t>
      </w:r>
      <w:r w:rsidR="00CD3823" w:rsidRPr="00C10E92">
        <w:rPr>
          <w:rFonts w:ascii="Times New Roman" w:hAnsi="Times New Roman" w:cs="Times New Roman"/>
          <w:color w:val="000000" w:themeColor="text1"/>
        </w:rPr>
        <w:t>-</w:t>
      </w:r>
      <w:r w:rsidRPr="00C10E92">
        <w:rPr>
          <w:rFonts w:ascii="Times New Roman" w:hAnsi="Times New Roman" w:cs="Times New Roman"/>
          <w:color w:val="000000" w:themeColor="text1"/>
        </w:rPr>
        <w:t>agnostic stress-information framework.</w:t>
      </w:r>
    </w:p>
    <w:p w14:paraId="4BAD47A2" w14:textId="77777777"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Tumor microenvironmental stress arises from the coordinated activation of biological programs that enable cancer cells to survive under oxygen limitation, nutrient deprivation, immune pressure, oxidative injury, and metabolic demand. Key programs include hypoxia signaling, glycolytic metabolism, angiogenic remodeling, reactive oxygen species (ROS) response, and TNF-α/NF-</w:t>
      </w:r>
      <w:proofErr w:type="spellStart"/>
      <w:r w:rsidRPr="00C10E92">
        <w:rPr>
          <w:rFonts w:ascii="Times New Roman" w:hAnsi="Times New Roman" w:cs="Times New Roman"/>
          <w:color w:val="000000" w:themeColor="text1"/>
        </w:rPr>
        <w:t>κB</w:t>
      </w:r>
      <w:proofErr w:type="spellEnd"/>
      <w:r w:rsidRPr="00C10E92">
        <w:rPr>
          <w:rFonts w:ascii="Times New Roman" w:hAnsi="Times New Roman" w:cs="Times New Roman"/>
          <w:color w:val="000000" w:themeColor="text1"/>
        </w:rPr>
        <w:t xml:space="preserve"> inflammatory signaling. These programs are biologically interdependent rather than isolated modules, motivating representation of tumor stress as a coordinated multidimensional biological state. Prior pan-cancer transcriptomic analyses support co-activation of these programs as part of a broader stress-adaptation landscape implicated in tumor aggressiveness, therapeutic resistance, and adverse clinical behavior (Hanahan, 2022; </w:t>
      </w:r>
      <w:proofErr w:type="spellStart"/>
      <w:r w:rsidRPr="00C10E92">
        <w:rPr>
          <w:rFonts w:ascii="Times New Roman" w:hAnsi="Times New Roman" w:cs="Times New Roman"/>
          <w:color w:val="000000" w:themeColor="text1"/>
        </w:rPr>
        <w:t>SánchezVega</w:t>
      </w:r>
      <w:proofErr w:type="spellEnd"/>
      <w:r w:rsidRPr="00C10E92">
        <w:rPr>
          <w:rFonts w:ascii="Times New Roman" w:hAnsi="Times New Roman" w:cs="Times New Roman"/>
          <w:color w:val="000000" w:themeColor="text1"/>
        </w:rPr>
        <w:t xml:space="preserve"> et al., 2018).</w:t>
      </w:r>
    </w:p>
    <w:p w14:paraId="51A1F308" w14:textId="77777777" w:rsidR="0086321C" w:rsidRPr="00C10E92" w:rsidRDefault="00000000">
      <w:pPr>
        <w:spacing w:after="0"/>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Notably, the five canonical stress axes of the TCSI framework are not only markers of oncogenic adaptation but are also well-characterized mediators of the cellular radiation response. Hypoxia is the dominant determinant of intrinsic radiation sensitivity: hypoxic cells require approximately </w:t>
      </w:r>
    </w:p>
    <w:p w14:paraId="4CF56A4C" w14:textId="62D7784D"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2.5–3 times higher absorbed radiation doses to achieve equivalent cytotoxic effect (oxygen enhancement ratio; Hall &amp; </w:t>
      </w:r>
      <w:proofErr w:type="spellStart"/>
      <w:r w:rsidRPr="00C10E92">
        <w:rPr>
          <w:rFonts w:ascii="Times New Roman" w:hAnsi="Times New Roman" w:cs="Times New Roman"/>
          <w:color w:val="000000" w:themeColor="text1"/>
        </w:rPr>
        <w:t>Giaccia</w:t>
      </w:r>
      <w:proofErr w:type="spellEnd"/>
      <w:r w:rsidRPr="00C10E92">
        <w:rPr>
          <w:rFonts w:ascii="Times New Roman" w:hAnsi="Times New Roman" w:cs="Times New Roman"/>
          <w:color w:val="000000" w:themeColor="text1"/>
        </w:rPr>
        <w:t>, 2019). ROS, particularly the hydroxyl radical generated by the radiolysis of water, constitute the primary mechanism of radiation-induced DNA double</w:t>
      </w:r>
      <w:r w:rsidR="00CD3823" w:rsidRPr="00C10E92">
        <w:rPr>
          <w:rFonts w:ascii="Times New Roman" w:hAnsi="Times New Roman" w:cs="Times New Roman"/>
          <w:color w:val="000000" w:themeColor="text1"/>
        </w:rPr>
        <w:t>-</w:t>
      </w:r>
      <w:r w:rsidRPr="00C10E92">
        <w:rPr>
          <w:rFonts w:ascii="Times New Roman" w:hAnsi="Times New Roman" w:cs="Times New Roman"/>
          <w:color w:val="000000" w:themeColor="text1"/>
        </w:rPr>
        <w:t>strand break formation (Ward, 1988). NF-</w:t>
      </w:r>
      <w:proofErr w:type="spellStart"/>
      <w:r w:rsidRPr="00C10E92">
        <w:rPr>
          <w:rFonts w:ascii="Times New Roman" w:hAnsi="Times New Roman" w:cs="Times New Roman"/>
          <w:color w:val="000000" w:themeColor="text1"/>
        </w:rPr>
        <w:t>κB</w:t>
      </w:r>
      <w:proofErr w:type="spellEnd"/>
      <w:r w:rsidRPr="00C10E92">
        <w:rPr>
          <w:rFonts w:ascii="Times New Roman" w:hAnsi="Times New Roman" w:cs="Times New Roman"/>
          <w:color w:val="000000" w:themeColor="text1"/>
        </w:rPr>
        <w:t xml:space="preserve"> inflammatory signaling is a canonical postirradiation transcriptional response pathway (Baskar et al., 2012). Warburg-shifted glycolytic metabolism is mechanistically linked to </w:t>
      </w:r>
      <w:proofErr w:type="spellStart"/>
      <w:r w:rsidRPr="00C10E92">
        <w:rPr>
          <w:rFonts w:ascii="Times New Roman" w:hAnsi="Times New Roman" w:cs="Times New Roman"/>
          <w:color w:val="000000" w:themeColor="text1"/>
        </w:rPr>
        <w:t>radioresistance</w:t>
      </w:r>
      <w:proofErr w:type="spellEnd"/>
      <w:r w:rsidRPr="00C10E92">
        <w:rPr>
          <w:rFonts w:ascii="Times New Roman" w:hAnsi="Times New Roman" w:cs="Times New Roman"/>
          <w:color w:val="000000" w:themeColor="text1"/>
        </w:rPr>
        <w:t xml:space="preserve"> through ATP-dependent DNA damage repair (Meijer et </w:t>
      </w:r>
      <w:r w:rsidRPr="00C10E92">
        <w:rPr>
          <w:rFonts w:ascii="Times New Roman" w:hAnsi="Times New Roman" w:cs="Times New Roman"/>
          <w:color w:val="000000" w:themeColor="text1"/>
        </w:rPr>
        <w:lastRenderedPageBreak/>
        <w:t>al., 2012). Angiogenic remodeling under radiation is driven by vascular injury and VEGF-mediated endothelial survival signaling (Garcia-Barros et al., 2003). This biological convergence between oncogenic stress axes and radiation response programs motivates a future Radiation Stress Index (RSI) as an extension of the CSI framework to health physics and radiation science contexts.</w:t>
      </w:r>
    </w:p>
    <w:p w14:paraId="7DFBD121"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The Problem of Cohort-Relative Scoring</w:t>
      </w:r>
    </w:p>
    <w:p w14:paraId="4092D1EE" w14:textId="79ACA85E"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A further limitation concerns portability. Gene set variation analysis (GSVA; </w:t>
      </w:r>
      <w:proofErr w:type="spellStart"/>
      <w:r w:rsidRPr="00C10E92">
        <w:rPr>
          <w:rFonts w:ascii="Times New Roman" w:hAnsi="Times New Roman" w:cs="Times New Roman"/>
          <w:color w:val="000000" w:themeColor="text1"/>
        </w:rPr>
        <w:t>Hänzelmann</w:t>
      </w:r>
      <w:proofErr w:type="spellEnd"/>
      <w:r w:rsidRPr="00C10E92">
        <w:rPr>
          <w:rFonts w:ascii="Times New Roman" w:hAnsi="Times New Roman" w:cs="Times New Roman"/>
          <w:color w:val="000000" w:themeColor="text1"/>
        </w:rPr>
        <w:t xml:space="preserve"> et al., 2013) uses cohort-level information from the input expression matrix when estimating pathway activity, so a sample's score may depend on the cohort in which it is embedded. Adding or removing samples can alter pathway scores for otherwise identical molecular profiles. Single</w:t>
      </w:r>
      <w:r w:rsidR="00CD3823" w:rsidRPr="00C10E92">
        <w:rPr>
          <w:rFonts w:ascii="Times New Roman" w:hAnsi="Times New Roman" w:cs="Times New Roman"/>
          <w:color w:val="000000" w:themeColor="text1"/>
        </w:rPr>
        <w:t>-</w:t>
      </w:r>
      <w:r w:rsidRPr="00C10E92">
        <w:rPr>
          <w:rFonts w:ascii="Times New Roman" w:hAnsi="Times New Roman" w:cs="Times New Roman"/>
          <w:color w:val="000000" w:themeColor="text1"/>
        </w:rPr>
        <w:t>sample gene set enrichment analysis (</w:t>
      </w:r>
      <w:proofErr w:type="spellStart"/>
      <w:r w:rsidRPr="00C10E92">
        <w:rPr>
          <w:rFonts w:ascii="Times New Roman" w:hAnsi="Times New Roman" w:cs="Times New Roman"/>
          <w:color w:val="000000" w:themeColor="text1"/>
        </w:rPr>
        <w:t>ssGSEA</w:t>
      </w:r>
      <w:proofErr w:type="spellEnd"/>
      <w:r w:rsidRPr="00C10E92">
        <w:rPr>
          <w:rFonts w:ascii="Times New Roman" w:hAnsi="Times New Roman" w:cs="Times New Roman"/>
          <w:color w:val="000000" w:themeColor="text1"/>
        </w:rPr>
        <w:t>; Barbie et al., 2009) partially addresses cohort dependence by computing enrichment from within-sample gene ranks. However, single-sample computability alone does not guarantee cross-study comparability: rank-based scores remain sensitive to preprocessing, gene coverage, platform effects, and calibration. A tumor stress coordinate intended for portable single-sample use therefore requires a locked gene universe, pre-specified biological axes, fixed scoring functions, and a frozen reference-standardization rule (Toro-Domínguez et al., 2025).</w:t>
      </w:r>
    </w:p>
    <w:p w14:paraId="5B8C635D"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Mathematical Desiderata</w:t>
      </w:r>
    </w:p>
    <w:p w14:paraId="33CCC0B3" w14:textId="2E90175A"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We argue that a mathematically rigorous tumor stress coordinate should satisfy five formal desiderata: (1) axis-wise biological interpretability</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each coordinate dimension is indexed by a pre-specified, biologically curated gene set; (2) exact decomposability</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the scalar summary is recoverable as the sum of per-axis contributions attributable to named biological programs; (3) single-sample computability</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once the scoring specification is locked, the coordinate assigned to an individual sample is independent of target-cohort composition, size, and ordering; (4) fixed-reference comparability</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scores from different cohorts are interpretable on the same calibrated scale once preprocessing, gene universe, scoring functions, and reference parameters are fixed; and (5) outcome independence in construction</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pathways, weights, and calibration parameters are not selected or optimized using downstream clinical outcomes. Standard pathway-scoring methods, latent factor models, and outcome-trained signatures generally do not jointly guarantee all five without additional specification.</w:t>
      </w:r>
    </w:p>
    <w:p w14:paraId="51096BAB" w14:textId="55F87705" w:rsidR="0086321C" w:rsidRPr="00C10E92" w:rsidRDefault="00000000">
      <w:pPr>
        <w:ind w:left="-5"/>
        <w:rPr>
          <w:rFonts w:ascii="Times New Roman" w:hAnsi="Times New Roman" w:cs="Times New Roman"/>
          <w:color w:val="000000" w:themeColor="text1"/>
        </w:rPr>
      </w:pPr>
      <w:r w:rsidRPr="00C10E92">
        <w:rPr>
          <w:rFonts w:ascii="Times New Roman" w:hAnsi="Times New Roman" w:cs="Times New Roman"/>
          <w:color w:val="000000" w:themeColor="text1"/>
        </w:rPr>
        <w:t>The five desiderata apply without modification to any biological domain in which coordinated stress-response axes can be specified a priori from established biology</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 xml:space="preserve">not only oncology. </w:t>
      </w:r>
    </w:p>
    <w:p w14:paraId="71745463"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Existing tools for quantifying cellular radiation response include outcome-trained genomic radiosensitivity signatures (Eschrich et al., 2009) and small-panel </w:t>
      </w:r>
      <w:proofErr w:type="spellStart"/>
      <w:r w:rsidRPr="00C10E92">
        <w:rPr>
          <w:rFonts w:ascii="Times New Roman" w:hAnsi="Times New Roman" w:cs="Times New Roman"/>
          <w:color w:val="000000" w:themeColor="text1"/>
        </w:rPr>
        <w:t>radioresponse</w:t>
      </w:r>
      <w:proofErr w:type="spellEnd"/>
      <w:r w:rsidRPr="00C10E92">
        <w:rPr>
          <w:rFonts w:ascii="Times New Roman" w:hAnsi="Times New Roman" w:cs="Times New Roman"/>
          <w:color w:val="000000" w:themeColor="text1"/>
        </w:rPr>
        <w:t xml:space="preserve"> indices, but these approaches are typically cohort-dependent, outcome-fitted, or lack formal decomposability and single-sample guarantees. No existing radiation biology composite index simultaneously satisfies all five desiderata. This gap motivates a future Radiation Stress Index (RSI) as a domain-specific instantiation of the general CSI framework within health physics and radiation science.</w:t>
      </w:r>
    </w:p>
    <w:p w14:paraId="16D64EEE"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lastRenderedPageBreak/>
        <w:t>Contribution of This Paper</w:t>
      </w:r>
    </w:p>
    <w:p w14:paraId="0FA8D187" w14:textId="77777777" w:rsidR="00CD3823" w:rsidRPr="00C10E92" w:rsidRDefault="00CD3823" w:rsidP="00CD3823">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proofErr w:type="spellStart"/>
      <w:r w:rsidRPr="00C10E92">
        <w:rPr>
          <w:rFonts w:ascii="Times New Roman" w:eastAsia="Times New Roman" w:hAnsi="Times New Roman" w:cs="Times New Roman"/>
          <w:color w:val="000000" w:themeColor="text1"/>
          <w:kern w:val="0"/>
          <w:lang w:bidi="ar-SA"/>
          <w14:ligatures w14:val="none"/>
        </w:rPr>
        <w:t>StressCode</w:t>
      </w:r>
      <w:proofErr w:type="spellEnd"/>
      <w:r w:rsidRPr="00C10E92">
        <w:rPr>
          <w:rFonts w:ascii="Times New Roman" w:eastAsia="Times New Roman" w:hAnsi="Times New Roman" w:cs="Times New Roman"/>
          <w:color w:val="000000" w:themeColor="text1"/>
          <w:kern w:val="0"/>
          <w:lang w:bidi="ar-SA"/>
          <w14:ligatures w14:val="none"/>
        </w:rPr>
        <w:t xml:space="preserve"> represents each tumor sample as a profile of pathway-level stress activity. Let </w:t>
      </w:r>
      <m:oMath>
        <m:r>
          <w:rPr>
            <w:rFonts w:ascii="Cambria Math" w:eastAsia="Times New Roman" w:hAnsi="Cambria Math" w:cs="Times New Roman"/>
            <w:color w:val="000000" w:themeColor="text1"/>
            <w:kern w:val="0"/>
            <w:lang w:bidi="ar-SA"/>
            <w14:ligatures w14:val="none"/>
          </w:rPr>
          <m:t>X</m:t>
        </m:r>
      </m:oMath>
      <w:r w:rsidRPr="00C10E92">
        <w:rPr>
          <w:rFonts w:ascii="Times New Roman" w:eastAsia="Times New Roman" w:hAnsi="Times New Roman" w:cs="Times New Roman"/>
          <w:color w:val="000000" w:themeColor="text1"/>
          <w:kern w:val="0"/>
          <w:lang w:bidi="ar-SA"/>
          <w14:ligatures w14:val="none"/>
        </w:rPr>
        <w:t xml:space="preserve">denote the molecular measurement space and let </w:t>
      </w:r>
      <m:oMath>
        <m:r>
          <m:rPr>
            <m:sty m:val="p"/>
          </m:rPr>
          <w:rPr>
            <w:rFonts w:ascii="Cambria Math" w:eastAsia="Times New Roman" w:hAnsi="Cambria Math" w:cs="Times New Roman"/>
            <w:color w:val="000000" w:themeColor="text1"/>
            <w:kern w:val="0"/>
            <w:lang w:bidi="ar-SA"/>
            <w14:ligatures w14:val="none"/>
          </w:rPr>
          <m:t>Π</m:t>
        </m:r>
        <m:r>
          <w:rPr>
            <w:rFonts w:ascii="Cambria Math" w:eastAsia="Times New Roman" w:hAnsi="Cambria Math" w:cs="Times New Roman"/>
            <w:color w:val="000000" w:themeColor="text1"/>
            <w:kern w:val="0"/>
            <w:lang w:bidi="ar-SA"/>
            <w14:ligatures w14:val="none"/>
          </w:rPr>
          <m:t>=</m:t>
        </m:r>
        <m:d>
          <m:dPr>
            <m:begChr m:val="{"/>
            <m:sepChr m:val=","/>
            <m:end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P</m:t>
                </m:r>
              </m:e>
              <m:sub>
                <m:r>
                  <w:rPr>
                    <w:rFonts w:ascii="Cambria Math" w:eastAsia="Times New Roman" w:hAnsi="Cambria Math" w:cs="Times New Roman"/>
                    <w:color w:val="000000" w:themeColor="text1"/>
                    <w:kern w:val="0"/>
                    <w:lang w:bidi="ar-SA"/>
                    <w14:ligatures w14:val="none"/>
                  </w:rPr>
                  <m:t>1</m:t>
                </m:r>
              </m:sub>
            </m:sSub>
          </m:e>
          <m:e>
            <m:r>
              <w:rPr>
                <w:rFonts w:ascii="Cambria Math" w:eastAsia="Times New Roman" w:hAnsi="Cambria Math" w:cs="Times New Roman"/>
                <w:color w:val="000000" w:themeColor="text1"/>
                <w:kern w:val="0"/>
                <w:lang w:bidi="ar-SA"/>
                <w14:ligatures w14:val="none"/>
              </w:rPr>
              <m:t>…</m:t>
            </m:r>
          </m:e>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P</m:t>
                </m:r>
              </m:e>
              <m:sub>
                <m:r>
                  <w:rPr>
                    <w:rFonts w:ascii="Cambria Math" w:eastAsia="Times New Roman" w:hAnsi="Cambria Math" w:cs="Times New Roman"/>
                    <w:color w:val="000000" w:themeColor="text1"/>
                    <w:kern w:val="0"/>
                    <w:lang w:bidi="ar-SA"/>
                    <w14:ligatures w14:val="none"/>
                  </w:rPr>
                  <m:t>K</m:t>
                </m:r>
              </m:sub>
            </m:sSub>
          </m:e>
        </m:d>
      </m:oMath>
      <w:r w:rsidRPr="00C10E92">
        <w:rPr>
          <w:rFonts w:ascii="Times New Roman" w:eastAsia="Times New Roman" w:hAnsi="Times New Roman" w:cs="Times New Roman"/>
          <w:color w:val="000000" w:themeColor="text1"/>
          <w:kern w:val="0"/>
          <w:lang w:bidi="ar-SA"/>
          <w14:ligatures w14:val="none"/>
        </w:rPr>
        <w:t xml:space="preserve">represent a curated set of stress-related pathways. For each pathway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P</m:t>
            </m:r>
          </m:e>
          <m:sub>
            <m:r>
              <w:rPr>
                <w:rFonts w:ascii="Cambria Math" w:eastAsia="Times New Roman" w:hAnsi="Cambria Math" w:cs="Times New Roman"/>
                <w:color w:val="000000" w:themeColor="text1"/>
                <w:kern w:val="0"/>
                <w:lang w:bidi="ar-SA"/>
                <w14:ligatures w14:val="none"/>
              </w:rPr>
              <m:t>k</m:t>
            </m:r>
          </m:sub>
        </m:sSub>
      </m:oMath>
      <w:r w:rsidRPr="00C10E92">
        <w:rPr>
          <w:rFonts w:ascii="Times New Roman" w:eastAsia="Times New Roman" w:hAnsi="Times New Roman" w:cs="Times New Roman"/>
          <w:color w:val="000000" w:themeColor="text1"/>
          <w:kern w:val="0"/>
          <w:lang w:bidi="ar-SA"/>
          <w14:ligatures w14:val="none"/>
        </w:rPr>
        <w:t xml:space="preserve">, a pre-specified scorer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S</m:t>
            </m:r>
          </m:e>
          <m:sub>
            <m:r>
              <w:rPr>
                <w:rFonts w:ascii="Cambria Math" w:eastAsia="Times New Roman" w:hAnsi="Cambria Math" w:cs="Times New Roman"/>
                <w:color w:val="000000" w:themeColor="text1"/>
                <w:kern w:val="0"/>
                <w:lang w:bidi="ar-SA"/>
                <w14:ligatures w14:val="none"/>
              </w:rPr>
              <m:t>k</m:t>
            </m:r>
          </m:sub>
        </m:sSub>
      </m:oMath>
      <w:r w:rsidRPr="00C10E92">
        <w:rPr>
          <w:rFonts w:ascii="Times New Roman" w:eastAsia="Times New Roman" w:hAnsi="Times New Roman" w:cs="Times New Roman"/>
          <w:color w:val="000000" w:themeColor="text1"/>
          <w:kern w:val="0"/>
          <w:lang w:bidi="ar-SA"/>
          <w14:ligatures w14:val="none"/>
        </w:rPr>
        <w:t xml:space="preserve">maps a molecular profile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oMath>
      <w:r w:rsidRPr="00C10E92">
        <w:rPr>
          <w:rFonts w:ascii="Times New Roman" w:eastAsia="Times New Roman" w:hAnsi="Times New Roman" w:cs="Times New Roman"/>
          <w:color w:val="000000" w:themeColor="text1"/>
          <w:kern w:val="0"/>
          <w:lang w:bidi="ar-SA"/>
          <w14:ligatures w14:val="none"/>
        </w:rPr>
        <w:t>to a pathway activity score. The resulting Composite Stress Coordinate is:</w:t>
      </w:r>
    </w:p>
    <w:p w14:paraId="5A7ADFF0" w14:textId="77777777" w:rsidR="00CD3823" w:rsidRPr="00C10E92" w:rsidRDefault="00CD3823" w:rsidP="00CD3823">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Sub>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m:t>Ψ</m:t>
          </m:r>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d>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d>
                <m:dPr>
                  <m:sep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S</m:t>
                      </m:r>
                    </m:e>
                    <m:sub>
                      <m:r>
                        <w:rPr>
                          <w:rFonts w:ascii="Cambria Math" w:eastAsia="Times New Roman" w:hAnsi="Cambria Math" w:cs="Times New Roman"/>
                          <w:color w:val="000000" w:themeColor="text1"/>
                          <w:kern w:val="0"/>
                          <w:lang w:bidi="ar-SA"/>
                          <w14:ligatures w14:val="none"/>
                        </w:rPr>
                        <m:t>1</m:t>
                      </m:r>
                    </m:sub>
                  </m:sSub>
                </m:e>
                <m:e>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d>
                </m:e>
                <m:e>
                  <m:r>
                    <w:rPr>
                      <w:rFonts w:ascii="Cambria Math" w:eastAsia="Times New Roman" w:hAnsi="Cambria Math" w:cs="Times New Roman"/>
                      <w:color w:val="000000" w:themeColor="text1"/>
                      <w:kern w:val="0"/>
                      <w:lang w:bidi="ar-SA"/>
                      <w14:ligatures w14:val="none"/>
                    </w:rPr>
                    <m:t>…</m:t>
                  </m:r>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S</m:t>
                      </m:r>
                    </m:e>
                    <m:sub>
                      <m:r>
                        <w:rPr>
                          <w:rFonts w:ascii="Cambria Math" w:eastAsia="Times New Roman" w:hAnsi="Cambria Math" w:cs="Times New Roman"/>
                          <w:color w:val="000000" w:themeColor="text1"/>
                          <w:kern w:val="0"/>
                          <w:lang w:bidi="ar-SA"/>
                          <w14:ligatures w14:val="none"/>
                        </w:rPr>
                        <m:t>K</m:t>
                      </m:r>
                    </m:sub>
                  </m:sSub>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d>
                </m:e>
              </m:d>
            </m:e>
            <m:sup>
              <m:r>
                <w:rPr>
                  <w:rFonts w:ascii="Cambria Math" w:eastAsia="Times New Roman" w:hAnsi="Cambria Math" w:cs="Times New Roman"/>
                  <w:color w:val="000000" w:themeColor="text1"/>
                  <w:kern w:val="0"/>
                  <w:lang w:bidi="ar-SA"/>
                  <w14:ligatures w14:val="none"/>
                </w:rPr>
                <m:t>T</m:t>
              </m:r>
            </m:sup>
          </m:sSup>
          <m:r>
            <w:rPr>
              <w:rFonts w:ascii="Times New Roman" w:eastAsia="Times New Roman" w:hAnsi="Times New Roman" w:cs="Times New Roman"/>
              <w:color w:val="000000" w:themeColor="text1"/>
              <w:kern w:val="0"/>
              <w:lang w:bidi="ar-SA"/>
              <w14:ligatures w14:val="none"/>
            </w:rPr>
            <w:br/>
          </m:r>
        </m:oMath>
      </m:oMathPara>
    </w:p>
    <w:p w14:paraId="36EDE75C" w14:textId="77777777" w:rsidR="00CD3823" w:rsidRPr="00C10E92" w:rsidRDefault="00CD3823" w:rsidP="00CD3823">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To support comparison across datasets,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Sub>
      </m:oMath>
      <w:r w:rsidRPr="00C10E92">
        <w:rPr>
          <w:rFonts w:ascii="Times New Roman" w:eastAsia="Times New Roman" w:hAnsi="Times New Roman" w:cs="Times New Roman"/>
          <w:color w:val="000000" w:themeColor="text1"/>
          <w:kern w:val="0"/>
          <w:lang w:bidi="ar-SA"/>
          <w14:ligatures w14:val="none"/>
        </w:rPr>
        <w:t xml:space="preserve">is calibrated using a fixed reference-standardization map, </w:t>
      </w:r>
      <m:oMath>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Φ</m:t>
            </m:r>
          </m:e>
          <m:sub>
            <m:r>
              <w:rPr>
                <w:rFonts w:ascii="Cambria Math" w:eastAsia="Times New Roman" w:hAnsi="Cambria Math" w:cs="Times New Roman"/>
                <w:color w:val="000000" w:themeColor="text1"/>
                <w:kern w:val="0"/>
                <w:lang w:bidi="ar-SA"/>
                <w14:ligatures w14:val="none"/>
              </w:rPr>
              <m:t>R</m:t>
            </m:r>
          </m:sub>
        </m:sSub>
      </m:oMath>
      <w:r w:rsidRPr="00C10E92">
        <w:rPr>
          <w:rFonts w:ascii="Times New Roman" w:eastAsia="Times New Roman" w:hAnsi="Times New Roman" w:cs="Times New Roman"/>
          <w:color w:val="000000" w:themeColor="text1"/>
          <w:kern w:val="0"/>
          <w:lang w:bidi="ar-SA"/>
          <w14:ligatures w14:val="none"/>
        </w:rPr>
        <w:t xml:space="preserve">, producing </w:t>
      </w:r>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up>
            <m:r>
              <w:rPr>
                <w:rFonts w:ascii="Cambria Math" w:eastAsia="Times New Roman" w:hAnsi="Cambria Math" w:cs="Times New Roman"/>
                <w:color w:val="000000" w:themeColor="text1"/>
                <w:kern w:val="0"/>
                <w:lang w:bidi="ar-SA"/>
                <w14:ligatures w14:val="none"/>
              </w:rPr>
              <m:t>*</m:t>
            </m:r>
          </m:sup>
        </m:sSubSup>
      </m:oMath>
      <w:r w:rsidRPr="00C10E92">
        <w:rPr>
          <w:rFonts w:ascii="Times New Roman" w:eastAsia="Times New Roman" w:hAnsi="Times New Roman" w:cs="Times New Roman"/>
          <w:color w:val="000000" w:themeColor="text1"/>
          <w:kern w:val="0"/>
          <w:lang w:bidi="ar-SA"/>
          <w14:ligatures w14:val="none"/>
        </w:rPr>
        <w:t>. When a scalar summary is useful, the Tumor Composite Stress Index is defined as:</w:t>
      </w:r>
    </w:p>
    <w:p w14:paraId="5FD180D9" w14:textId="77777777" w:rsidR="00CD3823" w:rsidRPr="00C10E92" w:rsidRDefault="00CD3823" w:rsidP="00CD3823">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TCSI</m:t>
          </m:r>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d>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w</m:t>
              </m:r>
            </m:e>
            <m:sup>
              <m:r>
                <w:rPr>
                  <w:rFonts w:ascii="Cambria Math" w:eastAsia="Times New Roman" w:hAnsi="Cambria Math" w:cs="Times New Roman"/>
                  <w:color w:val="000000" w:themeColor="text1"/>
                  <w:kern w:val="0"/>
                  <w:lang w:bidi="ar-SA"/>
                  <w14:ligatures w14:val="none"/>
                </w:rPr>
                <m:t>T</m:t>
              </m:r>
            </m:sup>
          </m:sSup>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up>
              <m:r>
                <w:rPr>
                  <w:rFonts w:ascii="Cambria Math" w:eastAsia="Times New Roman" w:hAnsi="Cambria Math" w:cs="Times New Roman"/>
                  <w:color w:val="000000" w:themeColor="text1"/>
                  <w:kern w:val="0"/>
                  <w:lang w:bidi="ar-SA"/>
                  <w14:ligatures w14:val="none"/>
                </w:rPr>
                <m:t>*</m:t>
              </m:r>
            </m:sup>
          </m:sSubSup>
          <m:r>
            <w:rPr>
              <w:rFonts w:ascii="Times New Roman" w:eastAsia="Times New Roman" w:hAnsi="Times New Roman" w:cs="Times New Roman"/>
              <w:color w:val="000000" w:themeColor="text1"/>
              <w:kern w:val="0"/>
              <w:lang w:bidi="ar-SA"/>
              <w14:ligatures w14:val="none"/>
            </w:rPr>
            <w:br/>
          </m:r>
        </m:oMath>
      </m:oMathPara>
    </w:p>
    <w:p w14:paraId="0C2ECAAA" w14:textId="7F5D52D1" w:rsidR="00CD3823" w:rsidRPr="00C10E92" w:rsidRDefault="00CD3823" w:rsidP="00CD3823">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with equal weights </w:t>
      </w:r>
      <m:oMath>
        <m:r>
          <w:rPr>
            <w:rFonts w:ascii="Cambria Math" w:eastAsia="Times New Roman" w:hAnsi="Cambria Math" w:cs="Times New Roman"/>
            <w:color w:val="000000" w:themeColor="text1"/>
            <w:kern w:val="0"/>
            <w:lang w:bidi="ar-SA"/>
            <w14:ligatures w14:val="none"/>
          </w:rPr>
          <m:t>w=</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sSub>
          <m:sSubPr>
            <m:ctrlPr>
              <w:rPr>
                <w:rFonts w:ascii="Cambria Math" w:eastAsia="Times New Roman" w:hAnsi="Cambria Math" w:cs="Times New Roman"/>
                <w:color w:val="000000" w:themeColor="text1"/>
                <w:kern w:val="0"/>
                <w:lang w:bidi="ar-SA"/>
                <w14:ligatures w14:val="none"/>
              </w:rPr>
            </m:ctrlPr>
          </m:sSubPr>
          <m:e>
            <m:r>
              <m:rPr>
                <m:sty m:val="bi"/>
              </m:rPr>
              <w:rPr>
                <w:rFonts w:ascii="Cambria Math" w:eastAsia="Times New Roman" w:hAnsi="Cambria Math" w:cs="Times New Roman"/>
                <w:color w:val="000000" w:themeColor="text1"/>
                <w:kern w:val="0"/>
                <w:lang w:bidi="ar-SA"/>
                <w14:ligatures w14:val="none"/>
              </w:rPr>
              <m:t>1</m:t>
            </m:r>
          </m:e>
          <m:sub>
            <m:r>
              <w:rPr>
                <w:rFonts w:ascii="Cambria Math" w:eastAsia="Times New Roman" w:hAnsi="Cambria Math" w:cs="Times New Roman"/>
                <w:color w:val="000000" w:themeColor="text1"/>
                <w:kern w:val="0"/>
                <w:lang w:bidi="ar-SA"/>
                <w14:ligatures w14:val="none"/>
              </w:rPr>
              <m:t>K</m:t>
            </m:r>
          </m:sub>
        </m:sSub>
      </m:oMath>
      <w:r w:rsidRPr="00C10E92">
        <w:rPr>
          <w:rFonts w:ascii="Times New Roman" w:eastAsia="Times New Roman" w:hAnsi="Times New Roman" w:cs="Times New Roman"/>
          <w:color w:val="000000" w:themeColor="text1"/>
          <w:kern w:val="0"/>
          <w:lang w:bidi="ar-SA"/>
          <w14:ligatures w14:val="none"/>
        </w:rPr>
        <w:t xml:space="preserve">by default, unless an alternative weighting scheme is defined in a version-controlled </w:t>
      </w:r>
      <w:proofErr w:type="spellStart"/>
      <w:r w:rsidRPr="00C10E92">
        <w:rPr>
          <w:rFonts w:ascii="Times New Roman" w:eastAsia="Times New Roman" w:hAnsi="Times New Roman" w:cs="Times New Roman"/>
          <w:color w:val="000000" w:themeColor="text1"/>
          <w:kern w:val="0"/>
          <w:lang w:bidi="ar-SA"/>
          <w14:ligatures w14:val="none"/>
        </w:rPr>
        <w:t>StressCode</w:t>
      </w:r>
      <w:proofErr w:type="spellEnd"/>
      <w:r w:rsidRPr="00C10E92">
        <w:rPr>
          <w:rFonts w:ascii="Times New Roman" w:eastAsia="Times New Roman" w:hAnsi="Times New Roman" w:cs="Times New Roman"/>
          <w:color w:val="000000" w:themeColor="text1"/>
          <w:kern w:val="0"/>
          <w:lang w:bidi="ar-SA"/>
          <w14:ligatures w14:val="none"/>
        </w:rPr>
        <w:t xml:space="preserve"> specification.</w:t>
      </w:r>
    </w:p>
    <w:p w14:paraId="13CF01EB" w14:textId="307ED143"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This paper develops a formal operator by defining five mathematical objects</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the molecular measurement space, the stress pathway family, the admissible stress-axis scorers, the frozen reference-standardization map, and the scalar functional</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whose composition defines an operator under a locked, versioned specification F corresponding to TCSI-v1. Once F is fixed, the operator maps an individual molecular profile to a reference-standardized stress coordinate and scalar index without using target-cohort composition or any downstream clinical outcome. We establish axis-wise interpretability, exact decomposability, single-sample computability, fixed-reference comparability, monotonicity under coordinate-wise increases, and extensibility to multiscale mappings. We further establish spectral equivalence between the equal-weight TCSI direction and the first principal-component direction under standardized compound-symmetric covariance, derive an analytical noise-attenuation result under an independent residual-noise model, and extend the scalar operator to spatial transcriptomics. Section 1.5 develops the ontological structure of the CSI framework; Section 1.6 formalizes the data model perspective and its alignment with FAIR principles.</w:t>
      </w:r>
    </w:p>
    <w:p w14:paraId="078957A9"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A Disease-Agnostic Ontology of Stress Information</w:t>
      </w:r>
    </w:p>
    <w:p w14:paraId="3AF4A637" w14:textId="46F98CA9" w:rsidR="0086321C" w:rsidRPr="00C10E92" w:rsidRDefault="00000000">
      <w:pPr>
        <w:spacing w:after="203"/>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The Composite Stress Index framework is not merely a methodology for stress biology. It is, more fundamentally, a formal theory of how stress information is organized, classified, related, and interpreted across biological scales. In the vocabulary of formal knowledge representation, an ontology is a structured specification of the entities within a domain, the categories to which those entities belong, and the semantic relationships that connect them (Gruber, 1993; Smith et al., 2007). Applied to the CSI framework, the relevant domain is biological stress response, and the entities of interest span three organizational levels: environmental stress inputs that perturb </w:t>
      </w:r>
      <w:r w:rsidRPr="00C10E92">
        <w:rPr>
          <w:rFonts w:ascii="Times New Roman" w:hAnsi="Times New Roman" w:cs="Times New Roman"/>
          <w:color w:val="000000" w:themeColor="text1"/>
        </w:rPr>
        <w:lastRenderedPageBreak/>
        <w:t>biological systems; molecular stress-response processes by which biological systems detect, transduce, and adapt to those inputs; and observable phenotypic outputs</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including imaging phenotypes and clinical outcomes</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through which the state of the stressed system is made measurable.</w:t>
      </w:r>
    </w:p>
    <w:p w14:paraId="5699722E" w14:textId="77777777" w:rsidR="0086321C" w:rsidRPr="00C10E92" w:rsidRDefault="00000000">
      <w:pPr>
        <w:pStyle w:val="Heading3"/>
        <w:ind w:left="531" w:hanging="546"/>
        <w:rPr>
          <w:rFonts w:ascii="Times New Roman" w:hAnsi="Times New Roman" w:cs="Times New Roman"/>
          <w:color w:val="000000" w:themeColor="text1"/>
        </w:rPr>
      </w:pPr>
      <w:r w:rsidRPr="00C10E92">
        <w:rPr>
          <w:rFonts w:ascii="Times New Roman" w:hAnsi="Times New Roman" w:cs="Times New Roman"/>
          <w:color w:val="000000" w:themeColor="text1"/>
        </w:rPr>
        <w:t>The Three-Layer Architecture</w:t>
      </w:r>
    </w:p>
    <w:p w14:paraId="57BE459F" w14:textId="77777777"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Layer 1 — Environmental Stress Code (Input Domain). The first ontological layer defines the external and microenvironmental stress conditions that constitute the inputs to the biological stress-response system. In the GBM tumor microenvironment, the dominant stressors are hypoxia, vascular dysfunction, and immune pressure; in radiation biology, the dominant stressor is ionizing radiation and its downstream oxidative consequences.</w:t>
      </w:r>
    </w:p>
    <w:p w14:paraId="3981C8B7" w14:textId="77777777"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Layer 2 — Molecular Stress-Response Code (Process Domain). The second ontological layer defines the molecular biological pathways through which cells and tissues detect and respond to stress inputs. In TCSI-v1, the five canonical stress axes—hypoxia signaling, glycolytic metabolic reprogramming, angiogenic remodeling, ROS response, and TNF-α/NF-</w:t>
      </w:r>
      <w:proofErr w:type="spellStart"/>
      <w:r w:rsidRPr="00C10E92">
        <w:rPr>
          <w:rFonts w:ascii="Times New Roman" w:hAnsi="Times New Roman" w:cs="Times New Roman"/>
          <w:color w:val="000000" w:themeColor="text1"/>
        </w:rPr>
        <w:t>κB</w:t>
      </w:r>
      <w:proofErr w:type="spellEnd"/>
      <w:r w:rsidRPr="00C10E92">
        <w:rPr>
          <w:rFonts w:ascii="Times New Roman" w:hAnsi="Times New Roman" w:cs="Times New Roman"/>
          <w:color w:val="000000" w:themeColor="text1"/>
        </w:rPr>
        <w:t xml:space="preserve"> inflammatory signaling—constitute the five process entities. Each process entity is operationalized by a prespecified, biologically curated gene set.</w:t>
      </w:r>
    </w:p>
    <w:p w14:paraId="42FDFA29" w14:textId="056AD1D0"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Layer 3 — Phenotypic Output Code (Observable Domain). The third ontological layer defines the observable phenotypic outputs through which stress states are expressed as measurable biological or clinical entities. These include imaging phenotypes such as contrast enhancement, perfusion abnormality, </w:t>
      </w:r>
      <w:r w:rsidR="00CD3823" w:rsidRPr="00C10E92">
        <w:rPr>
          <w:rFonts w:ascii="Times New Roman" w:hAnsi="Times New Roman" w:cs="Times New Roman"/>
          <w:color w:val="000000" w:themeColor="text1"/>
        </w:rPr>
        <w:t xml:space="preserve">and </w:t>
      </w:r>
      <w:r w:rsidRPr="00C10E92">
        <w:rPr>
          <w:rFonts w:ascii="Times New Roman" w:hAnsi="Times New Roman" w:cs="Times New Roman"/>
          <w:color w:val="000000" w:themeColor="text1"/>
        </w:rPr>
        <w:t xml:space="preserve">diffusion restriction; histological features; and clinical outcomes such as treatment response and </w:t>
      </w:r>
      <w:proofErr w:type="spellStart"/>
      <w:r w:rsidR="00CD3823" w:rsidRPr="00C10E92">
        <w:rPr>
          <w:rFonts w:ascii="Times New Roman" w:hAnsi="Times New Roman" w:cs="Times New Roman"/>
          <w:color w:val="000000" w:themeColor="text1"/>
        </w:rPr>
        <w:t>radioresistance</w:t>
      </w:r>
      <w:proofErr w:type="spellEnd"/>
      <w:r w:rsidRPr="00C10E92">
        <w:rPr>
          <w:rFonts w:ascii="Times New Roman" w:hAnsi="Times New Roman" w:cs="Times New Roman"/>
          <w:color w:val="000000" w:themeColor="text1"/>
        </w:rPr>
        <w:t>.</w:t>
      </w:r>
    </w:p>
    <w:p w14:paraId="2472BD08" w14:textId="77777777" w:rsidR="0086321C" w:rsidRPr="00C10E92" w:rsidRDefault="00000000">
      <w:pPr>
        <w:spacing w:after="203"/>
        <w:ind w:left="-5"/>
        <w:rPr>
          <w:rFonts w:ascii="Times New Roman" w:hAnsi="Times New Roman" w:cs="Times New Roman"/>
          <w:color w:val="000000" w:themeColor="text1"/>
        </w:rPr>
      </w:pPr>
      <w:r w:rsidRPr="00C10E92">
        <w:rPr>
          <w:rFonts w:ascii="Times New Roman" w:hAnsi="Times New Roman" w:cs="Times New Roman"/>
          <w:color w:val="000000" w:themeColor="text1"/>
        </w:rPr>
        <w:t>The three-layer structure can be represented as a directed information-flow schema: Environmental Stress Inputs → Molecular Stress-Response Pathways → Observable Phenotypic Outputs → Clinical Outcomes.</w:t>
      </w:r>
    </w:p>
    <w:p w14:paraId="60CA8FFB" w14:textId="77777777" w:rsidR="0086321C" w:rsidRPr="00C10E92" w:rsidRDefault="00000000">
      <w:pPr>
        <w:pStyle w:val="Heading3"/>
        <w:spacing w:after="0"/>
        <w:ind w:left="531" w:hanging="546"/>
        <w:rPr>
          <w:rFonts w:ascii="Times New Roman" w:hAnsi="Times New Roman" w:cs="Times New Roman"/>
          <w:color w:val="000000" w:themeColor="text1"/>
        </w:rPr>
      </w:pPr>
      <w:r w:rsidRPr="00C10E92">
        <w:rPr>
          <w:rFonts w:ascii="Times New Roman" w:hAnsi="Times New Roman" w:cs="Times New Roman"/>
          <w:color w:val="000000" w:themeColor="text1"/>
        </w:rPr>
        <w:t>Ontological Roles of CSI, TCSI, and RSI</w:t>
      </w:r>
    </w:p>
    <w:tbl>
      <w:tblPr>
        <w:tblStyle w:val="TableGrid"/>
        <w:tblW w:w="9360" w:type="dxa"/>
        <w:tblInd w:w="-110" w:type="dxa"/>
        <w:tblCellMar>
          <w:top w:w="20" w:type="dxa"/>
          <w:left w:w="110" w:type="dxa"/>
          <w:bottom w:w="0" w:type="dxa"/>
          <w:right w:w="56" w:type="dxa"/>
        </w:tblCellMar>
        <w:tblLook w:val="04A0" w:firstRow="1" w:lastRow="0" w:firstColumn="1" w:lastColumn="0" w:noHBand="0" w:noVBand="1"/>
      </w:tblPr>
      <w:tblGrid>
        <w:gridCol w:w="1872"/>
        <w:gridCol w:w="1872"/>
        <w:gridCol w:w="1872"/>
        <w:gridCol w:w="1872"/>
        <w:gridCol w:w="1872"/>
      </w:tblGrid>
      <w:tr w:rsidR="0086321C" w:rsidRPr="00C10E92" w14:paraId="2FB30A3E" w14:textId="77777777" w:rsidTr="00CD3823">
        <w:trPr>
          <w:trHeight w:val="855"/>
        </w:trPr>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5602733D"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Instantiation</w:t>
            </w:r>
          </w:p>
        </w:tc>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370BC9F2"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Ontological Role</w:t>
            </w:r>
          </w:p>
        </w:tc>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5A4F1A23"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 xml:space="preserve">Layer 1: </w:t>
            </w:r>
          </w:p>
          <w:p w14:paraId="27AA86A9"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 xml:space="preserve">Dominant </w:t>
            </w:r>
          </w:p>
          <w:p w14:paraId="53FCC1FB"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Stressors</w:t>
            </w:r>
          </w:p>
        </w:tc>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22AAAA0E"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 xml:space="preserve">Layer 2: </w:t>
            </w:r>
          </w:p>
          <w:p w14:paraId="084A95D5"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 xml:space="preserve">Molecular </w:t>
            </w:r>
          </w:p>
          <w:p w14:paraId="3062CF71"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Process Axes</w:t>
            </w:r>
          </w:p>
        </w:tc>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59BCEB54"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 xml:space="preserve">Layer 3: </w:t>
            </w:r>
          </w:p>
          <w:p w14:paraId="3F9CE815"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 xml:space="preserve">Primary </w:t>
            </w:r>
          </w:p>
          <w:p w14:paraId="01803D0F"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Observables</w:t>
            </w:r>
          </w:p>
        </w:tc>
      </w:tr>
      <w:tr w:rsidR="0086321C" w:rsidRPr="00C10E92" w14:paraId="3C83867F" w14:textId="77777777" w:rsidTr="00CD3823">
        <w:trPr>
          <w:trHeight w:val="1416"/>
        </w:trPr>
        <w:tc>
          <w:tcPr>
            <w:tcW w:w="1872"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029CC34C"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CSI</w:t>
            </w:r>
          </w:p>
        </w:tc>
        <w:tc>
          <w:tcPr>
            <w:tcW w:w="1872"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52FCE043" w14:textId="61DA70A1"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General stress</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information structure; disease-agnostic parent ontology</w:t>
            </w:r>
          </w:p>
        </w:tc>
        <w:tc>
          <w:tcPr>
            <w:tcW w:w="1872"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4A343B87"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Any biologically </w:t>
            </w:r>
          </w:p>
          <w:p w14:paraId="50DC8049" w14:textId="77777777" w:rsidR="0086321C" w:rsidRPr="00C10E92" w:rsidRDefault="00000000">
            <w:pPr>
              <w:spacing w:after="0" w:line="259" w:lineRule="auto"/>
              <w:ind w:left="0" w:right="22"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specified stressor</w:t>
            </w:r>
          </w:p>
        </w:tc>
        <w:tc>
          <w:tcPr>
            <w:tcW w:w="1872"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36324CFB" w14:textId="22FAAEF5" w:rsidR="0086321C" w:rsidRPr="00C10E92" w:rsidRDefault="00000000">
            <w:pPr>
              <w:spacing w:after="0" w:line="259" w:lineRule="auto"/>
              <w:ind w:left="0" w:right="2"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Any a priori curated stress</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response gene set family</w:t>
            </w:r>
          </w:p>
        </w:tc>
        <w:tc>
          <w:tcPr>
            <w:tcW w:w="1872"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42C01891" w14:textId="77777777" w:rsidR="0086321C" w:rsidRPr="00C10E92" w:rsidRDefault="00000000">
            <w:pPr>
              <w:spacing w:after="0" w:line="226"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Any validated molecular, imaging, or clinical </w:t>
            </w:r>
          </w:p>
          <w:p w14:paraId="5E7B5548"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phenotype</w:t>
            </w:r>
          </w:p>
        </w:tc>
      </w:tr>
      <w:tr w:rsidR="0086321C" w:rsidRPr="00C10E92" w14:paraId="563DD88C" w14:textId="77777777" w:rsidTr="00CD3823">
        <w:trPr>
          <w:trHeight w:val="2226"/>
        </w:trPr>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CCB79B9"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lastRenderedPageBreak/>
              <w:t>TCSI</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50981E7" w14:textId="141FCCA6" w:rsidR="0086321C" w:rsidRPr="00C10E92" w:rsidRDefault="00000000">
            <w:pPr>
              <w:spacing w:after="0" w:line="226" w:lineRule="auto"/>
              <w:ind w:left="0" w:right="14"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Tumor-specific stress</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information structure; oncology</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 xml:space="preserve">domain </w:t>
            </w:r>
          </w:p>
          <w:p w14:paraId="18C950A3"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instantiation</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E274F42" w14:textId="77777777" w:rsidR="0086321C" w:rsidRPr="00C10E92" w:rsidRDefault="00000000">
            <w:pPr>
              <w:spacing w:after="0" w:line="226"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Hypoxia, vascular dysfunction, nutrient </w:t>
            </w:r>
          </w:p>
          <w:p w14:paraId="45189335"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limitation, immune pressure</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AD4383C"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Hypoxia, </w:t>
            </w:r>
          </w:p>
          <w:p w14:paraId="1A7E49CA"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Angiogenesis, Glycolysis, ROS response, TNFα/NF-</w:t>
            </w:r>
            <w:proofErr w:type="spellStart"/>
            <w:r w:rsidRPr="00C10E92">
              <w:rPr>
                <w:rFonts w:ascii="Times New Roman" w:hAnsi="Times New Roman" w:cs="Times New Roman"/>
                <w:color w:val="000000" w:themeColor="text1"/>
              </w:rPr>
              <w:t>κB</w:t>
            </w:r>
            <w:proofErr w:type="spellEnd"/>
            <w:r w:rsidRPr="00C10E92">
              <w:rPr>
                <w:rFonts w:ascii="Times New Roman" w:hAnsi="Times New Roman" w:cs="Times New Roman"/>
                <w:color w:val="000000" w:themeColor="text1"/>
              </w:rPr>
              <w:t xml:space="preserve"> inflammation</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9E184C0" w14:textId="77777777" w:rsidR="0086321C" w:rsidRPr="00C10E92" w:rsidRDefault="00000000">
            <w:pPr>
              <w:spacing w:after="0" w:line="226"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Transcriptomic stress coordinates; spatial stress fields; </w:t>
            </w:r>
          </w:p>
          <w:p w14:paraId="5BAEA6B2" w14:textId="77777777" w:rsidR="0086321C" w:rsidRPr="00C10E92" w:rsidRDefault="00000000">
            <w:pPr>
              <w:spacing w:after="0" w:line="259" w:lineRule="auto"/>
              <w:ind w:left="0" w:firstLine="0"/>
              <w:jc w:val="left"/>
              <w:rPr>
                <w:rFonts w:ascii="Times New Roman" w:hAnsi="Times New Roman" w:cs="Times New Roman"/>
                <w:color w:val="000000" w:themeColor="text1"/>
              </w:rPr>
            </w:pPr>
            <w:proofErr w:type="spellStart"/>
            <w:r w:rsidRPr="00C10E92">
              <w:rPr>
                <w:rFonts w:ascii="Times New Roman" w:hAnsi="Times New Roman" w:cs="Times New Roman"/>
                <w:color w:val="000000" w:themeColor="text1"/>
              </w:rPr>
              <w:t>radiogenomic</w:t>
            </w:r>
            <w:proofErr w:type="spellEnd"/>
            <w:r w:rsidRPr="00C10E92">
              <w:rPr>
                <w:rFonts w:ascii="Times New Roman" w:hAnsi="Times New Roman" w:cs="Times New Roman"/>
                <w:color w:val="000000" w:themeColor="text1"/>
              </w:rPr>
              <w:t xml:space="preserve"> imaging alignment</w:t>
            </w:r>
          </w:p>
        </w:tc>
      </w:tr>
      <w:tr w:rsidR="0086321C" w:rsidRPr="00C10E92" w14:paraId="4064E4D6" w14:textId="77777777" w:rsidTr="00CD3823">
        <w:trPr>
          <w:trHeight w:val="3331"/>
        </w:trPr>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DA9638E"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RSI</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65CF942" w14:textId="2BBA4E58"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Radiation</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specific stress</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information structure; health physics and radiation biology instantiation</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7D31512" w14:textId="0616BEC1" w:rsidR="0086321C" w:rsidRPr="00C10E92" w:rsidRDefault="00000000">
            <w:pPr>
              <w:spacing w:after="0" w:line="259" w:lineRule="auto"/>
              <w:ind w:left="0" w:right="15"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Ionizing radiation; radiation</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induced oxidative stress</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7DC20F1" w14:textId="31A0AC1C" w:rsidR="0086321C" w:rsidRPr="00C10E92" w:rsidRDefault="00000000">
            <w:pPr>
              <w:spacing w:after="0" w:line="226"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Radiation</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 xml:space="preserve">induced HIF/hypoxia, </w:t>
            </w:r>
          </w:p>
          <w:p w14:paraId="12E88962" w14:textId="77777777" w:rsidR="0086321C" w:rsidRPr="00C10E92" w:rsidRDefault="00000000">
            <w:pPr>
              <w:spacing w:after="0" w:line="259" w:lineRule="auto"/>
              <w:ind w:left="0" w:right="2"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ROS/DNA damage response, postirradiation </w:t>
            </w:r>
            <w:proofErr w:type="spellStart"/>
            <w:r w:rsidRPr="00C10E92">
              <w:rPr>
                <w:rFonts w:ascii="Times New Roman" w:hAnsi="Times New Roman" w:cs="Times New Roman"/>
                <w:color w:val="000000" w:themeColor="text1"/>
              </w:rPr>
              <w:t>NFκB</w:t>
            </w:r>
            <w:proofErr w:type="spellEnd"/>
            <w:r w:rsidRPr="00C10E92">
              <w:rPr>
                <w:rFonts w:ascii="Times New Roman" w:hAnsi="Times New Roman" w:cs="Times New Roman"/>
                <w:color w:val="000000" w:themeColor="text1"/>
              </w:rPr>
              <w:t>, Warburg glycolysis, radiation angiogenic remodeling</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DEB212E"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R2*, DCE-MRI </w:t>
            </w:r>
            <w:proofErr w:type="spellStart"/>
            <w:r w:rsidRPr="00C10E92">
              <w:rPr>
                <w:rFonts w:ascii="Times New Roman" w:hAnsi="Times New Roman" w:cs="Times New Roman"/>
                <w:color w:val="000000" w:themeColor="text1"/>
              </w:rPr>
              <w:t>Ktrans</w:t>
            </w:r>
            <w:proofErr w:type="spellEnd"/>
            <w:r w:rsidRPr="00C10E92">
              <w:rPr>
                <w:rFonts w:ascii="Times New Roman" w:hAnsi="Times New Roman" w:cs="Times New Roman"/>
                <w:color w:val="000000" w:themeColor="text1"/>
              </w:rPr>
              <w:t>, ADC, clonogenic survival, tumor control probability, radiation injury endpoints</w:t>
            </w:r>
          </w:p>
        </w:tc>
      </w:tr>
    </w:tbl>
    <w:p w14:paraId="79ABBAA2" w14:textId="77777777" w:rsidR="0086321C" w:rsidRPr="00C10E92" w:rsidRDefault="00000000">
      <w:pPr>
        <w:spacing w:after="720"/>
        <w:ind w:left="-5"/>
        <w:rPr>
          <w:rFonts w:ascii="Times New Roman" w:hAnsi="Times New Roman" w:cs="Times New Roman"/>
          <w:color w:val="000000" w:themeColor="text1"/>
        </w:rPr>
      </w:pPr>
      <w:r w:rsidRPr="00C10E92">
        <w:rPr>
          <w:rFonts w:ascii="Times New Roman" w:hAnsi="Times New Roman" w:cs="Times New Roman"/>
          <w:color w:val="000000" w:themeColor="text1"/>
        </w:rPr>
        <w:t>Table 3. Ontological characterization of CSI, TCSI, and RSI across the three layers of the stress information ontology.</w:t>
      </w:r>
    </w:p>
    <w:p w14:paraId="4C23D156" w14:textId="77777777" w:rsidR="0086321C" w:rsidRPr="00C10E92" w:rsidRDefault="00000000">
      <w:pPr>
        <w:pStyle w:val="Heading3"/>
        <w:ind w:left="531" w:hanging="546"/>
        <w:rPr>
          <w:rFonts w:ascii="Times New Roman" w:hAnsi="Times New Roman" w:cs="Times New Roman"/>
          <w:color w:val="000000" w:themeColor="text1"/>
        </w:rPr>
      </w:pPr>
      <w:r w:rsidRPr="00C10E92">
        <w:rPr>
          <w:rFonts w:ascii="Times New Roman" w:hAnsi="Times New Roman" w:cs="Times New Roman"/>
          <w:color w:val="000000" w:themeColor="text1"/>
        </w:rPr>
        <w:t>Disease-Agnostic Scope</w:t>
      </w:r>
    </w:p>
    <w:p w14:paraId="1522AD15"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The ontological structure of the CSI framework is explicitly disease-agnostic. GBM serves as the primary test case because it exhibits strong co-activation of all five canonical TCSI stress axes. However, the three-layer ontological architecture and the CSI mathematical operator do not depend on GBM-specific biology. The same Layer 1 → Layer 2 → Layer 3 information-flow schema applies to any biological context in which coordinated stress-response axes can be specified a priori from established domain knowledge.</w:t>
      </w:r>
    </w:p>
    <w:p w14:paraId="6E56B420"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CSI/TCSI/RSI as a FAIR-Aligned Data Model</w:t>
      </w:r>
    </w:p>
    <w:p w14:paraId="0F4923FE" w14:textId="77777777" w:rsidR="0086321C" w:rsidRPr="00C10E92" w:rsidRDefault="00000000">
      <w:pPr>
        <w:spacing w:after="0"/>
        <w:ind w:left="-5"/>
        <w:rPr>
          <w:rFonts w:ascii="Times New Roman" w:hAnsi="Times New Roman" w:cs="Times New Roman"/>
          <w:color w:val="000000" w:themeColor="text1"/>
        </w:rPr>
      </w:pPr>
      <w:r w:rsidRPr="00C10E92">
        <w:rPr>
          <w:rFonts w:ascii="Times New Roman" w:hAnsi="Times New Roman" w:cs="Times New Roman"/>
          <w:color w:val="000000" w:themeColor="text1"/>
        </w:rPr>
        <w:t>The Composite Stress Index framework is simultaneously an operational data model for representing, organizing, and linking cancer research outputs across studies, institutions, and disease contexts. By specifying a fixed set of core entities, typed relationship terms, and minimum metadata requirements, CSI/TCSI/RSI provides a disease-agnostic stress-information data model—a structured vocabulary and schema capable of functioning as a cross-domain semantic bridge between genomic, imaging, clinical, and mechanistic data.</w:t>
      </w:r>
    </w:p>
    <w:tbl>
      <w:tblPr>
        <w:tblStyle w:val="TableGrid"/>
        <w:tblW w:w="9360" w:type="dxa"/>
        <w:tblInd w:w="-110" w:type="dxa"/>
        <w:tblCellMar>
          <w:top w:w="19" w:type="dxa"/>
          <w:left w:w="110" w:type="dxa"/>
          <w:bottom w:w="0" w:type="dxa"/>
          <w:right w:w="115" w:type="dxa"/>
        </w:tblCellMar>
        <w:tblLook w:val="04A0" w:firstRow="1" w:lastRow="0" w:firstColumn="1" w:lastColumn="0" w:noHBand="0" w:noVBand="1"/>
      </w:tblPr>
      <w:tblGrid>
        <w:gridCol w:w="4680"/>
        <w:gridCol w:w="4680"/>
      </w:tblGrid>
      <w:tr w:rsidR="0086321C" w:rsidRPr="00C10E92" w14:paraId="10E1B499" w14:textId="77777777">
        <w:trPr>
          <w:trHeight w:val="309"/>
        </w:trPr>
        <w:tc>
          <w:tcPr>
            <w:tcW w:w="4680" w:type="dxa"/>
            <w:tcBorders>
              <w:top w:val="single" w:sz="8" w:space="0" w:color="4F81BD"/>
              <w:left w:val="single" w:sz="8" w:space="0" w:color="4F81BD"/>
              <w:bottom w:val="single" w:sz="18" w:space="0" w:color="4F81BD"/>
              <w:right w:val="single" w:sz="8" w:space="0" w:color="4F81BD"/>
            </w:tcBorders>
          </w:tcPr>
          <w:p w14:paraId="03F67E33"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Entity Class</w:t>
            </w:r>
          </w:p>
        </w:tc>
        <w:tc>
          <w:tcPr>
            <w:tcW w:w="4680" w:type="dxa"/>
            <w:tcBorders>
              <w:top w:val="single" w:sz="8" w:space="0" w:color="4F81BD"/>
              <w:left w:val="single" w:sz="8" w:space="0" w:color="4F81BD"/>
              <w:bottom w:val="single" w:sz="18" w:space="0" w:color="4F81BD"/>
              <w:right w:val="single" w:sz="8" w:space="0" w:color="4F81BD"/>
            </w:tcBorders>
          </w:tcPr>
          <w:p w14:paraId="2254237A"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Definition</w:t>
            </w:r>
          </w:p>
        </w:tc>
      </w:tr>
      <w:tr w:rsidR="0086321C" w:rsidRPr="00C10E92" w14:paraId="361B8C1A" w14:textId="77777777" w:rsidTr="00CD3823">
        <w:trPr>
          <w:trHeight w:val="1150"/>
        </w:trPr>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DDA0AAE"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lastRenderedPageBreak/>
              <w:t>Stress Source</w:t>
            </w:r>
          </w:p>
        </w:tc>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0D8786B" w14:textId="77777777" w:rsidR="0086321C" w:rsidRPr="00C10E92" w:rsidRDefault="00000000">
            <w:pPr>
              <w:spacing w:after="0" w:line="226"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Any exogenous or endogenous agent or condition that imposes a perturbation </w:t>
            </w:r>
          </w:p>
          <w:p w14:paraId="3B909E74"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sufficient to elicit a coordinated stress response</w:t>
            </w:r>
          </w:p>
        </w:tc>
      </w:tr>
      <w:tr w:rsidR="0086321C" w:rsidRPr="00C10E92" w14:paraId="7E19024B" w14:textId="77777777" w:rsidTr="00CD3823">
        <w:trPr>
          <w:trHeight w:val="1125"/>
        </w:trPr>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9DA919E"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Stress Signal</w:t>
            </w:r>
          </w:p>
        </w:tc>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11141E0"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A measurable molecular, cellular, or physiological indicator that encodes information about the magnitude, type, or duration of stress</w:t>
            </w:r>
          </w:p>
        </w:tc>
      </w:tr>
      <w:tr w:rsidR="0086321C" w:rsidRPr="00C10E92" w14:paraId="2FE07C87" w14:textId="77777777" w:rsidTr="00CD3823">
        <w:trPr>
          <w:trHeight w:val="571"/>
        </w:trPr>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079E1DF"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Stress-Response Pathway</w:t>
            </w:r>
          </w:p>
        </w:tc>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EDAEDC4"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A canonical biological cascade or regulatory network activated by stress signals</w:t>
            </w:r>
          </w:p>
        </w:tc>
      </w:tr>
      <w:tr w:rsidR="0086321C" w:rsidRPr="00C10E92" w14:paraId="76BE10C8" w14:textId="77777777" w:rsidTr="00CD3823">
        <w:trPr>
          <w:trHeight w:val="849"/>
        </w:trPr>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2161857"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Tumor Stress Phenotype</w:t>
            </w:r>
          </w:p>
        </w:tc>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4B09E84" w14:textId="7BF77846"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The composite phenotypic state emerging from integration of multiple co-active stress</w:t>
            </w:r>
            <w:r w:rsidR="00CD3823"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response pathways</w:t>
            </w:r>
          </w:p>
        </w:tc>
      </w:tr>
      <w:tr w:rsidR="0086321C" w:rsidRPr="00C10E92" w14:paraId="1A1092F9" w14:textId="77777777" w:rsidTr="00CD3823">
        <w:trPr>
          <w:trHeight w:val="848"/>
        </w:trPr>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496B8E5"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Imaging Phenotype</w:t>
            </w:r>
          </w:p>
        </w:tc>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5402D24"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A quantitative descriptor from diagnostic imaging serving as a non-invasive proxy for underlying biological stress</w:t>
            </w:r>
          </w:p>
        </w:tc>
      </w:tr>
      <w:tr w:rsidR="0086321C" w:rsidRPr="00C10E92" w14:paraId="30341DCF" w14:textId="77777777" w:rsidTr="00CD3823">
        <w:trPr>
          <w:trHeight w:val="573"/>
        </w:trPr>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8E32C95"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Treatment Exposure</w:t>
            </w:r>
          </w:p>
        </w:tc>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E32069B"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A therapeutic intervention characterized by modality, dose, timing, and fractionation</w:t>
            </w:r>
          </w:p>
        </w:tc>
      </w:tr>
      <w:tr w:rsidR="0086321C" w:rsidRPr="00C10E92" w14:paraId="289E4401" w14:textId="77777777" w:rsidTr="00CD3823">
        <w:trPr>
          <w:trHeight w:val="848"/>
        </w:trPr>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A685C33"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Outcome</w:t>
            </w:r>
          </w:p>
        </w:tc>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0A5EDBC"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A measurable clinical or biological endpoint reflecting the net consequence of treatment and stress phenotype interaction</w:t>
            </w:r>
          </w:p>
        </w:tc>
      </w:tr>
      <w:tr w:rsidR="0086321C" w:rsidRPr="00C10E92" w14:paraId="663D0905" w14:textId="77777777" w:rsidTr="00CD3823">
        <w:trPr>
          <w:trHeight w:val="851"/>
        </w:trPr>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AA393D5"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Research Output</w:t>
            </w:r>
          </w:p>
        </w:tc>
        <w:tc>
          <w:tcPr>
            <w:tcW w:w="468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06B386E" w14:textId="77777777" w:rsidR="0086321C" w:rsidRPr="00C10E92" w:rsidRDefault="00000000">
            <w:pPr>
              <w:spacing w:after="0" w:line="226"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Any data artifact, analytical result, or knowledge product generated by a study </w:t>
            </w:r>
          </w:p>
          <w:p w14:paraId="3C60BCF0"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involving the above entities</w:t>
            </w:r>
          </w:p>
        </w:tc>
      </w:tr>
    </w:tbl>
    <w:p w14:paraId="4E8FE9BF" w14:textId="77777777" w:rsidR="0086321C" w:rsidRPr="00C10E92" w:rsidRDefault="00000000">
      <w:pPr>
        <w:spacing w:after="712"/>
        <w:ind w:left="-5"/>
        <w:rPr>
          <w:rFonts w:ascii="Times New Roman" w:hAnsi="Times New Roman" w:cs="Times New Roman"/>
          <w:color w:val="000000" w:themeColor="text1"/>
        </w:rPr>
      </w:pPr>
      <w:r w:rsidRPr="00C10E92">
        <w:rPr>
          <w:rFonts w:ascii="Times New Roman" w:hAnsi="Times New Roman" w:cs="Times New Roman"/>
          <w:color w:val="000000" w:themeColor="text1"/>
        </w:rPr>
        <w:t>Table 4. Core Entity Classes of the CSI/TCSI/RSI stress-information data model (compressed).</w:t>
      </w:r>
    </w:p>
    <w:p w14:paraId="02071191" w14:textId="77777777"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The data model is explicitly designed to support the FAIR data principles (Wilkinson et al., 2016). Findability is promoted by assigning persistent identifiers to each entity class. Accessibility is supported by open schema definitions compatible with standard knowledge graph technologies. Interoperability is achieved through a typed relationship vocabulary providing a controlled predicate set for asserting cross-study and cross-domain semantic links. Reusability is enabled by minimum metadata specifications ensuring that research outputs retain sufficient provenance, context, and biological annotation.</w:t>
      </w:r>
    </w:p>
    <w:p w14:paraId="64399E99" w14:textId="77777777" w:rsidR="0086321C" w:rsidRPr="00C10E92" w:rsidRDefault="00000000">
      <w:pPr>
        <w:spacing w:after="0"/>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The framework interfaces with existing biomedical ontologies: disease terms resolve against the </w:t>
      </w:r>
    </w:p>
    <w:p w14:paraId="118632E5" w14:textId="77777777" w:rsidR="0086321C" w:rsidRPr="00C10E92" w:rsidRDefault="00000000">
      <w:pPr>
        <w:ind w:left="-5"/>
        <w:rPr>
          <w:rFonts w:ascii="Times New Roman" w:hAnsi="Times New Roman" w:cs="Times New Roman"/>
          <w:color w:val="000000" w:themeColor="text1"/>
        </w:rPr>
      </w:pPr>
      <w:r w:rsidRPr="00C10E92">
        <w:rPr>
          <w:rFonts w:ascii="Times New Roman" w:hAnsi="Times New Roman" w:cs="Times New Roman"/>
          <w:color w:val="000000" w:themeColor="text1"/>
        </w:rPr>
        <w:t>National Cancer Institute Thesaurus (</w:t>
      </w:r>
      <w:proofErr w:type="spellStart"/>
      <w:r w:rsidRPr="00C10E92">
        <w:rPr>
          <w:rFonts w:ascii="Times New Roman" w:hAnsi="Times New Roman" w:cs="Times New Roman"/>
          <w:color w:val="000000" w:themeColor="text1"/>
        </w:rPr>
        <w:t>NCIt</w:t>
      </w:r>
      <w:proofErr w:type="spellEnd"/>
      <w:r w:rsidRPr="00C10E92">
        <w:rPr>
          <w:rFonts w:ascii="Times New Roman" w:hAnsi="Times New Roman" w:cs="Times New Roman"/>
          <w:color w:val="000000" w:themeColor="text1"/>
        </w:rPr>
        <w:t xml:space="preserve">); molecular pathway entities map to Gene Ontology (GO); phenotypic descriptors align with Human Phenotype Ontology (HPO); imaging descriptors are compatible with </w:t>
      </w:r>
      <w:proofErr w:type="spellStart"/>
      <w:r w:rsidRPr="00C10E92">
        <w:rPr>
          <w:rFonts w:ascii="Times New Roman" w:hAnsi="Times New Roman" w:cs="Times New Roman"/>
          <w:color w:val="000000" w:themeColor="text1"/>
        </w:rPr>
        <w:t>RadLex</w:t>
      </w:r>
      <w:proofErr w:type="spellEnd"/>
      <w:r w:rsidRPr="00C10E92">
        <w:rPr>
          <w:rFonts w:ascii="Times New Roman" w:hAnsi="Times New Roman" w:cs="Times New Roman"/>
          <w:color w:val="000000" w:themeColor="text1"/>
        </w:rPr>
        <w:t>. Full tables and detailed relationship predicates are available in the full manuscript.</w:t>
      </w:r>
    </w:p>
    <w:p w14:paraId="645B4777" w14:textId="77777777" w:rsidR="0086321C" w:rsidRPr="00C10E92" w:rsidRDefault="00000000">
      <w:pPr>
        <w:pStyle w:val="Heading1"/>
        <w:ind w:left="305" w:hanging="320"/>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lastRenderedPageBreak/>
        <w:t>Mathematical Framework</w:t>
      </w:r>
    </w:p>
    <w:p w14:paraId="1CD19CFD" w14:textId="77777777"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Composite Stress Index (CSI). The CSI is a general reference-standardized framework for quantifying coordinated biological stress across tissue and disease systems. Given a locked deployment specification F, the CSI operator maps a compatible molecular profile </w:t>
      </w:r>
      <w:proofErr w:type="spellStart"/>
      <w:r w:rsidRPr="00C10E92">
        <w:rPr>
          <w:rFonts w:ascii="Times New Roman" w:hAnsi="Times New Roman" w:cs="Times New Roman"/>
          <w:color w:val="000000" w:themeColor="text1"/>
        </w:rPr>
        <w:t>x_raw</w:t>
      </w:r>
      <w:proofErr w:type="spellEnd"/>
      <w:r w:rsidRPr="00C10E92">
        <w:rPr>
          <w:rFonts w:ascii="Times New Roman" w:hAnsi="Times New Roman" w:cs="Times New Roman"/>
          <w:color w:val="000000" w:themeColor="text1"/>
        </w:rPr>
        <w:t xml:space="preserve"> to a reference-standardized scalar coordinate of coordinated stress-pathway activity. The framework requires a locked harmonized gene universe, a pre-specified family of biologically curated stress axes, a deterministic single-sample pathway-scoring operator, a frozen reference cohort from which centering and scaling parameters are derived, and a pre-specified projection vector. The framework is not restricted to cancer.</w:t>
      </w:r>
    </w:p>
    <w:p w14:paraId="2BD9E5FF" w14:textId="5CC01919" w:rsidR="00CD3823" w:rsidRPr="00C10E92" w:rsidRDefault="00000000" w:rsidP="00CD3823">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hAnsi="Times New Roman" w:cs="Times New Roman"/>
          <w:color w:val="000000" w:themeColor="text1"/>
        </w:rPr>
        <w:t>Tumor Composite Stress Index (TCSI). TCSI is the tumor-specific implementation of CSI, in which the biological system of interest is malignant tissue</w:t>
      </w:r>
      <w:r w:rsidR="00CD3823" w:rsidRPr="00C10E92">
        <w:rPr>
          <w:rFonts w:ascii="Times New Roman" w:hAnsi="Times New Roman" w:cs="Times New Roman"/>
          <w:color w:val="000000" w:themeColor="text1"/>
        </w:rPr>
        <w:t>,</w:t>
      </w:r>
      <w:r w:rsidRPr="00C10E92">
        <w:rPr>
          <w:rFonts w:ascii="Times New Roman" w:hAnsi="Times New Roman" w:cs="Times New Roman"/>
          <w:color w:val="000000" w:themeColor="text1"/>
        </w:rPr>
        <w:t xml:space="preserve"> and the stress axes reflect tumo</w:t>
      </w:r>
      <w:r w:rsidR="00CD3823" w:rsidRPr="00C10E92">
        <w:rPr>
          <w:rFonts w:ascii="Times New Roman" w:hAnsi="Times New Roman" w:cs="Times New Roman"/>
          <w:color w:val="000000" w:themeColor="text1"/>
        </w:rPr>
        <w:t>r-</w:t>
      </w:r>
      <w:r w:rsidRPr="00C10E92">
        <w:rPr>
          <w:rFonts w:ascii="Times New Roman" w:hAnsi="Times New Roman" w:cs="Times New Roman"/>
          <w:color w:val="000000" w:themeColor="text1"/>
        </w:rPr>
        <w:t>relevant adaptive programs including hypoxia, glycolytic metabolism, angiogenesis, ROS response, and inflammatory signaling. TCSI is the primary object of analysis in this paper; all theoretical properties and simulation studies are stated for TCSI as an oncology-specific CSI instantiation. The mathematical structure applies to any CSI implementation under the same assumptions.</w:t>
      </w:r>
      <w:r w:rsidR="00CD3823" w:rsidRPr="00C10E92">
        <w:rPr>
          <w:rFonts w:ascii="Times New Roman" w:hAnsi="Times New Roman" w:cs="Times New Roman"/>
          <w:color w:val="000000" w:themeColor="text1"/>
        </w:rPr>
        <w:t xml:space="preserve"> </w:t>
      </w:r>
      <w:r w:rsidR="00CD3823" w:rsidRPr="00C10E92">
        <w:rPr>
          <w:rFonts w:ascii="Times New Roman" w:eastAsia="Times New Roman" w:hAnsi="Times New Roman" w:cs="Times New Roman"/>
          <w:color w:val="000000" w:themeColor="text1"/>
          <w:kern w:val="0"/>
          <w:lang w:bidi="ar-SA"/>
          <w14:ligatures w14:val="none"/>
        </w:rPr>
        <w:t>Raw data are harmonized, mapped to stress-response features, adjusted for treatment-response context, and weighted to produce a Treatment/Stress Code Summary Index.</w:t>
      </w:r>
    </w:p>
    <w:p w14:paraId="76C5F8B4" w14:textId="61591F28" w:rsidR="00CD3823" w:rsidRPr="00C10E92" w:rsidRDefault="00CD3823" w:rsidP="00CD3823">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w:t>
      </w:r>
    </w:p>
    <w:p w14:paraId="308059F2" w14:textId="23E2F9FE" w:rsidR="0086321C" w:rsidRPr="00C10E92" w:rsidRDefault="0086321C">
      <w:pPr>
        <w:spacing w:after="194"/>
        <w:ind w:left="-5"/>
        <w:rPr>
          <w:rFonts w:ascii="Times New Roman" w:hAnsi="Times New Roman" w:cs="Times New Roman"/>
          <w:color w:val="000000" w:themeColor="text1"/>
        </w:rPr>
      </w:pPr>
    </w:p>
    <w:p w14:paraId="2AAA1B3B" w14:textId="77777777" w:rsidR="000F41D1" w:rsidRPr="00C10E92" w:rsidRDefault="000F41D1" w:rsidP="000F41D1">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The proposed Radiation Stress Index could be represented as:</w:t>
      </w:r>
    </w:p>
    <w:p w14:paraId="5AE36F1D" w14:textId="77777777" w:rsidR="000F41D1" w:rsidRPr="00C10E92" w:rsidRDefault="000F41D1" w:rsidP="000F41D1">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RSI</m:t>
          </m:r>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d>
          <m:r>
            <w:rPr>
              <w:rFonts w:ascii="Cambria Math" w:eastAsia="Times New Roman" w:hAnsi="Cambria Math" w:cs="Times New Roman"/>
              <w:color w:val="000000" w:themeColor="text1"/>
              <w:kern w:val="0"/>
              <w:lang w:bidi="ar-SA"/>
              <w14:ligatures w14:val="none"/>
            </w:rPr>
            <m:t>=</m:t>
          </m:r>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w</m:t>
              </m:r>
            </m:e>
            <m:sub>
              <m:r>
                <m:rPr>
                  <m:sty m:val="p"/>
                </m:rPr>
                <w:rPr>
                  <w:rFonts w:ascii="Cambria Math" w:eastAsia="Times New Roman" w:hAnsi="Cambria Math" w:cs="Times New Roman"/>
                  <w:color w:val="000000" w:themeColor="text1"/>
                  <w:kern w:val="0"/>
                  <w:lang w:bidi="ar-SA"/>
                  <w14:ligatures w14:val="none"/>
                </w:rPr>
                <m:t>RSI</m:t>
              </m:r>
            </m:sub>
            <m:sup>
              <m:r>
                <w:rPr>
                  <w:rFonts w:ascii="Cambria Math" w:eastAsia="Times New Roman" w:hAnsi="Cambria Math" w:cs="Times New Roman"/>
                  <w:color w:val="000000" w:themeColor="text1"/>
                  <w:kern w:val="0"/>
                  <w:lang w:bidi="ar-SA"/>
                  <w14:ligatures w14:val="none"/>
                </w:rPr>
                <m:t>T</m:t>
              </m:r>
            </m:sup>
          </m:sSubSup>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m:rPr>
                  <m:sty m:val="p"/>
                </m:rPr>
                <w:rPr>
                  <w:rFonts w:ascii="Cambria Math" w:eastAsia="Times New Roman" w:hAnsi="Cambria Math" w:cs="Times New Roman"/>
                  <w:color w:val="000000" w:themeColor="text1"/>
                  <w:kern w:val="0"/>
                  <w:lang w:bidi="ar-SA"/>
                  <w14:ligatures w14:val="none"/>
                </w:rPr>
                <m:t>RSI</m:t>
              </m:r>
              <m:r>
                <w:rPr>
                  <w:rFonts w:ascii="Cambria Math" w:eastAsia="Times New Roman" w:hAnsi="Cambria Math" w:cs="Times New Roman"/>
                  <w:color w:val="000000" w:themeColor="text1"/>
                  <w:kern w:val="0"/>
                  <w:lang w:bidi="ar-SA"/>
                  <w14:ligatures w14:val="none"/>
                </w:rPr>
                <m:t>,i</m:t>
              </m:r>
            </m:sub>
            <m:sup>
              <m:r>
                <w:rPr>
                  <w:rFonts w:ascii="Cambria Math" w:eastAsia="Times New Roman" w:hAnsi="Cambria Math" w:cs="Times New Roman"/>
                  <w:color w:val="000000" w:themeColor="text1"/>
                  <w:kern w:val="0"/>
                  <w:lang w:bidi="ar-SA"/>
                  <w14:ligatures w14:val="none"/>
                </w:rPr>
                <m:t>*</m:t>
              </m:r>
            </m:sup>
          </m:sSubSup>
          <m:r>
            <w:rPr>
              <w:rFonts w:ascii="Times New Roman" w:eastAsia="Times New Roman" w:hAnsi="Times New Roman" w:cs="Times New Roman"/>
              <w:color w:val="000000" w:themeColor="text1"/>
              <w:kern w:val="0"/>
              <w:lang w:bidi="ar-SA"/>
              <w14:ligatures w14:val="none"/>
            </w:rPr>
            <w:br/>
          </m:r>
        </m:oMath>
      </m:oMathPara>
    </w:p>
    <w:p w14:paraId="622A8CB7" w14:textId="77777777" w:rsidR="000F41D1" w:rsidRPr="00C10E92" w:rsidRDefault="000F41D1" w:rsidP="000F41D1">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where </w:t>
      </w:r>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m:rPr>
                <m:sty m:val="p"/>
              </m:rPr>
              <w:rPr>
                <w:rFonts w:ascii="Cambria Math" w:eastAsia="Times New Roman" w:hAnsi="Cambria Math" w:cs="Times New Roman"/>
                <w:color w:val="000000" w:themeColor="text1"/>
                <w:kern w:val="0"/>
                <w:lang w:bidi="ar-SA"/>
                <w14:ligatures w14:val="none"/>
              </w:rPr>
              <m:t>RSI</m:t>
            </m:r>
            <m:r>
              <w:rPr>
                <w:rFonts w:ascii="Cambria Math" w:eastAsia="Times New Roman" w:hAnsi="Cambria Math" w:cs="Times New Roman"/>
                <w:color w:val="000000" w:themeColor="text1"/>
                <w:kern w:val="0"/>
                <w:lang w:bidi="ar-SA"/>
                <w14:ligatures w14:val="none"/>
              </w:rPr>
              <m:t>,i</m:t>
            </m:r>
          </m:sub>
          <m:sup>
            <m:r>
              <w:rPr>
                <w:rFonts w:ascii="Cambria Math" w:eastAsia="Times New Roman" w:hAnsi="Cambria Math" w:cs="Times New Roman"/>
                <w:color w:val="000000" w:themeColor="text1"/>
                <w:kern w:val="0"/>
                <w:lang w:bidi="ar-SA"/>
                <w14:ligatures w14:val="none"/>
              </w:rPr>
              <m:t>*</m:t>
            </m:r>
          </m:sup>
        </m:sSubSup>
      </m:oMath>
      <w:r w:rsidRPr="00C10E92">
        <w:rPr>
          <w:rFonts w:ascii="Times New Roman" w:eastAsia="Times New Roman" w:hAnsi="Times New Roman" w:cs="Times New Roman"/>
          <w:color w:val="000000" w:themeColor="text1"/>
          <w:kern w:val="0"/>
          <w:lang w:bidi="ar-SA"/>
          <w14:ligatures w14:val="none"/>
        </w:rPr>
        <w:t xml:space="preserve">is the standardized vector of radiation-response pathway scores for sample </w:t>
      </w:r>
      <m:oMath>
        <m:r>
          <w:rPr>
            <w:rFonts w:ascii="Cambria Math" w:eastAsia="Times New Roman" w:hAnsi="Cambria Math" w:cs="Times New Roman"/>
            <w:color w:val="000000" w:themeColor="text1"/>
            <w:kern w:val="0"/>
            <w:lang w:bidi="ar-SA"/>
            <w14:ligatures w14:val="none"/>
          </w:rPr>
          <m:t>i</m:t>
        </m:r>
      </m:oMath>
      <w:r w:rsidRPr="00C10E92">
        <w:rPr>
          <w:rFonts w:ascii="Times New Roman" w:eastAsia="Times New Roman" w:hAnsi="Times New Roman" w:cs="Times New Roman"/>
          <w:color w:val="000000" w:themeColor="text1"/>
          <w:kern w:val="0"/>
          <w:lang w:bidi="ar-SA"/>
          <w14:ligatures w14:val="none"/>
        </w:rPr>
        <w:t xml:space="preserve">, and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w</m:t>
            </m:r>
          </m:e>
          <m:sub>
            <m:r>
              <m:rPr>
                <m:sty m:val="p"/>
              </m:rPr>
              <w:rPr>
                <w:rFonts w:ascii="Cambria Math" w:eastAsia="Times New Roman" w:hAnsi="Cambria Math" w:cs="Times New Roman"/>
                <w:color w:val="000000" w:themeColor="text1"/>
                <w:kern w:val="0"/>
                <w:lang w:bidi="ar-SA"/>
                <w14:ligatures w14:val="none"/>
              </w:rPr>
              <m:t>RSI</m:t>
            </m:r>
          </m:sub>
        </m:sSub>
      </m:oMath>
      <w:r w:rsidRPr="00C10E92">
        <w:rPr>
          <w:rFonts w:ascii="Times New Roman" w:eastAsia="Times New Roman" w:hAnsi="Times New Roman" w:cs="Times New Roman"/>
          <w:color w:val="000000" w:themeColor="text1"/>
          <w:kern w:val="0"/>
          <w:lang w:bidi="ar-SA"/>
          <w14:ligatures w14:val="none"/>
        </w:rPr>
        <w:t>is a pre-specified weighting vector. In the initial version, equal weights would be used unless a versioned specification defines another weighting scheme.</w:t>
      </w:r>
    </w:p>
    <w:p w14:paraId="12B846E8" w14:textId="77777777" w:rsidR="000F41D1" w:rsidRPr="00C10E92" w:rsidRDefault="000F41D1" w:rsidP="000F41D1">
      <w:pPr>
        <w:pStyle w:val="NormalWeb"/>
        <w:rPr>
          <w:color w:val="000000" w:themeColor="text1"/>
        </w:rPr>
      </w:pPr>
      <w:r w:rsidRPr="00C10E92">
        <w:rPr>
          <w:color w:val="000000" w:themeColor="text1"/>
        </w:rPr>
        <w:t xml:space="preserve">A radiation-focused </w:t>
      </w:r>
      <w:proofErr w:type="spellStart"/>
      <w:r w:rsidRPr="00C10E92">
        <w:rPr>
          <w:color w:val="000000" w:themeColor="text1"/>
        </w:rPr>
        <w:t>StressCode</w:t>
      </w:r>
      <w:proofErr w:type="spellEnd"/>
      <w:r w:rsidRPr="00C10E92">
        <w:rPr>
          <w:color w:val="000000" w:themeColor="text1"/>
        </w:rPr>
        <w:t xml:space="preserve"> module could be developed as a specific extension of the broader Composite Stress Index framework. In this use case, the biological system of interest would be tumor or surrounding tissue exposed to radiation therapy, and the stress axes would reflect major molecular processes involved in radiation response. Candidate axes could include hypoxia and HIF-1α signaling, reactive oxygen species and DNA damage repair, NF-</w:t>
      </w:r>
      <w:proofErr w:type="spellStart"/>
      <w:r w:rsidRPr="00C10E92">
        <w:rPr>
          <w:color w:val="000000" w:themeColor="text1"/>
        </w:rPr>
        <w:t>κB</w:t>
      </w:r>
      <w:proofErr w:type="spellEnd"/>
      <w:r w:rsidRPr="00C10E92">
        <w:rPr>
          <w:color w:val="000000" w:themeColor="text1"/>
        </w:rPr>
        <w:t>-mediated inflammatory signaling, glycolytic metabolic adaptation, and angiogenic remodeling after treatment.</w:t>
      </w:r>
    </w:p>
    <w:p w14:paraId="4284F5B8" w14:textId="77777777" w:rsidR="000F41D1" w:rsidRPr="00C10E92" w:rsidRDefault="000F41D1" w:rsidP="000F41D1">
      <w:pPr>
        <w:pStyle w:val="NormalWeb"/>
        <w:rPr>
          <w:color w:val="000000" w:themeColor="text1"/>
        </w:rPr>
      </w:pPr>
      <w:r w:rsidRPr="00C10E92">
        <w:rPr>
          <w:color w:val="000000" w:themeColor="text1"/>
        </w:rPr>
        <w:t xml:space="preserve">For each sample, pathway-level scores would be standardized against a fixed reference cohort and combined using a transparent weighting scheme. Equal weights would be used by default unless an alternative scheme is pre-specified in a version-controlled </w:t>
      </w:r>
      <w:proofErr w:type="spellStart"/>
      <w:r w:rsidRPr="00C10E92">
        <w:rPr>
          <w:color w:val="000000" w:themeColor="text1"/>
        </w:rPr>
        <w:t>StressCode</w:t>
      </w:r>
      <w:proofErr w:type="spellEnd"/>
      <w:r w:rsidRPr="00C10E92">
        <w:rPr>
          <w:color w:val="000000" w:themeColor="text1"/>
        </w:rPr>
        <w:t xml:space="preserve"> specification. This radiation-specific module, referred to as the </w:t>
      </w:r>
      <w:r w:rsidRPr="00C10E92">
        <w:rPr>
          <w:rStyle w:val="Strong"/>
          <w:b w:val="0"/>
          <w:bCs w:val="0"/>
          <w:color w:val="000000" w:themeColor="text1"/>
        </w:rPr>
        <w:t>Radiation Stress Index</w:t>
      </w:r>
      <w:r w:rsidRPr="00C10E92">
        <w:rPr>
          <w:color w:val="000000" w:themeColor="text1"/>
        </w:rPr>
        <w:t>, or</w:t>
      </w:r>
      <w:r w:rsidRPr="00C10E92">
        <w:rPr>
          <w:b/>
          <w:bCs/>
          <w:color w:val="000000" w:themeColor="text1"/>
        </w:rPr>
        <w:t xml:space="preserve"> </w:t>
      </w:r>
      <w:r w:rsidRPr="00C10E92">
        <w:rPr>
          <w:rStyle w:val="Strong"/>
          <w:b w:val="0"/>
          <w:bCs w:val="0"/>
          <w:color w:val="000000" w:themeColor="text1"/>
        </w:rPr>
        <w:t>RSI</w:t>
      </w:r>
      <w:r w:rsidRPr="00C10E92">
        <w:rPr>
          <w:color w:val="000000" w:themeColor="text1"/>
        </w:rPr>
        <w:t xml:space="preserve">, would preserve the same principles as the general </w:t>
      </w:r>
      <w:proofErr w:type="spellStart"/>
      <w:r w:rsidRPr="00C10E92">
        <w:rPr>
          <w:color w:val="000000" w:themeColor="text1"/>
        </w:rPr>
        <w:t>StressCode</w:t>
      </w:r>
      <w:proofErr w:type="spellEnd"/>
      <w:r w:rsidRPr="00C10E92">
        <w:rPr>
          <w:color w:val="000000" w:themeColor="text1"/>
        </w:rPr>
        <w:t xml:space="preserve"> framework: reproducibility, interpretability, transparent versioning, and cross-dataset reuse. Formal biological and clinical validation of RSI would be reserved for future work.</w:t>
      </w:r>
    </w:p>
    <w:p w14:paraId="0072FBA0" w14:textId="77777777" w:rsidR="000F41D1" w:rsidRPr="00C10E92" w:rsidRDefault="000F41D1" w:rsidP="000F41D1">
      <w:pPr>
        <w:pStyle w:val="Heading2"/>
        <w:numPr>
          <w:ilvl w:val="0"/>
          <w:numId w:val="0"/>
        </w:numPr>
        <w:ind w:left="406"/>
        <w:rPr>
          <w:rFonts w:ascii="Times New Roman" w:hAnsi="Times New Roman" w:cs="Times New Roman"/>
          <w:color w:val="000000" w:themeColor="text1"/>
          <w:sz w:val="24"/>
        </w:rPr>
      </w:pPr>
    </w:p>
    <w:p w14:paraId="0362AC72" w14:textId="28167428"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Notation and Core Objects</w:t>
      </w:r>
    </w:p>
    <w:p w14:paraId="7B7E3F58" w14:textId="77777777" w:rsidR="0086321C" w:rsidRPr="00C10E92" w:rsidRDefault="00000000">
      <w:pPr>
        <w:spacing w:after="193"/>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Let G denote the locked harmonized gene universe (|G| = p genes), with each gene identified under the HUGO Gene Nomenclature Committee standard. Let </w:t>
      </w:r>
      <w:proofErr w:type="spellStart"/>
      <w:r w:rsidRPr="00C10E92">
        <w:rPr>
          <w:rFonts w:ascii="Times New Roman" w:hAnsi="Times New Roman" w:cs="Times New Roman"/>
          <w:color w:val="000000" w:themeColor="text1"/>
        </w:rPr>
        <w:t>x_raw</w:t>
      </w:r>
      <w:proofErr w:type="spellEnd"/>
      <w:r w:rsidRPr="00C10E92">
        <w:rPr>
          <w:rFonts w:ascii="Times New Roman" w:hAnsi="Times New Roman" w:cs="Times New Roman"/>
          <w:color w:val="000000" w:themeColor="text1"/>
        </w:rPr>
        <w:t xml:space="preserve"> denote a raw transcriptomic input and x = H(</w:t>
      </w:r>
      <w:proofErr w:type="spellStart"/>
      <w:r w:rsidRPr="00C10E92">
        <w:rPr>
          <w:rFonts w:ascii="Times New Roman" w:hAnsi="Times New Roman" w:cs="Times New Roman"/>
          <w:color w:val="000000" w:themeColor="text1"/>
        </w:rPr>
        <w:t>x_raw</w:t>
      </w:r>
      <w:proofErr w:type="spellEnd"/>
      <w:r w:rsidRPr="00C10E92">
        <w:rPr>
          <w:rFonts w:ascii="Times New Roman" w:hAnsi="Times New Roman" w:cs="Times New Roman"/>
          <w:color w:val="000000" w:themeColor="text1"/>
        </w:rPr>
        <w:t xml:space="preserve">) </w:t>
      </w:r>
      <w:r w:rsidRPr="00C10E92">
        <w:rPr>
          <w:rFonts w:ascii="Cambria Math" w:hAnsi="Cambria Math" w:cs="Cambria Math"/>
          <w:color w:val="000000" w:themeColor="text1"/>
        </w:rPr>
        <w:t>∈</w:t>
      </w:r>
      <w:r w:rsidRPr="00C10E92">
        <w:rPr>
          <w:rFonts w:ascii="Times New Roman" w:hAnsi="Times New Roman" w:cs="Times New Roman"/>
          <w:color w:val="000000" w:themeColor="text1"/>
        </w:rPr>
        <w:t>ℝ ^p the harmonized expression vector produced by a fixed preprocessing and harmonization operator H. The map H locks gene-identifier mapping, duplicate-symbol handling, retention of genes in G, expression transformation (e.g., log</w:t>
      </w:r>
      <w:proofErr w:type="gramStart"/>
      <w:r w:rsidRPr="00C10E92">
        <w:rPr>
          <w:rFonts w:ascii="Times New Roman" w:hAnsi="Times New Roman" w:cs="Times New Roman"/>
          <w:color w:val="000000" w:themeColor="text1"/>
        </w:rPr>
        <w:t>₂(</w:t>
      </w:r>
      <w:proofErr w:type="gramEnd"/>
      <w:r w:rsidRPr="00C10E92">
        <w:rPr>
          <w:rFonts w:ascii="Times New Roman" w:hAnsi="Times New Roman" w:cs="Times New Roman"/>
          <w:color w:val="000000" w:themeColor="text1"/>
        </w:rPr>
        <w:t>1 + ·)), missing-gene rules, assay-compatibility criteria, and pathway-scoring input format. A frozen reference without a locked H does not guarantee cross-cohort portability.</w:t>
      </w:r>
    </w:p>
    <w:p w14:paraId="3550FA12" w14:textId="77777777"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Definition 2.1 (Locked pathway family). The canonical pathway family is Π = {P_1, …, P_K}, with K = 5 in TCSI-v1. Each pathway is operationalized by a curated gene set drawn from the </w:t>
      </w:r>
      <w:proofErr w:type="spellStart"/>
      <w:r w:rsidRPr="00C10E92">
        <w:rPr>
          <w:rFonts w:ascii="Times New Roman" w:hAnsi="Times New Roman" w:cs="Times New Roman"/>
          <w:color w:val="000000" w:themeColor="text1"/>
        </w:rPr>
        <w:t>MSigDB</w:t>
      </w:r>
      <w:proofErr w:type="spellEnd"/>
      <w:r w:rsidRPr="00C10E92">
        <w:rPr>
          <w:rFonts w:ascii="Times New Roman" w:hAnsi="Times New Roman" w:cs="Times New Roman"/>
          <w:color w:val="000000" w:themeColor="text1"/>
        </w:rPr>
        <w:t xml:space="preserve"> Hallmark collection (</w:t>
      </w:r>
      <w:proofErr w:type="spellStart"/>
      <w:r w:rsidRPr="00C10E92">
        <w:rPr>
          <w:rFonts w:ascii="Times New Roman" w:hAnsi="Times New Roman" w:cs="Times New Roman"/>
          <w:color w:val="000000" w:themeColor="text1"/>
        </w:rPr>
        <w:t>Liberzon</w:t>
      </w:r>
      <w:proofErr w:type="spellEnd"/>
      <w:r w:rsidRPr="00C10E92">
        <w:rPr>
          <w:rFonts w:ascii="Times New Roman" w:hAnsi="Times New Roman" w:cs="Times New Roman"/>
          <w:color w:val="000000" w:themeColor="text1"/>
        </w:rPr>
        <w:t xml:space="preserve"> et al., 2015), locked at a named release version. Pathways are selected a priori from biological stress-adaptation mechanisms and not by survival association or any downstream outcome. The parameter K is fixed by ontological choice; any alteration defines a new version.</w:t>
      </w:r>
    </w:p>
    <w:p w14:paraId="7E965BFA" w14:textId="77777777" w:rsidR="0086321C" w:rsidRPr="00C10E92" w:rsidRDefault="00000000">
      <w:pPr>
        <w:spacing w:after="194"/>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Definition 2.2 (Admissible scorer). A map </w:t>
      </w:r>
      <w:proofErr w:type="spellStart"/>
      <w:r w:rsidRPr="00C10E92">
        <w:rPr>
          <w:rFonts w:ascii="Times New Roman" w:hAnsi="Times New Roman" w:cs="Times New Roman"/>
          <w:color w:val="000000" w:themeColor="text1"/>
        </w:rPr>
        <w:t>S_k</w:t>
      </w:r>
      <w:proofErr w:type="spellEnd"/>
      <w:r w:rsidRPr="00C10E92">
        <w:rPr>
          <w:rFonts w:ascii="Times New Roman" w:hAnsi="Times New Roman" w:cs="Times New Roman"/>
          <w:color w:val="000000" w:themeColor="text1"/>
        </w:rPr>
        <w:t xml:space="preserve"> is an admissible raw-input scorer for stress axis k if it is (</w:t>
      </w:r>
      <w:proofErr w:type="spellStart"/>
      <w:r w:rsidRPr="00C10E92">
        <w:rPr>
          <w:rFonts w:ascii="Times New Roman" w:hAnsi="Times New Roman" w:cs="Times New Roman"/>
          <w:color w:val="000000" w:themeColor="text1"/>
        </w:rPr>
        <w:t>i</w:t>
      </w:r>
      <w:proofErr w:type="spellEnd"/>
      <w:r w:rsidRPr="00C10E92">
        <w:rPr>
          <w:rFonts w:ascii="Times New Roman" w:hAnsi="Times New Roman" w:cs="Times New Roman"/>
          <w:color w:val="000000" w:themeColor="text1"/>
        </w:rPr>
        <w:t xml:space="preserve">) deterministic and single-profile computable—its output depends only on </w:t>
      </w:r>
      <w:proofErr w:type="spellStart"/>
      <w:r w:rsidRPr="00C10E92">
        <w:rPr>
          <w:rFonts w:ascii="Times New Roman" w:hAnsi="Times New Roman" w:cs="Times New Roman"/>
          <w:color w:val="000000" w:themeColor="text1"/>
        </w:rPr>
        <w:t>x_raw</w:t>
      </w:r>
      <w:proofErr w:type="spellEnd"/>
      <w:r w:rsidRPr="00C10E92">
        <w:rPr>
          <w:rFonts w:ascii="Times New Roman" w:hAnsi="Times New Roman" w:cs="Times New Roman"/>
          <w:color w:val="000000" w:themeColor="text1"/>
        </w:rPr>
        <w:t xml:space="preserve">, H, the locked gene set for </w:t>
      </w:r>
      <w:proofErr w:type="spellStart"/>
      <w:r w:rsidRPr="00C10E92">
        <w:rPr>
          <w:rFonts w:ascii="Times New Roman" w:hAnsi="Times New Roman" w:cs="Times New Roman"/>
          <w:color w:val="000000" w:themeColor="text1"/>
        </w:rPr>
        <w:t>P_k</w:t>
      </w:r>
      <w:proofErr w:type="spellEnd"/>
      <w:r w:rsidRPr="00C10E92">
        <w:rPr>
          <w:rFonts w:ascii="Times New Roman" w:hAnsi="Times New Roman" w:cs="Times New Roman"/>
          <w:color w:val="000000" w:themeColor="text1"/>
        </w:rPr>
        <w:t xml:space="preserve">, and locked scorer parameters; (ii) monotone-consistent—if expression of genes in </w:t>
      </w:r>
      <w:proofErr w:type="spellStart"/>
      <w:r w:rsidRPr="00C10E92">
        <w:rPr>
          <w:rFonts w:ascii="Times New Roman" w:hAnsi="Times New Roman" w:cs="Times New Roman"/>
          <w:color w:val="000000" w:themeColor="text1"/>
        </w:rPr>
        <w:t>P_k</w:t>
      </w:r>
      <w:proofErr w:type="spellEnd"/>
      <w:r w:rsidRPr="00C10E92">
        <w:rPr>
          <w:rFonts w:ascii="Times New Roman" w:hAnsi="Times New Roman" w:cs="Times New Roman"/>
          <w:color w:val="000000" w:themeColor="text1"/>
        </w:rPr>
        <w:t xml:space="preserve"> increases uniformly in rank order, </w:t>
      </w:r>
      <w:proofErr w:type="spellStart"/>
      <w:r w:rsidRPr="00C10E92">
        <w:rPr>
          <w:rFonts w:ascii="Times New Roman" w:hAnsi="Times New Roman" w:cs="Times New Roman"/>
          <w:color w:val="000000" w:themeColor="text1"/>
        </w:rPr>
        <w:t>S_k</w:t>
      </w:r>
      <w:proofErr w:type="spellEnd"/>
      <w:r w:rsidRPr="00C10E92">
        <w:rPr>
          <w:rFonts w:ascii="Times New Roman" w:hAnsi="Times New Roman" w:cs="Times New Roman"/>
          <w:color w:val="000000" w:themeColor="text1"/>
        </w:rPr>
        <w:t xml:space="preserve"> does not decrease; and (iii) </w:t>
      </w:r>
      <w:proofErr w:type="spellStart"/>
      <w:r w:rsidRPr="00C10E92">
        <w:rPr>
          <w:rFonts w:ascii="Times New Roman" w:hAnsi="Times New Roman" w:cs="Times New Roman"/>
          <w:color w:val="000000" w:themeColor="text1"/>
        </w:rPr>
        <w:t>preprocessingcompatible</w:t>
      </w:r>
      <w:proofErr w:type="spellEnd"/>
      <w:r w:rsidRPr="00C10E92">
        <w:rPr>
          <w:rFonts w:ascii="Times New Roman" w:hAnsi="Times New Roman" w:cs="Times New Roman"/>
          <w:color w:val="000000" w:themeColor="text1"/>
        </w:rPr>
        <w:t xml:space="preserve"> with H. The canonical implementation is </w:t>
      </w:r>
      <w:proofErr w:type="spellStart"/>
      <w:r w:rsidRPr="00C10E92">
        <w:rPr>
          <w:rFonts w:ascii="Times New Roman" w:hAnsi="Times New Roman" w:cs="Times New Roman"/>
          <w:color w:val="000000" w:themeColor="text1"/>
        </w:rPr>
        <w:t>ssGSEA</w:t>
      </w:r>
      <w:proofErr w:type="spellEnd"/>
      <w:r w:rsidRPr="00C10E92">
        <w:rPr>
          <w:rFonts w:ascii="Times New Roman" w:hAnsi="Times New Roman" w:cs="Times New Roman"/>
          <w:color w:val="000000" w:themeColor="text1"/>
        </w:rPr>
        <w:t xml:space="preserve"> with locked parameters (rank exponent and rank normalization enabled), but the framework admits any scorer satisfying these criteria.</w:t>
      </w:r>
    </w:p>
    <w:p w14:paraId="6953850C"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Definition 2.3 (Composite Stress Coordinate). For sample </w:t>
      </w:r>
      <w:proofErr w:type="spellStart"/>
      <w:r w:rsidRPr="00C10E92">
        <w:rPr>
          <w:rFonts w:ascii="Times New Roman" w:hAnsi="Times New Roman" w:cs="Times New Roman"/>
          <w:color w:val="000000" w:themeColor="text1"/>
        </w:rPr>
        <w:t>i</w:t>
      </w:r>
      <w:proofErr w:type="spellEnd"/>
      <w:r w:rsidRPr="00C10E92">
        <w:rPr>
          <w:rFonts w:ascii="Times New Roman" w:hAnsi="Times New Roman" w:cs="Times New Roman"/>
          <w:color w:val="000000" w:themeColor="text1"/>
        </w:rPr>
        <w:t xml:space="preserve"> with harmonized expression vector </w:t>
      </w:r>
      <w:proofErr w:type="spellStart"/>
      <w:r w:rsidRPr="00C10E92">
        <w:rPr>
          <w:rFonts w:ascii="Times New Roman" w:hAnsi="Times New Roman" w:cs="Times New Roman"/>
          <w:color w:val="000000" w:themeColor="text1"/>
        </w:rPr>
        <w:t>x_i</w:t>
      </w:r>
      <w:proofErr w:type="spellEnd"/>
      <w:r w:rsidRPr="00C10E92">
        <w:rPr>
          <w:rFonts w:ascii="Times New Roman" w:hAnsi="Times New Roman" w:cs="Times New Roman"/>
          <w:color w:val="000000" w:themeColor="text1"/>
        </w:rPr>
        <w:t xml:space="preserve">, the Composite Stress Coordinate is </w:t>
      </w:r>
      <w:proofErr w:type="spellStart"/>
      <w:r w:rsidRPr="00C10E92">
        <w:rPr>
          <w:rFonts w:ascii="Times New Roman" w:hAnsi="Times New Roman" w:cs="Times New Roman"/>
          <w:color w:val="000000" w:themeColor="text1"/>
        </w:rPr>
        <w:t>z_i</w:t>
      </w:r>
      <w:proofErr w:type="spellEnd"/>
      <w:r w:rsidRPr="00C10E92">
        <w:rPr>
          <w:rFonts w:ascii="Times New Roman" w:hAnsi="Times New Roman" w:cs="Times New Roman"/>
          <w:color w:val="000000" w:themeColor="text1"/>
        </w:rPr>
        <w:t xml:space="preserve"> = Ψ(</w:t>
      </w:r>
      <w:proofErr w:type="spellStart"/>
      <w:r w:rsidRPr="00C10E92">
        <w:rPr>
          <w:rFonts w:ascii="Times New Roman" w:hAnsi="Times New Roman" w:cs="Times New Roman"/>
          <w:color w:val="000000" w:themeColor="text1"/>
        </w:rPr>
        <w:t>x_i</w:t>
      </w:r>
      <w:proofErr w:type="spellEnd"/>
      <w:r w:rsidRPr="00C10E92">
        <w:rPr>
          <w:rFonts w:ascii="Times New Roman" w:hAnsi="Times New Roman" w:cs="Times New Roman"/>
          <w:color w:val="000000" w:themeColor="text1"/>
        </w:rPr>
        <w:t>) = (S_1(</w:t>
      </w:r>
      <w:proofErr w:type="spellStart"/>
      <w:r w:rsidRPr="00C10E92">
        <w:rPr>
          <w:rFonts w:ascii="Times New Roman" w:hAnsi="Times New Roman" w:cs="Times New Roman"/>
          <w:color w:val="000000" w:themeColor="text1"/>
        </w:rPr>
        <w:t>x_i</w:t>
      </w:r>
      <w:proofErr w:type="spellEnd"/>
      <w:r w:rsidRPr="00C10E92">
        <w:rPr>
          <w:rFonts w:ascii="Times New Roman" w:hAnsi="Times New Roman" w:cs="Times New Roman"/>
          <w:color w:val="000000" w:themeColor="text1"/>
        </w:rPr>
        <w:t>), …, S_K(</w:t>
      </w:r>
      <w:proofErr w:type="spellStart"/>
      <w:r w:rsidRPr="00C10E92">
        <w:rPr>
          <w:rFonts w:ascii="Times New Roman" w:hAnsi="Times New Roman" w:cs="Times New Roman"/>
          <w:color w:val="000000" w:themeColor="text1"/>
        </w:rPr>
        <w:t>x_i</w:t>
      </w:r>
      <w:proofErr w:type="spellEnd"/>
      <w:proofErr w:type="gramStart"/>
      <w:r w:rsidRPr="00C10E92">
        <w:rPr>
          <w:rFonts w:ascii="Times New Roman" w:hAnsi="Times New Roman" w:cs="Times New Roman"/>
          <w:color w:val="000000" w:themeColor="text1"/>
        </w:rPr>
        <w:t xml:space="preserve">))^T  </w:t>
      </w:r>
      <w:r w:rsidRPr="00C10E92">
        <w:rPr>
          <w:rFonts w:ascii="Cambria Math" w:hAnsi="Cambria Math" w:cs="Cambria Math"/>
          <w:color w:val="000000" w:themeColor="text1"/>
        </w:rPr>
        <w:t>∈</w:t>
      </w:r>
      <w:proofErr w:type="gramEnd"/>
      <w:r w:rsidRPr="00C10E92">
        <w:rPr>
          <w:rFonts w:ascii="Times New Roman" w:hAnsi="Times New Roman" w:cs="Times New Roman"/>
          <w:color w:val="000000" w:themeColor="text1"/>
        </w:rPr>
        <w:t>ℝ^K. Each coordinate is tied to a pre-specified stress axis and operationalized through a fixed gene set, distinguishing CSC from learned latent representations such as PCA, where axes are data-driven linear combinations without fixed biological meaning.</w:t>
      </w:r>
    </w:p>
    <w:p w14:paraId="44240788"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Frozen Reference Standardization and Scalar Projection</w:t>
      </w:r>
    </w:p>
    <w:p w14:paraId="2691C321"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Definition 2.4. Frozen reference manifold.</w:t>
      </w:r>
      <w:r w:rsidRPr="00C10E92">
        <w:rPr>
          <w:rFonts w:ascii="Times New Roman" w:eastAsia="Times New Roman" w:hAnsi="Times New Roman" w:cs="Times New Roman"/>
          <w:color w:val="000000" w:themeColor="text1"/>
          <w:kern w:val="0"/>
          <w:lang w:bidi="ar-SA"/>
          <w14:ligatures w14:val="none"/>
        </w:rPr>
        <w:br/>
        <w:t xml:space="preserve">Let </w:t>
      </w:r>
      <m:oMath>
        <m:r>
          <w:rPr>
            <w:rFonts w:ascii="Cambria Math" w:eastAsia="Times New Roman" w:hAnsi="Cambria Math" w:cs="Times New Roman"/>
            <w:color w:val="000000" w:themeColor="text1"/>
            <w:kern w:val="0"/>
            <w:lang w:bidi="ar-SA"/>
            <w14:ligatures w14:val="none"/>
          </w:rPr>
          <m:t>R=</m:t>
        </m:r>
        <m:d>
          <m:dPr>
            <m:begChr m:val="{"/>
            <m:sepChr m:val=","/>
            <m:endChr m:val="}"/>
            <m:ctrlPr>
              <w:rPr>
                <w:rFonts w:ascii="Cambria Math" w:eastAsia="Times New Roman" w:hAnsi="Cambria Math" w:cs="Times New Roman"/>
                <w:color w:val="000000" w:themeColor="text1"/>
                <w:kern w:val="0"/>
                <w:lang w:bidi="ar-SA"/>
                <w14:ligatures w14:val="none"/>
              </w:rPr>
            </m:ctrlPr>
          </m:dPr>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1</m:t>
                </m:r>
              </m:sub>
              <m:sup>
                <m:r>
                  <w:rPr>
                    <w:rFonts w:ascii="Cambria Math" w:eastAsia="Times New Roman" w:hAnsi="Cambria Math" w:cs="Times New Roman"/>
                    <w:color w:val="000000" w:themeColor="text1"/>
                    <w:kern w:val="0"/>
                    <w:lang w:bidi="ar-SA"/>
                    <w14:ligatures w14:val="none"/>
                  </w:rPr>
                  <m:t>R</m:t>
                </m:r>
              </m:sup>
            </m:sSubSup>
          </m:e>
          <m:e>
            <m:r>
              <w:rPr>
                <w:rFonts w:ascii="Cambria Math" w:eastAsia="Times New Roman" w:hAnsi="Cambria Math" w:cs="Times New Roman"/>
                <w:color w:val="000000" w:themeColor="text1"/>
                <w:kern w:val="0"/>
                <w:lang w:bidi="ar-SA"/>
                <w14:ligatures w14:val="none"/>
              </w:rPr>
              <m:t>…</m:t>
            </m:r>
          </m:e>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x</m:t>
                </m:r>
              </m:e>
              <m:sub>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n</m:t>
                    </m:r>
                  </m:e>
                  <m:sub>
                    <m:r>
                      <w:rPr>
                        <w:rFonts w:ascii="Cambria Math" w:eastAsia="Times New Roman" w:hAnsi="Cambria Math" w:cs="Times New Roman"/>
                        <w:color w:val="000000" w:themeColor="text1"/>
                        <w:kern w:val="0"/>
                        <w:lang w:bidi="ar-SA"/>
                        <w14:ligatures w14:val="none"/>
                      </w:rPr>
                      <m:t>R</m:t>
                    </m:r>
                  </m:sub>
                </m:sSub>
              </m:sub>
              <m:sup>
                <m:r>
                  <w:rPr>
                    <w:rFonts w:ascii="Cambria Math" w:eastAsia="Times New Roman" w:hAnsi="Cambria Math" w:cs="Times New Roman"/>
                    <w:color w:val="000000" w:themeColor="text1"/>
                    <w:kern w:val="0"/>
                    <w:lang w:bidi="ar-SA"/>
                    <w14:ligatures w14:val="none"/>
                  </w:rPr>
                  <m:t>R</m:t>
                </m:r>
              </m:sup>
            </m:sSubSup>
          </m:e>
        </m:d>
      </m:oMath>
      <w:r w:rsidRPr="00C10E92">
        <w:rPr>
          <w:rFonts w:ascii="Times New Roman" w:eastAsia="Times New Roman" w:hAnsi="Times New Roman" w:cs="Times New Roman"/>
          <w:color w:val="000000" w:themeColor="text1"/>
          <w:kern w:val="0"/>
          <w:lang w:bidi="ar-SA"/>
          <w14:ligatures w14:val="none"/>
        </w:rPr>
        <w:t xml:space="preserve">denote a fixed reference cohort containing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n</m:t>
            </m:r>
          </m:e>
          <m:sub>
            <m:r>
              <w:rPr>
                <w:rFonts w:ascii="Cambria Math" w:eastAsia="Times New Roman" w:hAnsi="Cambria Math" w:cs="Times New Roman"/>
                <w:color w:val="000000" w:themeColor="text1"/>
                <w:kern w:val="0"/>
                <w:lang w:bidi="ar-SA"/>
                <w14:ligatures w14:val="none"/>
              </w:rPr>
              <m:t>R</m:t>
            </m:r>
          </m:sub>
        </m:sSub>
      </m:oMath>
      <w:r w:rsidRPr="00C10E92">
        <w:rPr>
          <w:rFonts w:ascii="Times New Roman" w:eastAsia="Times New Roman" w:hAnsi="Times New Roman" w:cs="Times New Roman"/>
          <w:color w:val="000000" w:themeColor="text1"/>
          <w:kern w:val="0"/>
          <w:lang w:bidi="ar-SA"/>
          <w14:ligatures w14:val="none"/>
        </w:rPr>
        <w:t xml:space="preserve">samples. Each reference sample is processed through the same harmonization and pathway-scoring maps, </w:t>
      </w:r>
      <m:oMath>
        <m:r>
          <w:rPr>
            <w:rFonts w:ascii="Cambria Math" w:eastAsia="Times New Roman" w:hAnsi="Cambria Math" w:cs="Times New Roman"/>
            <w:color w:val="000000" w:themeColor="text1"/>
            <w:kern w:val="0"/>
            <w:lang w:bidi="ar-SA"/>
            <w14:ligatures w14:val="none"/>
          </w:rPr>
          <m:t>H</m:t>
        </m:r>
      </m:oMath>
      <w:r w:rsidRPr="00C10E92">
        <w:rPr>
          <w:rFonts w:ascii="Times New Roman" w:eastAsia="Times New Roman" w:hAnsi="Times New Roman" w:cs="Times New Roman"/>
          <w:color w:val="000000" w:themeColor="text1"/>
          <w:kern w:val="0"/>
          <w:lang w:bidi="ar-SA"/>
          <w14:ligatures w14:val="none"/>
        </w:rPr>
        <w:t xml:space="preserve">and </w:t>
      </w:r>
      <m:oMath>
        <m:r>
          <m:rPr>
            <m:sty m:val="p"/>
          </m:rPr>
          <w:rPr>
            <w:rFonts w:ascii="Cambria Math" w:eastAsia="Times New Roman" w:hAnsi="Cambria Math" w:cs="Times New Roman"/>
            <w:color w:val="000000" w:themeColor="text1"/>
            <w:kern w:val="0"/>
            <w:lang w:bidi="ar-SA"/>
            <w14:ligatures w14:val="none"/>
          </w:rPr>
          <m:t>Ψ</m:t>
        </m:r>
      </m:oMath>
      <w:r w:rsidRPr="00C10E92">
        <w:rPr>
          <w:rFonts w:ascii="Times New Roman" w:eastAsia="Times New Roman" w:hAnsi="Times New Roman" w:cs="Times New Roman"/>
          <w:color w:val="000000" w:themeColor="text1"/>
          <w:kern w:val="0"/>
          <w:lang w:bidi="ar-SA"/>
          <w14:ligatures w14:val="none"/>
        </w:rPr>
        <w:t xml:space="preserve">, used for all future target samples. For each pathway axis </w:t>
      </w:r>
      <m:oMath>
        <m:r>
          <w:rPr>
            <w:rFonts w:ascii="Cambria Math" w:eastAsia="Times New Roman" w:hAnsi="Cambria Math" w:cs="Times New Roman"/>
            <w:color w:val="000000" w:themeColor="text1"/>
            <w:kern w:val="0"/>
            <w:lang w:bidi="ar-SA"/>
            <w14:ligatures w14:val="none"/>
          </w:rPr>
          <m:t>k</m:t>
        </m:r>
      </m:oMath>
      <w:r w:rsidRPr="00C10E92">
        <w:rPr>
          <w:rFonts w:ascii="Times New Roman" w:eastAsia="Times New Roman" w:hAnsi="Times New Roman" w:cs="Times New Roman"/>
          <w:color w:val="000000" w:themeColor="text1"/>
          <w:kern w:val="0"/>
          <w:lang w:bidi="ar-SA"/>
          <w14:ligatures w14:val="none"/>
        </w:rPr>
        <w:t xml:space="preserve">, let </w:t>
      </w:r>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μ</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oMath>
      <w:r w:rsidRPr="00C10E92">
        <w:rPr>
          <w:rFonts w:ascii="Times New Roman" w:eastAsia="Times New Roman" w:hAnsi="Times New Roman" w:cs="Times New Roman"/>
          <w:color w:val="000000" w:themeColor="text1"/>
          <w:kern w:val="0"/>
          <w:lang w:bidi="ar-SA"/>
          <w14:ligatures w14:val="none"/>
        </w:rPr>
        <w:t xml:space="preserve">and </w:t>
      </w:r>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oMath>
      <w:r w:rsidRPr="00C10E92">
        <w:rPr>
          <w:rFonts w:ascii="Times New Roman" w:eastAsia="Times New Roman" w:hAnsi="Times New Roman" w:cs="Times New Roman"/>
          <w:color w:val="000000" w:themeColor="text1"/>
          <w:kern w:val="0"/>
          <w:lang w:bidi="ar-SA"/>
          <w14:ligatures w14:val="none"/>
        </w:rPr>
        <w:t xml:space="preserve">denote the mean and standard deviation of the pathway score in the reference cohort. We write the reference mean vector as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oMath>
      <w:r w:rsidRPr="00C10E92">
        <w:rPr>
          <w:rFonts w:ascii="Times New Roman" w:eastAsia="Times New Roman" w:hAnsi="Times New Roman" w:cs="Times New Roman"/>
          <w:color w:val="000000" w:themeColor="text1"/>
          <w:kern w:val="0"/>
          <w:lang w:bidi="ar-SA"/>
          <w14:ligatures w14:val="none"/>
        </w:rPr>
        <w:t>and the diagonal scaling matrix as</w:t>
      </w:r>
    </w:p>
    <w:p w14:paraId="40F79E55"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m:t>diag</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1</m:t>
                  </m:r>
                </m:sub>
                <m:sup>
                  <m:r>
                    <w:rPr>
                      <w:rFonts w:ascii="Cambria Math" w:eastAsia="Times New Roman" w:hAnsi="Cambria Math" w:cs="Times New Roman"/>
                      <w:color w:val="000000" w:themeColor="text1"/>
                      <w:kern w:val="0"/>
                      <w:lang w:bidi="ar-SA"/>
                      <w14:ligatures w14:val="none"/>
                    </w:rPr>
                    <m:t>R</m:t>
                  </m:r>
                </m:sup>
              </m:sSubSup>
            </m:e>
            <m:e>
              <m:r>
                <w:rPr>
                  <w:rFonts w:ascii="Cambria Math" w:eastAsia="Times New Roman" w:hAnsi="Cambria Math" w:cs="Times New Roman"/>
                  <w:color w:val="000000" w:themeColor="text1"/>
                  <w:kern w:val="0"/>
                  <w:lang w:bidi="ar-SA"/>
                  <w14:ligatures w14:val="none"/>
                </w:rPr>
                <m:t>…</m:t>
              </m:r>
            </m:e>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e>
          </m:d>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7681F872"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lastRenderedPageBreak/>
        <w:t xml:space="preserve">Assuming </w:t>
      </w:r>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r>
          <w:rPr>
            <w:rFonts w:ascii="Cambria Math" w:eastAsia="Times New Roman" w:hAnsi="Cambria Math" w:cs="Times New Roman"/>
            <w:color w:val="000000" w:themeColor="text1"/>
            <w:kern w:val="0"/>
            <w:lang w:bidi="ar-SA"/>
            <w14:ligatures w14:val="none"/>
          </w:rPr>
          <m:t>&gt;0</m:t>
        </m:r>
      </m:oMath>
      <w:r w:rsidRPr="00C10E92">
        <w:rPr>
          <w:rFonts w:ascii="Times New Roman" w:eastAsia="Times New Roman" w:hAnsi="Times New Roman" w:cs="Times New Roman"/>
          <w:color w:val="000000" w:themeColor="text1"/>
          <w:kern w:val="0"/>
          <w:lang w:bidi="ar-SA"/>
          <w14:ligatures w14:val="none"/>
        </w:rPr>
        <w:t xml:space="preserve">for every pathway axis </w:t>
      </w:r>
      <m:oMath>
        <m:r>
          <w:rPr>
            <w:rFonts w:ascii="Cambria Math" w:eastAsia="Times New Roman" w:hAnsi="Cambria Math" w:cs="Times New Roman"/>
            <w:color w:val="000000" w:themeColor="text1"/>
            <w:kern w:val="0"/>
            <w:lang w:bidi="ar-SA"/>
            <w14:ligatures w14:val="none"/>
          </w:rPr>
          <m:t>k</m:t>
        </m:r>
      </m:oMath>
      <w:r w:rsidRPr="00C10E92">
        <w:rPr>
          <w:rFonts w:ascii="Times New Roman" w:eastAsia="Times New Roman" w:hAnsi="Times New Roman" w:cs="Times New Roman"/>
          <w:color w:val="000000" w:themeColor="text1"/>
          <w:kern w:val="0"/>
          <w:lang w:bidi="ar-SA"/>
          <w14:ligatures w14:val="none"/>
        </w:rPr>
        <w:t>, the frozen-reference standardization operator is defined as</w:t>
      </w:r>
    </w:p>
    <w:p w14:paraId="732517E2"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Φ</m:t>
              </m:r>
            </m:e>
            <m:sub>
              <m:r>
                <w:rPr>
                  <w:rFonts w:ascii="Cambria Math" w:eastAsia="Times New Roman" w:hAnsi="Cambria Math" w:cs="Times New Roman"/>
                  <w:color w:val="000000" w:themeColor="text1"/>
                  <w:kern w:val="0"/>
                  <w:lang w:bidi="ar-SA"/>
                  <w14:ligatures w14:val="none"/>
                </w:rPr>
                <m:t>R</m:t>
              </m:r>
            </m:sub>
          </m:sSub>
          <m:d>
            <m:dPr>
              <m:ctrlPr>
                <w:rPr>
                  <w:rFonts w:ascii="Cambria Math" w:eastAsia="Times New Roman" w:hAnsi="Cambria Math" w:cs="Times New Roman"/>
                  <w:color w:val="000000" w:themeColor="text1"/>
                  <w:kern w:val="0"/>
                  <w:lang w:bidi="ar-SA"/>
                  <w14:ligatures w14:val="none"/>
                </w:rPr>
              </m:ctrlPr>
            </m:dPr>
            <m:e>
              <m:r>
                <w:rPr>
                  <w:rFonts w:ascii="Cambria Math" w:eastAsia="Times New Roman" w:hAnsi="Cambria Math" w:cs="Times New Roman"/>
                  <w:color w:val="000000" w:themeColor="text1"/>
                  <w:kern w:val="0"/>
                  <w:lang w:bidi="ar-SA"/>
                  <w14:ligatures w14:val="none"/>
                </w:rPr>
                <m:t>z</m:t>
              </m:r>
            </m:e>
          </m:d>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d>
                <m:dPr>
                  <m:ctrlPr>
                    <w:rPr>
                      <w:rFonts w:ascii="Cambria Math" w:eastAsia="Times New Roman" w:hAnsi="Cambria Math" w:cs="Times New Roman"/>
                      <w:color w:val="000000" w:themeColor="text1"/>
                      <w:kern w:val="0"/>
                      <w:lang w:bidi="ar-SA"/>
                      <w14:ligatures w14:val="none"/>
                    </w:rPr>
                  </m:ctrlPr>
                </m:dPr>
                <m:e>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e>
              </m:d>
            </m:e>
            <m:sup>
              <m:r>
                <w:rPr>
                  <w:rFonts w:ascii="Cambria Math" w:eastAsia="Times New Roman" w:hAnsi="Cambria Math" w:cs="Times New Roman"/>
                  <w:color w:val="000000" w:themeColor="text1"/>
                  <w:kern w:val="0"/>
                  <w:lang w:bidi="ar-SA"/>
                  <w14:ligatures w14:val="none"/>
                </w:rPr>
                <m:t>-1</m:t>
              </m:r>
            </m:sup>
          </m:sSup>
          <m:d>
            <m:dPr>
              <m:ctrlPr>
                <w:rPr>
                  <w:rFonts w:ascii="Cambria Math" w:eastAsia="Times New Roman" w:hAnsi="Cambria Math" w:cs="Times New Roman"/>
                  <w:color w:val="000000" w:themeColor="text1"/>
                  <w:kern w:val="0"/>
                  <w:lang w:bidi="ar-SA"/>
                  <w14:ligatures w14:val="none"/>
                </w:rPr>
              </m:ctrlPr>
            </m:dPr>
            <m:e>
              <m:r>
                <w:rPr>
                  <w:rFonts w:ascii="Cambria Math" w:eastAsia="Times New Roman" w:hAnsi="Cambria Math" w:cs="Times New Roman"/>
                  <w:color w:val="000000" w:themeColor="text1"/>
                  <w:kern w:val="0"/>
                  <w:lang w:bidi="ar-SA"/>
                  <w14:ligatures w14:val="none"/>
                </w:rPr>
                <m:t>z-</m:t>
              </m:r>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e>
          </m:d>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71123DA6"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Equivalently, for sample </w:t>
      </w:r>
      <m:oMath>
        <m:r>
          <w:rPr>
            <w:rFonts w:ascii="Cambria Math" w:eastAsia="Times New Roman" w:hAnsi="Cambria Math" w:cs="Times New Roman"/>
            <w:color w:val="000000" w:themeColor="text1"/>
            <w:kern w:val="0"/>
            <w:lang w:bidi="ar-SA"/>
            <w14:ligatures w14:val="none"/>
          </w:rPr>
          <m:t>i</m:t>
        </m:r>
      </m:oMath>
      <w:r w:rsidRPr="00C10E92">
        <w:rPr>
          <w:rFonts w:ascii="Times New Roman" w:eastAsia="Times New Roman" w:hAnsi="Times New Roman" w:cs="Times New Roman"/>
          <w:color w:val="000000" w:themeColor="text1"/>
          <w:kern w:val="0"/>
          <w:lang w:bidi="ar-SA"/>
          <w14:ligatures w14:val="none"/>
        </w:rPr>
        <w:t xml:space="preserve">and pathway axis </w:t>
      </w:r>
      <m:oMath>
        <m:r>
          <w:rPr>
            <w:rFonts w:ascii="Cambria Math" w:eastAsia="Times New Roman" w:hAnsi="Cambria Math" w:cs="Times New Roman"/>
            <w:color w:val="000000" w:themeColor="text1"/>
            <w:kern w:val="0"/>
            <w:lang w:bidi="ar-SA"/>
            <w14:ligatures w14:val="none"/>
          </w:rPr>
          <m:t>k</m:t>
        </m:r>
      </m:oMath>
      <w:r w:rsidRPr="00C10E92">
        <w:rPr>
          <w:rFonts w:ascii="Times New Roman" w:eastAsia="Times New Roman" w:hAnsi="Times New Roman" w:cs="Times New Roman"/>
          <w:color w:val="000000" w:themeColor="text1"/>
          <w:kern w:val="0"/>
          <w:lang w:bidi="ar-SA"/>
          <w14:ligatures w14:val="none"/>
        </w:rPr>
        <w:t>, the standardized coordinate is</w:t>
      </w:r>
    </w:p>
    <w:p w14:paraId="63D3EF94"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ik</m:t>
              </m:r>
            </m:sub>
            <m:sup>
              <m:r>
                <w:rPr>
                  <w:rFonts w:ascii="Cambria Math" w:eastAsia="Times New Roman" w:hAnsi="Cambria Math" w:cs="Times New Roman"/>
                  <w:color w:val="000000" w:themeColor="text1"/>
                  <w:kern w:val="0"/>
                  <w:lang w:bidi="ar-SA"/>
                  <w14:ligatures w14:val="none"/>
                </w:rPr>
                <m:t>*</m:t>
              </m:r>
            </m:sup>
          </m:sSubSup>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ik</m:t>
                  </m:r>
                </m:sub>
              </m:sSub>
              <m:r>
                <w:rPr>
                  <w:rFonts w:ascii="Cambria Math" w:eastAsia="Times New Roman" w:hAnsi="Cambria Math" w:cs="Times New Roman"/>
                  <w:color w:val="000000" w:themeColor="text1"/>
                  <w:kern w:val="0"/>
                  <w:lang w:bidi="ar-SA"/>
                  <w14:ligatures w14:val="none"/>
                </w:rPr>
                <m:t>-</m:t>
              </m:r>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μ</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num>
            <m:den>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den>
          </m:f>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592ABFA5" w14:textId="645B558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Once the reference cohort </w:t>
      </w:r>
      <m:oMath>
        <m:r>
          <w:rPr>
            <w:rFonts w:ascii="Cambria Math" w:eastAsia="Times New Roman" w:hAnsi="Cambria Math" w:cs="Times New Roman"/>
            <w:color w:val="000000" w:themeColor="text1"/>
            <w:kern w:val="0"/>
            <w:lang w:bidi="ar-SA"/>
            <w14:ligatures w14:val="none"/>
          </w:rPr>
          <m:t>R</m:t>
        </m:r>
      </m:oMath>
      <w:r w:rsidRPr="00C10E92">
        <w:rPr>
          <w:rFonts w:ascii="Times New Roman" w:eastAsia="Times New Roman" w:hAnsi="Times New Roman" w:cs="Times New Roman"/>
          <w:color w:val="000000" w:themeColor="text1"/>
          <w:kern w:val="0"/>
          <w:lang w:bidi="ar-SA"/>
          <w14:ligatures w14:val="none"/>
        </w:rPr>
        <w:t xml:space="preserve">is established, the parameters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oMath>
      <w:r w:rsidRPr="00C10E92">
        <w:rPr>
          <w:rFonts w:ascii="Times New Roman" w:eastAsia="Times New Roman" w:hAnsi="Times New Roman" w:cs="Times New Roman"/>
          <w:color w:val="000000" w:themeColor="text1"/>
          <w:kern w:val="0"/>
          <w:lang w:bidi="ar-SA"/>
          <w14:ligatures w14:val="none"/>
        </w:rPr>
        <w:t xml:space="preserve">and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oMath>
      <w:r w:rsidRPr="00C10E92">
        <w:rPr>
          <w:rFonts w:ascii="Times New Roman" w:eastAsia="Times New Roman" w:hAnsi="Times New Roman" w:cs="Times New Roman"/>
          <w:color w:val="000000" w:themeColor="text1"/>
          <w:kern w:val="0"/>
          <w:lang w:bidi="ar-SA"/>
          <w14:ligatures w14:val="none"/>
        </w:rPr>
        <w:t>are frozen. They are not re-estimated or updated when TCSI is applied to a new target cohort. This fixed reference system is what allows TCSI values to be interpreted in a common coordinate space across datasets.</w:t>
      </w:r>
    </w:p>
    <w:p w14:paraId="5806FEDF"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Definition 2.5. Locked CSI/TCSI operator.</w:t>
      </w:r>
      <w:r w:rsidRPr="00C10E92">
        <w:rPr>
          <w:rFonts w:ascii="Times New Roman" w:eastAsia="Times New Roman" w:hAnsi="Times New Roman" w:cs="Times New Roman"/>
          <w:color w:val="000000" w:themeColor="text1"/>
          <w:kern w:val="0"/>
          <w:lang w:bidi="ar-SA"/>
          <w14:ligatures w14:val="none"/>
        </w:rPr>
        <w:br/>
        <w:t>For canonical TCSI-v1, the projection vector is defined as the equal-weight vector</w:t>
      </w:r>
    </w:p>
    <w:p w14:paraId="1F6C9A5D"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w:rPr>
              <w:rFonts w:ascii="Cambria Math" w:eastAsia="Times New Roman" w:hAnsi="Cambria Math" w:cs="Times New Roman"/>
              <w:color w:val="000000" w:themeColor="text1"/>
              <w:kern w:val="0"/>
              <w:lang w:bidi="ar-SA"/>
              <w14:ligatures w14:val="none"/>
            </w:rPr>
            <m:t>w=</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sSub>
            <m:sSubPr>
              <m:ctrlPr>
                <w:rPr>
                  <w:rFonts w:ascii="Cambria Math" w:eastAsia="Times New Roman" w:hAnsi="Cambria Math" w:cs="Times New Roman"/>
                  <w:color w:val="000000" w:themeColor="text1"/>
                  <w:kern w:val="0"/>
                  <w:lang w:bidi="ar-SA"/>
                  <w14:ligatures w14:val="none"/>
                </w:rPr>
              </m:ctrlPr>
            </m:sSubPr>
            <m:e>
              <m:r>
                <m:rPr>
                  <m:sty m:val="bi"/>
                </m:rPr>
                <w:rPr>
                  <w:rFonts w:ascii="Cambria Math" w:eastAsia="Times New Roman" w:hAnsi="Cambria Math" w:cs="Times New Roman"/>
                  <w:color w:val="000000" w:themeColor="text1"/>
                  <w:kern w:val="0"/>
                  <w:lang w:bidi="ar-SA"/>
                  <w14:ligatures w14:val="none"/>
                </w:rPr>
                <m:t>1</m:t>
              </m:r>
            </m:e>
            <m:sub>
              <m:r>
                <w:rPr>
                  <w:rFonts w:ascii="Cambria Math" w:eastAsia="Times New Roman" w:hAnsi="Cambria Math" w:cs="Times New Roman"/>
                  <w:color w:val="000000" w:themeColor="text1"/>
                  <w:kern w:val="0"/>
                  <w:lang w:bidi="ar-SA"/>
                  <w14:ligatures w14:val="none"/>
                </w:rPr>
                <m:t>K</m:t>
              </m:r>
            </m:sub>
          </m:sSub>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246AA419"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The locked TCSI operator is</w:t>
      </w:r>
    </w:p>
    <w:p w14:paraId="2A262368"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TCSI</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m:rPr>
                      <m:sty m:val="p"/>
                    </m:rPr>
                    <w:rPr>
                      <w:rFonts w:ascii="Cambria Math" w:eastAsia="Times New Roman" w:hAnsi="Cambria Math" w:cs="Times New Roman"/>
                      <w:color w:val="000000" w:themeColor="text1"/>
                      <w:kern w:val="0"/>
                      <w:lang w:bidi="ar-SA"/>
                      <w14:ligatures w14:val="none"/>
                    </w:rPr>
                    <m:t>raw</m:t>
                  </m:r>
                </m:sub>
              </m:sSub>
            </m:e>
            <m:e>
              <m:r>
                <w:rPr>
                  <w:rFonts w:ascii="Cambria Math" w:eastAsia="Times New Roman" w:hAnsi="Cambria Math" w:cs="Times New Roman"/>
                  <w:color w:val="000000" w:themeColor="text1"/>
                  <w:kern w:val="0"/>
                  <w:lang w:bidi="ar-SA"/>
                  <w14:ligatures w14:val="none"/>
                </w:rPr>
                <m:t>F</m:t>
              </m:r>
            </m:e>
          </m:d>
          <m:r>
            <w:rPr>
              <w:rFonts w:ascii="Cambria Math" w:eastAsia="Times New Roman" w:hAnsi="Cambria Math" w:cs="Times New Roman"/>
              <w:color w:val="000000" w:themeColor="text1"/>
              <w:kern w:val="0"/>
              <w:lang w:bidi="ar-SA"/>
              <w14:ligatures w14:val="none"/>
            </w:rPr>
            <m:t>=</m:t>
          </m:r>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τ</m:t>
              </m:r>
            </m:e>
            <m:sub>
              <m:r>
                <w:rPr>
                  <w:rFonts w:ascii="Cambria Math" w:eastAsia="Times New Roman" w:hAnsi="Cambria Math" w:cs="Times New Roman"/>
                  <w:color w:val="000000" w:themeColor="text1"/>
                  <w:kern w:val="0"/>
                  <w:lang w:bidi="ar-SA"/>
                  <w14:ligatures w14:val="none"/>
                </w:rPr>
                <m:t>w</m:t>
              </m:r>
            </m:sub>
          </m:sSub>
          <m:r>
            <w:rPr>
              <w:rFonts w:ascii="Cambria Math" w:eastAsia="Times New Roman" w:hAnsi="Cambria Math" w:cs="Times New Roman"/>
              <w:color w:val="000000" w:themeColor="text1"/>
              <w:kern w:val="0"/>
              <w:lang w:bidi="ar-SA"/>
              <w14:ligatures w14:val="none"/>
            </w:rPr>
            <m:t>∘</m:t>
          </m:r>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Φ</m:t>
              </m:r>
            </m:e>
            <m:sub>
              <m:r>
                <w:rPr>
                  <w:rFonts w:ascii="Cambria Math" w:eastAsia="Times New Roman" w:hAnsi="Cambria Math" w:cs="Times New Roman"/>
                  <w:color w:val="000000" w:themeColor="text1"/>
                  <w:kern w:val="0"/>
                  <w:lang w:bidi="ar-SA"/>
                  <w14:ligatures w14:val="none"/>
                </w:rPr>
                <m:t>R</m:t>
              </m:r>
            </m:sub>
          </m:sSub>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m:t>Ψ</m:t>
          </m:r>
          <m:r>
            <w:rPr>
              <w:rFonts w:ascii="Cambria Math" w:eastAsia="Times New Roman" w:hAnsi="Cambria Math" w:cs="Times New Roman"/>
              <w:color w:val="000000" w:themeColor="text1"/>
              <w:kern w:val="0"/>
              <w:lang w:bidi="ar-SA"/>
              <w14:ligatures w14:val="none"/>
            </w:rPr>
            <m:t>∘H</m:t>
          </m:r>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m:rPr>
                      <m:sty m:val="p"/>
                    </m:rPr>
                    <w:rPr>
                      <w:rFonts w:ascii="Cambria Math" w:eastAsia="Times New Roman" w:hAnsi="Cambria Math" w:cs="Times New Roman"/>
                      <w:color w:val="000000" w:themeColor="text1"/>
                      <w:kern w:val="0"/>
                      <w:lang w:bidi="ar-SA"/>
                      <w14:ligatures w14:val="none"/>
                    </w:rPr>
                    <m:t>raw</m:t>
                  </m:r>
                </m:sub>
              </m:sSub>
            </m:e>
          </m:d>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14291BD5"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where </w:t>
      </w:r>
      <m:oMath>
        <m:r>
          <w:rPr>
            <w:rFonts w:ascii="Cambria Math" w:eastAsia="Times New Roman" w:hAnsi="Cambria Math" w:cs="Times New Roman"/>
            <w:color w:val="000000" w:themeColor="text1"/>
            <w:kern w:val="0"/>
            <w:lang w:bidi="ar-SA"/>
            <w14:ligatures w14:val="none"/>
          </w:rPr>
          <m:t>H</m:t>
        </m:r>
      </m:oMath>
      <w:r w:rsidRPr="00C10E92">
        <w:rPr>
          <w:rFonts w:ascii="Times New Roman" w:eastAsia="Times New Roman" w:hAnsi="Times New Roman" w:cs="Times New Roman"/>
          <w:color w:val="000000" w:themeColor="text1"/>
          <w:kern w:val="0"/>
          <w:lang w:bidi="ar-SA"/>
          <w14:ligatures w14:val="none"/>
        </w:rPr>
        <w:t xml:space="preserve">harmonizes the raw input, </w:t>
      </w:r>
      <m:oMath>
        <m:r>
          <m:rPr>
            <m:sty m:val="p"/>
          </m:rPr>
          <w:rPr>
            <w:rFonts w:ascii="Cambria Math" w:eastAsia="Times New Roman" w:hAnsi="Cambria Math" w:cs="Times New Roman"/>
            <w:color w:val="000000" w:themeColor="text1"/>
            <w:kern w:val="0"/>
            <w:lang w:bidi="ar-SA"/>
            <w14:ligatures w14:val="none"/>
          </w:rPr>
          <m:t>Ψ</m:t>
        </m:r>
      </m:oMath>
      <w:r w:rsidRPr="00C10E92">
        <w:rPr>
          <w:rFonts w:ascii="Times New Roman" w:eastAsia="Times New Roman" w:hAnsi="Times New Roman" w:cs="Times New Roman"/>
          <w:color w:val="000000" w:themeColor="text1"/>
          <w:kern w:val="0"/>
          <w:lang w:bidi="ar-SA"/>
          <w14:ligatures w14:val="none"/>
        </w:rPr>
        <w:t xml:space="preserve">maps the harmonized input to pathway-level stress coordinates, </w:t>
      </w:r>
      <m:oMath>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Φ</m:t>
            </m:r>
          </m:e>
          <m:sub>
            <m:r>
              <w:rPr>
                <w:rFonts w:ascii="Cambria Math" w:eastAsia="Times New Roman" w:hAnsi="Cambria Math" w:cs="Times New Roman"/>
                <w:color w:val="000000" w:themeColor="text1"/>
                <w:kern w:val="0"/>
                <w:lang w:bidi="ar-SA"/>
                <w14:ligatures w14:val="none"/>
              </w:rPr>
              <m:t>R</m:t>
            </m:r>
          </m:sub>
        </m:sSub>
      </m:oMath>
      <w:r w:rsidRPr="00C10E92">
        <w:rPr>
          <w:rFonts w:ascii="Times New Roman" w:eastAsia="Times New Roman" w:hAnsi="Times New Roman" w:cs="Times New Roman"/>
          <w:color w:val="000000" w:themeColor="text1"/>
          <w:kern w:val="0"/>
          <w:lang w:bidi="ar-SA"/>
          <w14:ligatures w14:val="none"/>
        </w:rPr>
        <w:t xml:space="preserve">applies frozen-reference standardization, and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τ</m:t>
            </m:r>
          </m:e>
          <m:sub>
            <m:r>
              <w:rPr>
                <w:rFonts w:ascii="Cambria Math" w:eastAsia="Times New Roman" w:hAnsi="Cambria Math" w:cs="Times New Roman"/>
                <w:color w:val="000000" w:themeColor="text1"/>
                <w:kern w:val="0"/>
                <w:lang w:bidi="ar-SA"/>
                <w14:ligatures w14:val="none"/>
              </w:rPr>
              <m:t>w</m:t>
            </m:r>
          </m:sub>
        </m:sSub>
      </m:oMath>
      <w:r w:rsidRPr="00C10E92">
        <w:rPr>
          <w:rFonts w:ascii="Times New Roman" w:eastAsia="Times New Roman" w:hAnsi="Times New Roman" w:cs="Times New Roman"/>
          <w:color w:val="000000" w:themeColor="text1"/>
          <w:kern w:val="0"/>
          <w:lang w:bidi="ar-SA"/>
          <w14:ligatures w14:val="none"/>
        </w:rPr>
        <w:t>projects the standardized coordinate onto the scalar TCSI score.</w:t>
      </w:r>
    </w:p>
    <w:p w14:paraId="081D860F"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Equivalently, for sample </w:t>
      </w:r>
      <m:oMath>
        <m:r>
          <w:rPr>
            <w:rFonts w:ascii="Cambria Math" w:eastAsia="Times New Roman" w:hAnsi="Cambria Math" w:cs="Times New Roman"/>
            <w:color w:val="000000" w:themeColor="text1"/>
            <w:kern w:val="0"/>
            <w:lang w:bidi="ar-SA"/>
            <w14:ligatures w14:val="none"/>
          </w:rPr>
          <m:t>i</m:t>
        </m:r>
      </m:oMath>
      <w:r w:rsidRPr="00C10E92">
        <w:rPr>
          <w:rFonts w:ascii="Times New Roman" w:eastAsia="Times New Roman" w:hAnsi="Times New Roman" w:cs="Times New Roman"/>
          <w:color w:val="000000" w:themeColor="text1"/>
          <w:kern w:val="0"/>
          <w:lang w:bidi="ar-SA"/>
          <w14:ligatures w14:val="none"/>
        </w:rPr>
        <w:t>,</w:t>
      </w:r>
    </w:p>
    <w:p w14:paraId="6FACB275"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TCSI</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e>
              <m:r>
                <w:rPr>
                  <w:rFonts w:ascii="Cambria Math" w:eastAsia="Times New Roman" w:hAnsi="Cambria Math" w:cs="Times New Roman"/>
                  <w:color w:val="000000" w:themeColor="text1"/>
                  <w:kern w:val="0"/>
                  <w:lang w:bidi="ar-SA"/>
                  <w14:ligatures w14:val="none"/>
                </w:rPr>
                <m:t>F</m:t>
              </m:r>
            </m:e>
          </m:d>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w</m:t>
              </m:r>
            </m:e>
            <m:sup>
              <m:r>
                <w:rPr>
                  <w:rFonts w:ascii="Cambria Math" w:eastAsia="Times New Roman" w:hAnsi="Cambria Math" w:cs="Times New Roman"/>
                  <w:color w:val="000000" w:themeColor="text1"/>
                  <w:kern w:val="0"/>
                  <w:lang w:bidi="ar-SA"/>
                  <w14:ligatures w14:val="none"/>
                </w:rPr>
                <m:t>T</m:t>
              </m:r>
            </m:sup>
          </m:sSup>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up>
              <m:r>
                <w:rPr>
                  <w:rFonts w:ascii="Cambria Math" w:eastAsia="Times New Roman" w:hAnsi="Cambria Math" w:cs="Times New Roman"/>
                  <w:color w:val="000000" w:themeColor="text1"/>
                  <w:kern w:val="0"/>
                  <w:lang w:bidi="ar-SA"/>
                  <w14:ligatures w14:val="none"/>
                </w:rPr>
                <m:t>*</m:t>
              </m:r>
            </m:sup>
          </m:sSubSup>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nary>
            <m:naryPr>
              <m:chr m:val="∑"/>
              <m:limLoc m:val="undOvr"/>
              <m:grow m:val="1"/>
              <m:ctrlPr>
                <w:rPr>
                  <w:rFonts w:ascii="Cambria Math" w:eastAsia="Times New Roman" w:hAnsi="Cambria Math" w:cs="Times New Roman"/>
                  <w:color w:val="000000" w:themeColor="text1"/>
                  <w:kern w:val="0"/>
                  <w:lang w:bidi="ar-SA"/>
                  <w14:ligatures w14:val="none"/>
                </w:rPr>
              </m:ctrlPr>
            </m:naryPr>
            <m:sub>
              <m:r>
                <w:rPr>
                  <w:rFonts w:ascii="Cambria Math" w:eastAsia="Times New Roman" w:hAnsi="Cambria Math" w:cs="Times New Roman"/>
                  <w:color w:val="000000" w:themeColor="text1"/>
                  <w:kern w:val="0"/>
                  <w:lang w:bidi="ar-SA"/>
                  <w14:ligatures w14:val="none"/>
                </w:rPr>
                <m:t>k=1</m:t>
              </m:r>
            </m:sub>
            <m:sup>
              <m:r>
                <w:rPr>
                  <w:rFonts w:ascii="Cambria Math" w:eastAsia="Times New Roman" w:hAnsi="Cambria Math" w:cs="Times New Roman"/>
                  <w:color w:val="000000" w:themeColor="text1"/>
                  <w:kern w:val="0"/>
                  <w:lang w:bidi="ar-SA"/>
                  <w14:ligatures w14:val="none"/>
                </w:rPr>
                <m:t>K</m:t>
              </m:r>
            </m:sup>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ik</m:t>
                  </m:r>
                </m:sub>
                <m:sup>
                  <m:r>
                    <w:rPr>
                      <w:rFonts w:ascii="Cambria Math" w:eastAsia="Times New Roman" w:hAnsi="Cambria Math" w:cs="Times New Roman"/>
                      <w:color w:val="000000" w:themeColor="text1"/>
                      <w:kern w:val="0"/>
                      <w:lang w:bidi="ar-SA"/>
                      <w14:ligatures w14:val="none"/>
                    </w:rPr>
                    <m:t>*</m:t>
                  </m:r>
                </m:sup>
              </m:sSubSup>
            </m:e>
          </m:nary>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4F471782"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This is the primary equation of the framework. The contribution of pathway axis </w:t>
      </w:r>
      <m:oMath>
        <m:r>
          <w:rPr>
            <w:rFonts w:ascii="Cambria Math" w:eastAsia="Times New Roman" w:hAnsi="Cambria Math" w:cs="Times New Roman"/>
            <w:color w:val="000000" w:themeColor="text1"/>
            <w:kern w:val="0"/>
            <w:lang w:bidi="ar-SA"/>
            <w14:ligatures w14:val="none"/>
          </w:rPr>
          <m:t>k</m:t>
        </m:r>
      </m:oMath>
      <w:r w:rsidRPr="00C10E92">
        <w:rPr>
          <w:rFonts w:ascii="Times New Roman" w:eastAsia="Times New Roman" w:hAnsi="Times New Roman" w:cs="Times New Roman"/>
          <w:color w:val="000000" w:themeColor="text1"/>
          <w:kern w:val="0"/>
          <w:lang w:bidi="ar-SA"/>
          <w14:ligatures w14:val="none"/>
        </w:rPr>
        <w:t xml:space="preserve">to sample </w:t>
      </w:r>
      <m:oMath>
        <m:r>
          <w:rPr>
            <w:rFonts w:ascii="Cambria Math" w:eastAsia="Times New Roman" w:hAnsi="Cambria Math" w:cs="Times New Roman"/>
            <w:color w:val="000000" w:themeColor="text1"/>
            <w:kern w:val="0"/>
            <w:lang w:bidi="ar-SA"/>
            <w14:ligatures w14:val="none"/>
          </w:rPr>
          <m:t>i</m:t>
        </m:r>
      </m:oMath>
      <w:r w:rsidRPr="00C10E92">
        <w:rPr>
          <w:rFonts w:ascii="Times New Roman" w:eastAsia="Times New Roman" w:hAnsi="Times New Roman" w:cs="Times New Roman"/>
          <w:color w:val="000000" w:themeColor="text1"/>
          <w:kern w:val="0"/>
          <w:lang w:bidi="ar-SA"/>
          <w14:ligatures w14:val="none"/>
        </w:rPr>
        <w:t>is</w:t>
      </w:r>
    </w:p>
    <w:p w14:paraId="755DAA5E"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c</m:t>
              </m:r>
            </m:e>
            <m:sub>
              <m:r>
                <w:rPr>
                  <w:rFonts w:ascii="Cambria Math" w:eastAsia="Times New Roman" w:hAnsi="Cambria Math" w:cs="Times New Roman"/>
                  <w:color w:val="000000" w:themeColor="text1"/>
                  <w:kern w:val="0"/>
                  <w:lang w:bidi="ar-SA"/>
                  <w14:ligatures w14:val="none"/>
                </w:rPr>
                <m:t>ik</m:t>
              </m:r>
            </m:sub>
          </m:sSub>
          <m:r>
            <w:rPr>
              <w:rFonts w:ascii="Cambria Math" w:eastAsia="Times New Roman" w:hAnsi="Cambria Math" w:cs="Times New Roman"/>
              <w:color w:val="000000" w:themeColor="text1"/>
              <w:kern w:val="0"/>
              <w:lang w:bidi="ar-SA"/>
              <w14:ligatures w14:val="none"/>
            </w:rPr>
            <m:t>=</m:t>
          </m:r>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w</m:t>
              </m:r>
            </m:e>
            <m:sub>
              <m:r>
                <w:rPr>
                  <w:rFonts w:ascii="Cambria Math" w:eastAsia="Times New Roman" w:hAnsi="Cambria Math" w:cs="Times New Roman"/>
                  <w:color w:val="000000" w:themeColor="text1"/>
                  <w:kern w:val="0"/>
                  <w:lang w:bidi="ar-SA"/>
                  <w14:ligatures w14:val="none"/>
                </w:rPr>
                <m:t>k</m:t>
              </m:r>
            </m:sub>
          </m:sSub>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ik</m:t>
              </m:r>
            </m:sub>
            <m:sup>
              <m:r>
                <w:rPr>
                  <w:rFonts w:ascii="Cambria Math" w:eastAsia="Times New Roman" w:hAnsi="Cambria Math" w:cs="Times New Roman"/>
                  <w:color w:val="000000" w:themeColor="text1"/>
                  <w:kern w:val="0"/>
                  <w:lang w:bidi="ar-SA"/>
                  <w14:ligatures w14:val="none"/>
                </w:rPr>
                <m:t>*</m:t>
              </m:r>
            </m:sup>
          </m:sSubSup>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255DD7AE"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Because TCSI is a linear functional of the standardized pathway coordinates, it is exactly decomposable into axis-level contributions:</w:t>
      </w:r>
    </w:p>
    <w:p w14:paraId="1C27E789"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w:lastRenderedPageBreak/>
            <m:t>TCSI</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e>
              <m:r>
                <w:rPr>
                  <w:rFonts w:ascii="Cambria Math" w:eastAsia="Times New Roman" w:hAnsi="Cambria Math" w:cs="Times New Roman"/>
                  <w:color w:val="000000" w:themeColor="text1"/>
                  <w:kern w:val="0"/>
                  <w:lang w:bidi="ar-SA"/>
                  <w14:ligatures w14:val="none"/>
                </w:rPr>
                <m:t>F</m:t>
              </m:r>
            </m:e>
          </m:d>
          <m:r>
            <w:rPr>
              <w:rFonts w:ascii="Cambria Math" w:eastAsia="Times New Roman" w:hAnsi="Cambria Math" w:cs="Times New Roman"/>
              <w:color w:val="000000" w:themeColor="text1"/>
              <w:kern w:val="0"/>
              <w:lang w:bidi="ar-SA"/>
              <w14:ligatures w14:val="none"/>
            </w:rPr>
            <m:t>=</m:t>
          </m:r>
          <m:nary>
            <m:naryPr>
              <m:chr m:val="∑"/>
              <m:limLoc m:val="undOvr"/>
              <m:grow m:val="1"/>
              <m:ctrlPr>
                <w:rPr>
                  <w:rFonts w:ascii="Cambria Math" w:eastAsia="Times New Roman" w:hAnsi="Cambria Math" w:cs="Times New Roman"/>
                  <w:color w:val="000000" w:themeColor="text1"/>
                  <w:kern w:val="0"/>
                  <w:lang w:bidi="ar-SA"/>
                  <w14:ligatures w14:val="none"/>
                </w:rPr>
              </m:ctrlPr>
            </m:naryPr>
            <m:sub>
              <m:r>
                <w:rPr>
                  <w:rFonts w:ascii="Cambria Math" w:eastAsia="Times New Roman" w:hAnsi="Cambria Math" w:cs="Times New Roman"/>
                  <w:color w:val="000000" w:themeColor="text1"/>
                  <w:kern w:val="0"/>
                  <w:lang w:bidi="ar-SA"/>
                  <w14:ligatures w14:val="none"/>
                </w:rPr>
                <m:t>k=1</m:t>
              </m:r>
            </m:sub>
            <m:sup>
              <m:r>
                <w:rPr>
                  <w:rFonts w:ascii="Cambria Math" w:eastAsia="Times New Roman" w:hAnsi="Cambria Math" w:cs="Times New Roman"/>
                  <w:color w:val="000000" w:themeColor="text1"/>
                  <w:kern w:val="0"/>
                  <w:lang w:bidi="ar-SA"/>
                  <w14:ligatures w14:val="none"/>
                </w:rPr>
                <m:t>K</m:t>
              </m:r>
            </m:sup>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c</m:t>
                  </m:r>
                </m:e>
                <m:sub>
                  <m:r>
                    <w:rPr>
                      <w:rFonts w:ascii="Cambria Math" w:eastAsia="Times New Roman" w:hAnsi="Cambria Math" w:cs="Times New Roman"/>
                      <w:color w:val="000000" w:themeColor="text1"/>
                      <w:kern w:val="0"/>
                      <w:lang w:bidi="ar-SA"/>
                      <w14:ligatures w14:val="none"/>
                    </w:rPr>
                    <m:t>ik</m:t>
                  </m:r>
                </m:sub>
              </m:sSub>
            </m:e>
          </m:nary>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4E87F388" w14:textId="2FF8AA2B"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This decomposability is important because each component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c</m:t>
            </m:r>
          </m:e>
          <m:sub>
            <m:r>
              <w:rPr>
                <w:rFonts w:ascii="Cambria Math" w:eastAsia="Times New Roman" w:hAnsi="Cambria Math" w:cs="Times New Roman"/>
                <w:color w:val="000000" w:themeColor="text1"/>
                <w:kern w:val="0"/>
                <w:lang w:bidi="ar-SA"/>
                <w14:ligatures w14:val="none"/>
              </w:rPr>
              <m:t>ik</m:t>
            </m:r>
          </m:sub>
        </m:sSub>
      </m:oMath>
      <w:r w:rsidRPr="00C10E92">
        <w:rPr>
          <w:rFonts w:ascii="Times New Roman" w:eastAsia="Times New Roman" w:hAnsi="Times New Roman" w:cs="Times New Roman"/>
          <w:color w:val="000000" w:themeColor="text1"/>
          <w:kern w:val="0"/>
          <w:lang w:bidi="ar-SA"/>
          <w14:ligatures w14:val="none"/>
        </w:rPr>
        <w:t>can be traced back to a named biological stress program. Thus, the scalar TCSI score is not a black-box quantity; it can be broken down into interpretable pathway-specific contributions.</w:t>
      </w:r>
    </w:p>
    <w:p w14:paraId="509693DA"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Definition 2.6. Versioned deployment specification.</w:t>
      </w:r>
      <w:r w:rsidRPr="00C10E92">
        <w:rPr>
          <w:rFonts w:ascii="Times New Roman" w:eastAsia="Times New Roman" w:hAnsi="Times New Roman" w:cs="Times New Roman"/>
          <w:color w:val="000000" w:themeColor="text1"/>
          <w:kern w:val="0"/>
          <w:lang w:bidi="ar-SA"/>
          <w14:ligatures w14:val="none"/>
        </w:rPr>
        <w:br/>
        <w:t>The complete locked deployment specification for TCSI-v1 is</w:t>
      </w:r>
    </w:p>
    <w:p w14:paraId="3BB2FE2B"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w:rPr>
              <w:rFonts w:ascii="Cambria Math" w:eastAsia="Times New Roman" w:hAnsi="Cambria Math" w:cs="Times New Roman"/>
              <w:color w:val="000000" w:themeColor="text1"/>
              <w:kern w:val="0"/>
              <w:lang w:bidi="ar-SA"/>
              <w14:ligatures w14:val="none"/>
            </w:rPr>
            <m:t>F=</m:t>
          </m:r>
          <m:d>
            <m:dPr>
              <m:sepChr m:val=","/>
              <m:ctrlPr>
                <w:rPr>
                  <w:rFonts w:ascii="Cambria Math" w:eastAsia="Times New Roman" w:hAnsi="Cambria Math" w:cs="Times New Roman"/>
                  <w:color w:val="000000" w:themeColor="text1"/>
                  <w:kern w:val="0"/>
                  <w:lang w:bidi="ar-SA"/>
                  <w14:ligatures w14:val="none"/>
                </w:rPr>
              </m:ctrlPr>
            </m:dPr>
            <m:e>
              <m:r>
                <w:rPr>
                  <w:rFonts w:ascii="Cambria Math" w:eastAsia="Times New Roman" w:hAnsi="Cambria Math" w:cs="Times New Roman"/>
                  <w:color w:val="000000" w:themeColor="text1"/>
                  <w:kern w:val="0"/>
                  <w:lang w:bidi="ar-SA"/>
                  <w14:ligatures w14:val="none"/>
                </w:rPr>
                <m:t>G</m:t>
              </m:r>
            </m:e>
            <m:e>
              <m:r>
                <w:rPr>
                  <w:rFonts w:ascii="Cambria Math" w:eastAsia="Times New Roman" w:hAnsi="Cambria Math" w:cs="Times New Roman"/>
                  <w:color w:val="000000" w:themeColor="text1"/>
                  <w:kern w:val="0"/>
                  <w:lang w:bidi="ar-SA"/>
                  <w14:ligatures w14:val="none"/>
                </w:rPr>
                <m:t>H</m:t>
              </m:r>
            </m:e>
            <m:e>
              <m:r>
                <m:rPr>
                  <m:sty m:val="p"/>
                </m:rPr>
                <w:rPr>
                  <w:rFonts w:ascii="Cambria Math" w:eastAsia="Times New Roman" w:hAnsi="Cambria Math" w:cs="Times New Roman"/>
                  <w:color w:val="000000" w:themeColor="text1"/>
                  <w:kern w:val="0"/>
                  <w:lang w:bidi="ar-SA"/>
                  <w14:ligatures w14:val="none"/>
                </w:rPr>
                <m:t>Π</m:t>
              </m:r>
            </m:e>
            <m:e>
              <m:r>
                <m:rPr>
                  <m:sty m:val="p"/>
                </m:rPr>
                <w:rPr>
                  <w:rFonts w:ascii="Cambria Math" w:eastAsia="Times New Roman" w:hAnsi="Cambria Math" w:cs="Times New Roman"/>
                  <w:color w:val="000000" w:themeColor="text1"/>
                  <w:kern w:val="0"/>
                  <w:lang w:bidi="ar-SA"/>
                  <w14:ligatures w14:val="none"/>
                </w:rPr>
                <m:t>Ψ</m:t>
              </m:r>
            </m:e>
            <m:e>
              <m:r>
                <w:rPr>
                  <w:rFonts w:ascii="Cambria Math" w:eastAsia="Times New Roman" w:hAnsi="Cambria Math" w:cs="Times New Roman"/>
                  <w:color w:val="000000" w:themeColor="text1"/>
                  <w:kern w:val="0"/>
                  <w:lang w:bidi="ar-SA"/>
                  <w14:ligatures w14:val="none"/>
                </w:rPr>
                <m:t>R</m:t>
              </m:r>
            </m:e>
            <m:e>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e>
            <m:e>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e>
            <m:e>
              <m:r>
                <w:rPr>
                  <w:rFonts w:ascii="Cambria Math" w:eastAsia="Times New Roman" w:hAnsi="Cambria Math" w:cs="Times New Roman"/>
                  <w:color w:val="000000" w:themeColor="text1"/>
                  <w:kern w:val="0"/>
                  <w:lang w:bidi="ar-SA"/>
                  <w14:ligatures w14:val="none"/>
                </w:rPr>
                <m:t>w</m:t>
              </m:r>
            </m:e>
          </m:d>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5CCD87A5"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Here, </w:t>
      </w:r>
      <m:oMath>
        <m:r>
          <w:rPr>
            <w:rFonts w:ascii="Cambria Math" w:eastAsia="Times New Roman" w:hAnsi="Cambria Math" w:cs="Times New Roman"/>
            <w:color w:val="000000" w:themeColor="text1"/>
            <w:kern w:val="0"/>
            <w:lang w:bidi="ar-SA"/>
            <w14:ligatures w14:val="none"/>
          </w:rPr>
          <m:t>G</m:t>
        </m:r>
      </m:oMath>
      <w:r w:rsidRPr="00C10E92">
        <w:rPr>
          <w:rFonts w:ascii="Times New Roman" w:eastAsia="Times New Roman" w:hAnsi="Times New Roman" w:cs="Times New Roman"/>
          <w:color w:val="000000" w:themeColor="text1"/>
          <w:kern w:val="0"/>
          <w:lang w:bidi="ar-SA"/>
          <w14:ligatures w14:val="none"/>
        </w:rPr>
        <w:t xml:space="preserve">denotes the gene universe or feature set, </w:t>
      </w:r>
      <m:oMath>
        <m:r>
          <w:rPr>
            <w:rFonts w:ascii="Cambria Math" w:eastAsia="Times New Roman" w:hAnsi="Cambria Math" w:cs="Times New Roman"/>
            <w:color w:val="000000" w:themeColor="text1"/>
            <w:kern w:val="0"/>
            <w:lang w:bidi="ar-SA"/>
            <w14:ligatures w14:val="none"/>
          </w:rPr>
          <m:t>H</m:t>
        </m:r>
      </m:oMath>
      <w:r w:rsidRPr="00C10E92">
        <w:rPr>
          <w:rFonts w:ascii="Times New Roman" w:eastAsia="Times New Roman" w:hAnsi="Times New Roman" w:cs="Times New Roman"/>
          <w:color w:val="000000" w:themeColor="text1"/>
          <w:kern w:val="0"/>
          <w:lang w:bidi="ar-SA"/>
          <w14:ligatures w14:val="none"/>
        </w:rPr>
        <w:t xml:space="preserve">the harmonization map, </w:t>
      </w:r>
      <m:oMath>
        <m:r>
          <m:rPr>
            <m:sty m:val="p"/>
          </m:rPr>
          <w:rPr>
            <w:rFonts w:ascii="Cambria Math" w:eastAsia="Times New Roman" w:hAnsi="Cambria Math" w:cs="Times New Roman"/>
            <w:color w:val="000000" w:themeColor="text1"/>
            <w:kern w:val="0"/>
            <w:lang w:bidi="ar-SA"/>
            <w14:ligatures w14:val="none"/>
          </w:rPr>
          <m:t>Π</m:t>
        </m:r>
      </m:oMath>
      <w:r w:rsidRPr="00C10E92">
        <w:rPr>
          <w:rFonts w:ascii="Times New Roman" w:eastAsia="Times New Roman" w:hAnsi="Times New Roman" w:cs="Times New Roman"/>
          <w:color w:val="000000" w:themeColor="text1"/>
          <w:kern w:val="0"/>
          <w:lang w:bidi="ar-SA"/>
          <w14:ligatures w14:val="none"/>
        </w:rPr>
        <w:t xml:space="preserve">the curated pathway family, </w:t>
      </w:r>
      <m:oMath>
        <m:r>
          <m:rPr>
            <m:sty m:val="p"/>
          </m:rPr>
          <w:rPr>
            <w:rFonts w:ascii="Cambria Math" w:eastAsia="Times New Roman" w:hAnsi="Cambria Math" w:cs="Times New Roman"/>
            <w:color w:val="000000" w:themeColor="text1"/>
            <w:kern w:val="0"/>
            <w:lang w:bidi="ar-SA"/>
            <w14:ligatures w14:val="none"/>
          </w:rPr>
          <m:t>Ψ</m:t>
        </m:r>
      </m:oMath>
      <w:r w:rsidRPr="00C10E92">
        <w:rPr>
          <w:rFonts w:ascii="Times New Roman" w:eastAsia="Times New Roman" w:hAnsi="Times New Roman" w:cs="Times New Roman"/>
          <w:color w:val="000000" w:themeColor="text1"/>
          <w:kern w:val="0"/>
          <w:lang w:bidi="ar-SA"/>
          <w14:ligatures w14:val="none"/>
        </w:rPr>
        <w:t xml:space="preserve">the pathway-scoring map, </w:t>
      </w:r>
      <m:oMath>
        <m:r>
          <w:rPr>
            <w:rFonts w:ascii="Cambria Math" w:eastAsia="Times New Roman" w:hAnsi="Cambria Math" w:cs="Times New Roman"/>
            <w:color w:val="000000" w:themeColor="text1"/>
            <w:kern w:val="0"/>
            <w:lang w:bidi="ar-SA"/>
            <w14:ligatures w14:val="none"/>
          </w:rPr>
          <m:t>R</m:t>
        </m:r>
      </m:oMath>
      <w:r w:rsidRPr="00C10E92">
        <w:rPr>
          <w:rFonts w:ascii="Times New Roman" w:eastAsia="Times New Roman" w:hAnsi="Times New Roman" w:cs="Times New Roman"/>
          <w:color w:val="000000" w:themeColor="text1"/>
          <w:kern w:val="0"/>
          <w:lang w:bidi="ar-SA"/>
          <w14:ligatures w14:val="none"/>
        </w:rPr>
        <w:t xml:space="preserve">the frozen reference cohort,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oMath>
      <w:r w:rsidRPr="00C10E92">
        <w:rPr>
          <w:rFonts w:ascii="Times New Roman" w:eastAsia="Times New Roman" w:hAnsi="Times New Roman" w:cs="Times New Roman"/>
          <w:color w:val="000000" w:themeColor="text1"/>
          <w:kern w:val="0"/>
          <w:lang w:bidi="ar-SA"/>
          <w14:ligatures w14:val="none"/>
        </w:rPr>
        <w:t xml:space="preserve">and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oMath>
      <w:r w:rsidRPr="00C10E92">
        <w:rPr>
          <w:rFonts w:ascii="Times New Roman" w:eastAsia="Times New Roman" w:hAnsi="Times New Roman" w:cs="Times New Roman"/>
          <w:color w:val="000000" w:themeColor="text1"/>
          <w:kern w:val="0"/>
          <w:lang w:bidi="ar-SA"/>
          <w14:ligatures w14:val="none"/>
        </w:rPr>
        <w:t xml:space="preserve">the frozen standardization parameters, and </w:t>
      </w:r>
      <m:oMath>
        <m:r>
          <w:rPr>
            <w:rFonts w:ascii="Cambria Math" w:eastAsia="Times New Roman" w:hAnsi="Cambria Math" w:cs="Times New Roman"/>
            <w:color w:val="000000" w:themeColor="text1"/>
            <w:kern w:val="0"/>
            <w:lang w:bidi="ar-SA"/>
            <w14:ligatures w14:val="none"/>
          </w:rPr>
          <m:t>w</m:t>
        </m:r>
      </m:oMath>
      <w:r w:rsidRPr="00C10E92">
        <w:rPr>
          <w:rFonts w:ascii="Times New Roman" w:eastAsia="Times New Roman" w:hAnsi="Times New Roman" w:cs="Times New Roman"/>
          <w:color w:val="000000" w:themeColor="text1"/>
          <w:kern w:val="0"/>
          <w:lang w:bidi="ar-SA"/>
          <w14:ligatures w14:val="none"/>
        </w:rPr>
        <w:t>the projection vector.</w:t>
      </w:r>
    </w:p>
    <w:p w14:paraId="5EA1B0D8" w14:textId="4B1F98F6"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Given </w:t>
      </w:r>
      <m:oMath>
        <m:r>
          <w:rPr>
            <w:rFonts w:ascii="Cambria Math" w:eastAsia="Times New Roman" w:hAnsi="Cambria Math" w:cs="Times New Roman"/>
            <w:color w:val="000000" w:themeColor="text1"/>
            <w:kern w:val="0"/>
            <w:lang w:bidi="ar-SA"/>
            <w14:ligatures w14:val="none"/>
          </w:rPr>
          <m:t>F</m:t>
        </m:r>
      </m:oMath>
      <w:r w:rsidRPr="00C10E92">
        <w:rPr>
          <w:rFonts w:ascii="Times New Roman" w:eastAsia="Times New Roman" w:hAnsi="Times New Roman" w:cs="Times New Roman"/>
          <w:color w:val="000000" w:themeColor="text1"/>
          <w:kern w:val="0"/>
          <w:lang w:bidi="ar-SA"/>
          <w14:ligatures w14:val="none"/>
        </w:rPr>
        <w:t xml:space="preserve">, the TCSI score is deterministic for any compatible input. Any change to </w:t>
      </w:r>
      <m:oMath>
        <m:r>
          <w:rPr>
            <w:rFonts w:ascii="Cambria Math" w:eastAsia="Times New Roman" w:hAnsi="Cambria Math" w:cs="Times New Roman"/>
            <w:color w:val="000000" w:themeColor="text1"/>
            <w:kern w:val="0"/>
            <w:lang w:bidi="ar-SA"/>
            <w14:ligatures w14:val="none"/>
          </w:rPr>
          <m:t>G</m:t>
        </m:r>
      </m:oMath>
      <w:r w:rsidRPr="00C10E92">
        <w:rPr>
          <w:rFonts w:ascii="Times New Roman" w:eastAsia="Times New Roman" w:hAnsi="Times New Roman" w:cs="Times New Roman"/>
          <w:color w:val="000000" w:themeColor="text1"/>
          <w:kern w:val="0"/>
          <w:lang w:bidi="ar-SA"/>
          <w14:ligatures w14:val="none"/>
        </w:rPr>
        <w:t xml:space="preserve">, </w:t>
      </w:r>
      <m:oMath>
        <m:r>
          <w:rPr>
            <w:rFonts w:ascii="Cambria Math" w:eastAsia="Times New Roman" w:hAnsi="Cambria Math" w:cs="Times New Roman"/>
            <w:color w:val="000000" w:themeColor="text1"/>
            <w:kern w:val="0"/>
            <w:lang w:bidi="ar-SA"/>
            <w14:ligatures w14:val="none"/>
          </w:rPr>
          <m:t>H</m:t>
        </m:r>
      </m:oMath>
      <w:r w:rsidRPr="00C10E92">
        <w:rPr>
          <w:rFonts w:ascii="Times New Roman" w:eastAsia="Times New Roman" w:hAnsi="Times New Roman" w:cs="Times New Roman"/>
          <w:color w:val="000000" w:themeColor="text1"/>
          <w:kern w:val="0"/>
          <w:lang w:bidi="ar-SA"/>
          <w14:ligatures w14:val="none"/>
        </w:rPr>
        <w:t xml:space="preserve">, </w:t>
      </w:r>
      <m:oMath>
        <m:r>
          <m:rPr>
            <m:sty m:val="p"/>
          </m:rPr>
          <w:rPr>
            <w:rFonts w:ascii="Cambria Math" w:eastAsia="Times New Roman" w:hAnsi="Cambria Math" w:cs="Times New Roman"/>
            <w:color w:val="000000" w:themeColor="text1"/>
            <w:kern w:val="0"/>
            <w:lang w:bidi="ar-SA"/>
            <w14:ligatures w14:val="none"/>
          </w:rPr>
          <m:t>Π</m:t>
        </m:r>
      </m:oMath>
      <w:r w:rsidRPr="00C10E92">
        <w:rPr>
          <w:rFonts w:ascii="Times New Roman" w:eastAsia="Times New Roman" w:hAnsi="Times New Roman" w:cs="Times New Roman"/>
          <w:color w:val="000000" w:themeColor="text1"/>
          <w:kern w:val="0"/>
          <w:lang w:bidi="ar-SA"/>
          <w14:ligatures w14:val="none"/>
        </w:rPr>
        <w:t xml:space="preserve">, </w:t>
      </w:r>
      <m:oMath>
        <m:r>
          <m:rPr>
            <m:sty m:val="p"/>
          </m:rPr>
          <w:rPr>
            <w:rFonts w:ascii="Cambria Math" w:eastAsia="Times New Roman" w:hAnsi="Cambria Math" w:cs="Times New Roman"/>
            <w:color w:val="000000" w:themeColor="text1"/>
            <w:kern w:val="0"/>
            <w:lang w:bidi="ar-SA"/>
            <w14:ligatures w14:val="none"/>
          </w:rPr>
          <m:t>Ψ</m:t>
        </m:r>
      </m:oMath>
      <w:r w:rsidRPr="00C10E92">
        <w:rPr>
          <w:rFonts w:ascii="Times New Roman" w:eastAsia="Times New Roman" w:hAnsi="Times New Roman" w:cs="Times New Roman"/>
          <w:color w:val="000000" w:themeColor="text1"/>
          <w:kern w:val="0"/>
          <w:lang w:bidi="ar-SA"/>
          <w14:ligatures w14:val="none"/>
        </w:rPr>
        <w:t xml:space="preserve">, </w:t>
      </w:r>
      <m:oMath>
        <m:r>
          <w:rPr>
            <w:rFonts w:ascii="Cambria Math" w:eastAsia="Times New Roman" w:hAnsi="Cambria Math" w:cs="Times New Roman"/>
            <w:color w:val="000000" w:themeColor="text1"/>
            <w:kern w:val="0"/>
            <w:lang w:bidi="ar-SA"/>
            <w14:ligatures w14:val="none"/>
          </w:rPr>
          <m:t>R</m:t>
        </m:r>
      </m:oMath>
      <w:r w:rsidRPr="00C10E92">
        <w:rPr>
          <w:rFonts w:ascii="Times New Roman" w:eastAsia="Times New Roman" w:hAnsi="Times New Roman" w:cs="Times New Roman"/>
          <w:color w:val="000000" w:themeColor="text1"/>
          <w:kern w:val="0"/>
          <w:lang w:bidi="ar-SA"/>
          <w14:ligatures w14:val="none"/>
        </w:rPr>
        <w:t xml:space="preserve">,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oMath>
      <w:r w:rsidRPr="00C10E92">
        <w:rPr>
          <w:rFonts w:ascii="Times New Roman" w:eastAsia="Times New Roman" w:hAnsi="Times New Roman" w:cs="Times New Roman"/>
          <w:color w:val="000000" w:themeColor="text1"/>
          <w:kern w:val="0"/>
          <w:lang w:bidi="ar-SA"/>
          <w14:ligatures w14:val="none"/>
        </w:rPr>
        <w:t xml:space="preserve">,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oMath>
      <w:r w:rsidRPr="00C10E92">
        <w:rPr>
          <w:rFonts w:ascii="Times New Roman" w:eastAsia="Times New Roman" w:hAnsi="Times New Roman" w:cs="Times New Roman"/>
          <w:color w:val="000000" w:themeColor="text1"/>
          <w:kern w:val="0"/>
          <w:lang w:bidi="ar-SA"/>
          <w14:ligatures w14:val="none"/>
        </w:rPr>
        <w:t xml:space="preserve">, or </w:t>
      </w:r>
      <m:oMath>
        <m:r>
          <w:rPr>
            <w:rFonts w:ascii="Cambria Math" w:eastAsia="Times New Roman" w:hAnsi="Cambria Math" w:cs="Times New Roman"/>
            <w:color w:val="000000" w:themeColor="text1"/>
            <w:kern w:val="0"/>
            <w:lang w:bidi="ar-SA"/>
            <w14:ligatures w14:val="none"/>
          </w:rPr>
          <m:t>w</m:t>
        </m:r>
      </m:oMath>
      <w:r w:rsidRPr="00C10E92">
        <w:rPr>
          <w:rFonts w:ascii="Times New Roman" w:eastAsia="Times New Roman" w:hAnsi="Times New Roman" w:cs="Times New Roman"/>
          <w:color w:val="000000" w:themeColor="text1"/>
          <w:kern w:val="0"/>
          <w:lang w:bidi="ar-SA"/>
          <w14:ligatures w14:val="none"/>
        </w:rPr>
        <w:t>defines a new TCSI version and must be reported as such. This versioning rule is necessary to ensure that TCSI values remain reproducible and comparable across studies.</w:t>
      </w:r>
    </w:p>
    <w:p w14:paraId="7C0A3857"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Geometry.</w:t>
      </w:r>
      <w:r w:rsidRPr="00C10E92">
        <w:rPr>
          <w:rFonts w:ascii="Times New Roman" w:eastAsia="Times New Roman" w:hAnsi="Times New Roman" w:cs="Times New Roman"/>
          <w:color w:val="000000" w:themeColor="text1"/>
          <w:kern w:val="0"/>
          <w:lang w:bidi="ar-SA"/>
          <w14:ligatures w14:val="none"/>
        </w:rPr>
        <w:br/>
        <w:t xml:space="preserve">The scalar TCSI score partitions the reference-standardized stress space into level sets. For any constant </w:t>
      </w:r>
      <m:oMath>
        <m:r>
          <w:rPr>
            <w:rFonts w:ascii="Cambria Math" w:eastAsia="Times New Roman" w:hAnsi="Cambria Math" w:cs="Times New Roman"/>
            <w:color w:val="000000" w:themeColor="text1"/>
            <w:kern w:val="0"/>
            <w:lang w:bidi="ar-SA"/>
            <w14:ligatures w14:val="none"/>
          </w:rPr>
          <m:t>c</m:t>
        </m:r>
      </m:oMath>
      <w:r w:rsidRPr="00C10E92">
        <w:rPr>
          <w:rFonts w:ascii="Times New Roman" w:eastAsia="Times New Roman" w:hAnsi="Times New Roman" w:cs="Times New Roman"/>
          <w:color w:val="000000" w:themeColor="text1"/>
          <w:kern w:val="0"/>
          <w:lang w:bidi="ar-SA"/>
          <w14:ligatures w14:val="none"/>
        </w:rPr>
        <w:t>, the corresponding level set is</w:t>
      </w:r>
    </w:p>
    <w:p w14:paraId="2F2054B2"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L</m:t>
              </m:r>
            </m:e>
            <m:sub>
              <m:r>
                <w:rPr>
                  <w:rFonts w:ascii="Cambria Math" w:eastAsia="Times New Roman" w:hAnsi="Cambria Math" w:cs="Times New Roman"/>
                  <w:color w:val="000000" w:themeColor="text1"/>
                  <w:kern w:val="0"/>
                  <w:lang w:bidi="ar-SA"/>
                  <w14:ligatures w14:val="none"/>
                </w:rPr>
                <m:t>c</m:t>
              </m:r>
            </m:sub>
          </m:sSub>
          <m:r>
            <w:rPr>
              <w:rFonts w:ascii="Cambria Math" w:eastAsia="Times New Roman" w:hAnsi="Cambria Math" w:cs="Times New Roman"/>
              <w:color w:val="000000" w:themeColor="text1"/>
              <w:kern w:val="0"/>
              <w:lang w:bidi="ar-SA"/>
              <w14:ligatures w14:val="none"/>
            </w:rPr>
            <m:t>=</m:t>
          </m:r>
          <m:d>
            <m:dPr>
              <m:begChr m:val="{"/>
              <m:endChr m:val="}"/>
              <m:ctrlPr>
                <w:rPr>
                  <w:rFonts w:ascii="Cambria Math" w:eastAsia="Times New Roman" w:hAnsi="Cambria Math" w:cs="Times New Roman"/>
                  <w:color w:val="000000" w:themeColor="text1"/>
                  <w:kern w:val="0"/>
                  <w:lang w:bidi="ar-SA"/>
                  <w14:ligatures w14:val="none"/>
                </w:rPr>
              </m:ctrlPr>
            </m:dPr>
            <m:e>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z</m:t>
                  </m:r>
                </m:e>
                <m:sup>
                  <m:r>
                    <w:rPr>
                      <w:rFonts w:ascii="Cambria Math" w:eastAsia="Times New Roman" w:hAnsi="Cambria Math" w:cs="Times New Roman"/>
                      <w:color w:val="000000" w:themeColor="text1"/>
                      <w:kern w:val="0"/>
                      <w:lang w:bidi="ar-SA"/>
                      <w14:ligatures w14:val="none"/>
                    </w:rPr>
                    <m:t>*</m:t>
                  </m:r>
                </m:sup>
              </m:sSup>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w</m:t>
                  </m:r>
                </m:e>
                <m:sup>
                  <m:r>
                    <w:rPr>
                      <w:rFonts w:ascii="Cambria Math" w:eastAsia="Times New Roman" w:hAnsi="Cambria Math" w:cs="Times New Roman"/>
                      <w:color w:val="000000" w:themeColor="text1"/>
                      <w:kern w:val="0"/>
                      <w:lang w:bidi="ar-SA"/>
                      <w14:ligatures w14:val="none"/>
                    </w:rPr>
                    <m:t>T</m:t>
                  </m:r>
                </m:sup>
              </m:sSup>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z</m:t>
                  </m:r>
                </m:e>
                <m:sup>
                  <m:r>
                    <w:rPr>
                      <w:rFonts w:ascii="Cambria Math" w:eastAsia="Times New Roman" w:hAnsi="Cambria Math" w:cs="Times New Roman"/>
                      <w:color w:val="000000" w:themeColor="text1"/>
                      <w:kern w:val="0"/>
                      <w:lang w:bidi="ar-SA"/>
                      <w14:ligatures w14:val="none"/>
                    </w:rPr>
                    <m:t>*</m:t>
                  </m:r>
                </m:sup>
              </m:sSup>
              <m:r>
                <w:rPr>
                  <w:rFonts w:ascii="Cambria Math" w:eastAsia="Times New Roman" w:hAnsi="Cambria Math" w:cs="Times New Roman"/>
                  <w:color w:val="000000" w:themeColor="text1"/>
                  <w:kern w:val="0"/>
                  <w:lang w:bidi="ar-SA"/>
                  <w14:ligatures w14:val="none"/>
                </w:rPr>
                <m:t>=c</m:t>
              </m:r>
            </m:e>
          </m:d>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065E0A82"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Under equal weighting,</w:t>
      </w:r>
    </w:p>
    <w:p w14:paraId="60C5C889"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w:rPr>
              <w:rFonts w:ascii="Cambria Math" w:eastAsia="Times New Roman" w:hAnsi="Cambria Math" w:cs="Times New Roman"/>
              <w:color w:val="000000" w:themeColor="text1"/>
              <w:kern w:val="0"/>
              <w:lang w:bidi="ar-SA"/>
              <w14:ligatures w14:val="none"/>
            </w:rPr>
            <m:t>w=</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sSub>
            <m:sSubPr>
              <m:ctrlPr>
                <w:rPr>
                  <w:rFonts w:ascii="Cambria Math" w:eastAsia="Times New Roman" w:hAnsi="Cambria Math" w:cs="Times New Roman"/>
                  <w:color w:val="000000" w:themeColor="text1"/>
                  <w:kern w:val="0"/>
                  <w:lang w:bidi="ar-SA"/>
                  <w14:ligatures w14:val="none"/>
                </w:rPr>
              </m:ctrlPr>
            </m:sSubPr>
            <m:e>
              <m:r>
                <m:rPr>
                  <m:sty m:val="bi"/>
                </m:rPr>
                <w:rPr>
                  <w:rFonts w:ascii="Cambria Math" w:eastAsia="Times New Roman" w:hAnsi="Cambria Math" w:cs="Times New Roman"/>
                  <w:color w:val="000000" w:themeColor="text1"/>
                  <w:kern w:val="0"/>
                  <w:lang w:bidi="ar-SA"/>
                  <w14:ligatures w14:val="none"/>
                </w:rPr>
                <m:t>1</m:t>
              </m:r>
            </m:e>
            <m:sub>
              <m:r>
                <w:rPr>
                  <w:rFonts w:ascii="Cambria Math" w:eastAsia="Times New Roman" w:hAnsi="Cambria Math" w:cs="Times New Roman"/>
                  <w:color w:val="000000" w:themeColor="text1"/>
                  <w:kern w:val="0"/>
                  <w:lang w:bidi="ar-SA"/>
                  <w14:ligatures w14:val="none"/>
                </w:rPr>
                <m:t>K</m:t>
              </m:r>
            </m:sub>
          </m:sSub>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1EAB0929"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these level sets are hyperplanes orthogonal to the all-ones direction. Samples on the same level set have the same TCSI value, even if their individual pathway coordinates differ. In other words, two tumors may have identical composite stress scores while showing different biological stress profiles across the underlying axes. This geometric property highlights why TCSI should be interpreted together with its decomposed pathway-level contributions.</w:t>
      </w:r>
    </w:p>
    <w:p w14:paraId="7A7EED44" w14:textId="77777777" w:rsidR="001F255F" w:rsidRPr="00C10E92" w:rsidRDefault="001F255F">
      <w:pPr>
        <w:spacing w:after="282"/>
        <w:ind w:left="-5"/>
        <w:rPr>
          <w:rFonts w:ascii="Times New Roman" w:hAnsi="Times New Roman" w:cs="Times New Roman"/>
          <w:color w:val="000000" w:themeColor="text1"/>
        </w:rPr>
      </w:pPr>
    </w:p>
    <w:p w14:paraId="6D5A3DE5"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lastRenderedPageBreak/>
        <w:t>Assumptions of the Canonical Construction</w:t>
      </w:r>
    </w:p>
    <w:p w14:paraId="09A52EC1"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The canonical CSC/TCSI construction is based on the following explicit assumptions.</w:t>
      </w:r>
    </w:p>
    <w:p w14:paraId="20FF519F"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A1. Fixed pathway structure before evaluation.</w:t>
      </w:r>
      <w:r w:rsidRPr="00C10E92">
        <w:rPr>
          <w:rFonts w:ascii="Times New Roman" w:eastAsia="Times New Roman" w:hAnsi="Times New Roman" w:cs="Times New Roman"/>
          <w:color w:val="000000" w:themeColor="text1"/>
          <w:kern w:val="0"/>
          <w:lang w:bidi="ar-SA"/>
          <w14:ligatures w14:val="none"/>
        </w:rPr>
        <w:br/>
        <w:t xml:space="preserve">The number of stress axes, </w:t>
      </w:r>
      <m:oMath>
        <m:r>
          <w:rPr>
            <w:rFonts w:ascii="Cambria Math" w:eastAsia="Times New Roman" w:hAnsi="Cambria Math" w:cs="Times New Roman"/>
            <w:color w:val="000000" w:themeColor="text1"/>
            <w:kern w:val="0"/>
            <w:lang w:bidi="ar-SA"/>
            <w14:ligatures w14:val="none"/>
          </w:rPr>
          <m:t>K</m:t>
        </m:r>
      </m:oMath>
      <w:r w:rsidRPr="00C10E92">
        <w:rPr>
          <w:rFonts w:ascii="Times New Roman" w:eastAsia="Times New Roman" w:hAnsi="Times New Roman" w:cs="Times New Roman"/>
          <w:color w:val="000000" w:themeColor="text1"/>
          <w:kern w:val="0"/>
          <w:lang w:bidi="ar-SA"/>
          <w14:ligatures w14:val="none"/>
        </w:rPr>
        <w:t xml:space="preserve">, and the pathway gene sets, </w:t>
      </w:r>
      <m:oMath>
        <m:r>
          <m:rPr>
            <m:sty m:val="p"/>
          </m:rPr>
          <w:rPr>
            <w:rFonts w:ascii="Cambria Math" w:eastAsia="Times New Roman" w:hAnsi="Cambria Math" w:cs="Times New Roman"/>
            <w:color w:val="000000" w:themeColor="text1"/>
            <w:kern w:val="0"/>
            <w:lang w:bidi="ar-SA"/>
            <w14:ligatures w14:val="none"/>
          </w:rPr>
          <m:t>Π</m:t>
        </m:r>
      </m:oMath>
      <w:r w:rsidRPr="00C10E92">
        <w:rPr>
          <w:rFonts w:ascii="Times New Roman" w:eastAsia="Times New Roman" w:hAnsi="Times New Roman" w:cs="Times New Roman"/>
          <w:color w:val="000000" w:themeColor="text1"/>
          <w:kern w:val="0"/>
          <w:lang w:bidi="ar-SA"/>
          <w14:ligatures w14:val="none"/>
        </w:rPr>
        <w:t>, are fixed before any model evaluation, cohort comparison, or outcome analysis is performed.</w:t>
      </w:r>
    </w:p>
    <w:p w14:paraId="7DEAFA61"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A2. Pre-specified pathway scorers.</w:t>
      </w:r>
      <w:r w:rsidRPr="00C10E92">
        <w:rPr>
          <w:rFonts w:ascii="Times New Roman" w:eastAsia="Times New Roman" w:hAnsi="Times New Roman" w:cs="Times New Roman"/>
          <w:color w:val="000000" w:themeColor="text1"/>
          <w:kern w:val="0"/>
          <w:lang w:bidi="ar-SA"/>
          <w14:ligatures w14:val="none"/>
        </w:rPr>
        <w:br/>
        <w:t xml:space="preserve">Each pathway scorer,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S</m:t>
            </m:r>
          </m:e>
          <m:sub>
            <m:r>
              <w:rPr>
                <w:rFonts w:ascii="Cambria Math" w:eastAsia="Times New Roman" w:hAnsi="Cambria Math" w:cs="Times New Roman"/>
                <w:color w:val="000000" w:themeColor="text1"/>
                <w:kern w:val="0"/>
                <w:lang w:bidi="ar-SA"/>
                <w14:ligatures w14:val="none"/>
              </w:rPr>
              <m:t>k</m:t>
            </m:r>
          </m:sub>
        </m:sSub>
      </m:oMath>
      <w:r w:rsidRPr="00C10E92">
        <w:rPr>
          <w:rFonts w:ascii="Times New Roman" w:eastAsia="Times New Roman" w:hAnsi="Times New Roman" w:cs="Times New Roman"/>
          <w:color w:val="000000" w:themeColor="text1"/>
          <w:kern w:val="0"/>
          <w:lang w:bidi="ar-SA"/>
          <w14:ligatures w14:val="none"/>
        </w:rPr>
        <w:t>, is specified before analysis and must belong to the defined class of admissible scorers. This prevents post hoc selection of scoring rules based on observed outcomes or desired results.</w:t>
      </w:r>
    </w:p>
    <w:p w14:paraId="3A944F3A"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A3. Directionally consistent stress axes.</w:t>
      </w:r>
      <w:r w:rsidRPr="00C10E92">
        <w:rPr>
          <w:rFonts w:ascii="Times New Roman" w:eastAsia="Times New Roman" w:hAnsi="Times New Roman" w:cs="Times New Roman"/>
          <w:color w:val="000000" w:themeColor="text1"/>
          <w:kern w:val="0"/>
          <w:lang w:bidi="ar-SA"/>
          <w14:ligatures w14:val="none"/>
        </w:rPr>
        <w:br/>
        <w:t>All pathway-axis loadings on the common stress direction are assumed to be nonnegative and directionally consistent. If some loadings are zero or negative, recovery of the latent stress state is expected to degrade monotonically as the number or magnitude of inconsistent axes increases.</w:t>
      </w:r>
    </w:p>
    <w:p w14:paraId="66B044CD" w14:textId="4E3D7404"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A4. Equal-weight descriptive burden functional.</w:t>
      </w:r>
      <w:r w:rsidRPr="00C10E92">
        <w:rPr>
          <w:rFonts w:ascii="Times New Roman" w:eastAsia="Times New Roman" w:hAnsi="Times New Roman" w:cs="Times New Roman"/>
          <w:color w:val="000000" w:themeColor="text1"/>
          <w:kern w:val="0"/>
          <w:lang w:bidi="ar-SA"/>
          <w14:ligatures w14:val="none"/>
        </w:rPr>
        <w:br/>
        <w:t>Canonical TCSI uses equal, nonnegative weights</w:t>
      </w:r>
    </w:p>
    <w:p w14:paraId="134C596C"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w</m:t>
              </m:r>
            </m:e>
            <m:sub>
              <m:r>
                <w:rPr>
                  <w:rFonts w:ascii="Cambria Math" w:eastAsia="Times New Roman" w:hAnsi="Cambria Math" w:cs="Times New Roman"/>
                  <w:color w:val="000000" w:themeColor="text1"/>
                  <w:kern w:val="0"/>
                  <w:lang w:bidi="ar-SA"/>
                  <w14:ligatures w14:val="none"/>
                </w:rPr>
                <m:t>k</m:t>
              </m:r>
            </m:sub>
          </m:sSub>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730F3BC1"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for all stress axes. Under this construction, TCSI is an outcome-blind descriptive burden functional, not a fitted prognostic model.</w:t>
      </w:r>
    </w:p>
    <w:p w14:paraId="2A744BCF"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A5. Sufficient gene coverage within each pathway.</w:t>
      </w:r>
      <w:r w:rsidRPr="00C10E92">
        <w:rPr>
          <w:rFonts w:ascii="Times New Roman" w:eastAsia="Times New Roman" w:hAnsi="Times New Roman" w:cs="Times New Roman"/>
          <w:color w:val="000000" w:themeColor="text1"/>
          <w:kern w:val="0"/>
          <w:lang w:bidi="ar-SA"/>
          <w14:ligatures w14:val="none"/>
        </w:rPr>
        <w:br/>
        <w:t xml:space="preserve">Each pathway gene set is assumed to contain </w:t>
      </w:r>
      <w:proofErr w:type="gramStart"/>
      <w:r w:rsidRPr="00C10E92">
        <w:rPr>
          <w:rFonts w:ascii="Times New Roman" w:eastAsia="Times New Roman" w:hAnsi="Times New Roman" w:cs="Times New Roman"/>
          <w:color w:val="000000" w:themeColor="text1"/>
          <w:kern w:val="0"/>
          <w:lang w:bidi="ar-SA"/>
          <w14:ligatures w14:val="none"/>
        </w:rPr>
        <w:t>a sufficient number of</w:t>
      </w:r>
      <w:proofErr w:type="gramEnd"/>
      <w:r w:rsidRPr="00C10E92">
        <w:rPr>
          <w:rFonts w:ascii="Times New Roman" w:eastAsia="Times New Roman" w:hAnsi="Times New Roman" w:cs="Times New Roman"/>
          <w:color w:val="000000" w:themeColor="text1"/>
          <w:kern w:val="0"/>
          <w:lang w:bidi="ar-SA"/>
          <w14:ligatures w14:val="none"/>
        </w:rPr>
        <w:t xml:space="preserve"> observed genes for stable scoring. In the canonical implementation, pathway scoring is considered stable under up to approximately 25% gene missingness per pathway, although this threshold should be reported and stress-tested in applied analyses.</w:t>
      </w:r>
    </w:p>
    <w:p w14:paraId="4A8CFEDE"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A6. Additive marginal burden structure.</w:t>
      </w:r>
      <w:r w:rsidRPr="00C10E92">
        <w:rPr>
          <w:rFonts w:ascii="Times New Roman" w:eastAsia="Times New Roman" w:hAnsi="Times New Roman" w:cs="Times New Roman"/>
          <w:color w:val="000000" w:themeColor="text1"/>
          <w:kern w:val="0"/>
          <w:lang w:bidi="ar-SA"/>
          <w14:ligatures w14:val="none"/>
        </w:rPr>
        <w:br/>
        <w:t>TCSI is an additive marginal burden index. It summarizes pathway-level stress burden as a weighted sum of standardized axis scores and does not, in its canonical form, model higher-order interactions among pathways.</w:t>
      </w:r>
    </w:p>
    <w:p w14:paraId="1E1A6D1B"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A7. No outcome labels in framework definition.</w:t>
      </w:r>
      <w:r w:rsidRPr="00C10E92">
        <w:rPr>
          <w:rFonts w:ascii="Times New Roman" w:eastAsia="Times New Roman" w:hAnsi="Times New Roman" w:cs="Times New Roman"/>
          <w:color w:val="000000" w:themeColor="text1"/>
          <w:kern w:val="0"/>
          <w:lang w:bidi="ar-SA"/>
          <w14:ligatures w14:val="none"/>
        </w:rPr>
        <w:br/>
        <w:t xml:space="preserve">Clinical outcome labels are not used to define </w:t>
      </w:r>
      <m:oMath>
        <m:r>
          <w:rPr>
            <w:rFonts w:ascii="Cambria Math" w:eastAsia="Times New Roman" w:hAnsi="Cambria Math" w:cs="Times New Roman"/>
            <w:color w:val="000000" w:themeColor="text1"/>
            <w:kern w:val="0"/>
            <w:lang w:bidi="ar-SA"/>
            <w14:ligatures w14:val="none"/>
          </w:rPr>
          <m:t>G</m:t>
        </m:r>
      </m:oMath>
      <w:r w:rsidRPr="00C10E92">
        <w:rPr>
          <w:rFonts w:ascii="Times New Roman" w:eastAsia="Times New Roman" w:hAnsi="Times New Roman" w:cs="Times New Roman"/>
          <w:color w:val="000000" w:themeColor="text1"/>
          <w:kern w:val="0"/>
          <w:lang w:bidi="ar-SA"/>
          <w14:ligatures w14:val="none"/>
        </w:rPr>
        <w:t xml:space="preserve">, </w:t>
      </w:r>
      <m:oMath>
        <m:r>
          <w:rPr>
            <w:rFonts w:ascii="Cambria Math" w:eastAsia="Times New Roman" w:hAnsi="Cambria Math" w:cs="Times New Roman"/>
            <w:color w:val="000000" w:themeColor="text1"/>
            <w:kern w:val="0"/>
            <w:lang w:bidi="ar-SA"/>
            <w14:ligatures w14:val="none"/>
          </w:rPr>
          <m:t>H</m:t>
        </m:r>
      </m:oMath>
      <w:r w:rsidRPr="00C10E92">
        <w:rPr>
          <w:rFonts w:ascii="Times New Roman" w:eastAsia="Times New Roman" w:hAnsi="Times New Roman" w:cs="Times New Roman"/>
          <w:color w:val="000000" w:themeColor="text1"/>
          <w:kern w:val="0"/>
          <w:lang w:bidi="ar-SA"/>
          <w14:ligatures w14:val="none"/>
        </w:rPr>
        <w:t xml:space="preserve">, </w:t>
      </w:r>
      <m:oMath>
        <m:r>
          <m:rPr>
            <m:sty m:val="p"/>
          </m:rPr>
          <w:rPr>
            <w:rFonts w:ascii="Cambria Math" w:eastAsia="Times New Roman" w:hAnsi="Cambria Math" w:cs="Times New Roman"/>
            <w:color w:val="000000" w:themeColor="text1"/>
            <w:kern w:val="0"/>
            <w:lang w:bidi="ar-SA"/>
            <w14:ligatures w14:val="none"/>
          </w:rPr>
          <m:t>Π</m:t>
        </m:r>
      </m:oMath>
      <w:r w:rsidRPr="00C10E92">
        <w:rPr>
          <w:rFonts w:ascii="Times New Roman" w:eastAsia="Times New Roman" w:hAnsi="Times New Roman" w:cs="Times New Roman"/>
          <w:color w:val="000000" w:themeColor="text1"/>
          <w:kern w:val="0"/>
          <w:lang w:bidi="ar-SA"/>
          <w14:ligatures w14:val="none"/>
        </w:rPr>
        <w:t xml:space="preserve">, </w:t>
      </w:r>
      <m:oMath>
        <m:r>
          <m:rPr>
            <m:sty m:val="p"/>
          </m:rPr>
          <w:rPr>
            <w:rFonts w:ascii="Cambria Math" w:eastAsia="Times New Roman" w:hAnsi="Cambria Math" w:cs="Times New Roman"/>
            <w:color w:val="000000" w:themeColor="text1"/>
            <w:kern w:val="0"/>
            <w:lang w:bidi="ar-SA"/>
            <w14:ligatures w14:val="none"/>
          </w:rPr>
          <m:t>Ψ</m:t>
        </m:r>
      </m:oMath>
      <w:r w:rsidRPr="00C10E92">
        <w:rPr>
          <w:rFonts w:ascii="Times New Roman" w:eastAsia="Times New Roman" w:hAnsi="Times New Roman" w:cs="Times New Roman"/>
          <w:color w:val="000000" w:themeColor="text1"/>
          <w:kern w:val="0"/>
          <w:lang w:bidi="ar-SA"/>
          <w14:ligatures w14:val="none"/>
        </w:rPr>
        <w:t xml:space="preserve">, </w:t>
      </w:r>
      <m:oMath>
        <m:r>
          <w:rPr>
            <w:rFonts w:ascii="Cambria Math" w:eastAsia="Times New Roman" w:hAnsi="Cambria Math" w:cs="Times New Roman"/>
            <w:color w:val="000000" w:themeColor="text1"/>
            <w:kern w:val="0"/>
            <w:lang w:bidi="ar-SA"/>
            <w14:ligatures w14:val="none"/>
          </w:rPr>
          <m:t>R</m:t>
        </m:r>
      </m:oMath>
      <w:r w:rsidRPr="00C10E92">
        <w:rPr>
          <w:rFonts w:ascii="Times New Roman" w:eastAsia="Times New Roman" w:hAnsi="Times New Roman" w:cs="Times New Roman"/>
          <w:color w:val="000000" w:themeColor="text1"/>
          <w:kern w:val="0"/>
          <w:lang w:bidi="ar-SA"/>
          <w14:ligatures w14:val="none"/>
        </w:rPr>
        <w:t xml:space="preserve">, or </w:t>
      </w:r>
      <m:oMath>
        <m:r>
          <w:rPr>
            <w:rFonts w:ascii="Cambria Math" w:eastAsia="Times New Roman" w:hAnsi="Cambria Math" w:cs="Times New Roman"/>
            <w:color w:val="000000" w:themeColor="text1"/>
            <w:kern w:val="0"/>
            <w:lang w:bidi="ar-SA"/>
            <w14:ligatures w14:val="none"/>
          </w:rPr>
          <m:t>w</m:t>
        </m:r>
      </m:oMath>
      <w:r w:rsidRPr="00C10E92">
        <w:rPr>
          <w:rFonts w:ascii="Times New Roman" w:eastAsia="Times New Roman" w:hAnsi="Times New Roman" w:cs="Times New Roman"/>
          <w:color w:val="000000" w:themeColor="text1"/>
          <w:kern w:val="0"/>
          <w:lang w:bidi="ar-SA"/>
          <w14:ligatures w14:val="none"/>
        </w:rPr>
        <w:t>. This ensures that the canonical TCSI framework remains descriptive and outcome-blind rather than optimized to predict a particular endpoint.</w:t>
      </w:r>
    </w:p>
    <w:p w14:paraId="24EBB22A" w14:textId="26989F03"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b/>
          <w:bCs/>
          <w:color w:val="000000" w:themeColor="text1"/>
          <w:kern w:val="0"/>
          <w:lang w:bidi="ar-SA"/>
          <w14:ligatures w14:val="none"/>
        </w:rPr>
        <w:t>A8. Independent bulk tumor profiles.</w:t>
      </w:r>
      <w:r w:rsidRPr="00C10E92">
        <w:rPr>
          <w:rFonts w:ascii="Times New Roman" w:eastAsia="Times New Roman" w:hAnsi="Times New Roman" w:cs="Times New Roman"/>
          <w:color w:val="000000" w:themeColor="text1"/>
          <w:kern w:val="0"/>
          <w:lang w:bidi="ar-SA"/>
          <w14:ligatures w14:val="none"/>
        </w:rPr>
        <w:br/>
        <w:t xml:space="preserve">Samples are treated as independent bulk tumor transcriptomic profiles. Spatial, single-cell, and </w:t>
      </w:r>
      <w:r w:rsidRPr="00C10E92">
        <w:rPr>
          <w:rFonts w:ascii="Times New Roman" w:eastAsia="Times New Roman" w:hAnsi="Times New Roman" w:cs="Times New Roman"/>
          <w:color w:val="000000" w:themeColor="text1"/>
          <w:kern w:val="0"/>
          <w:lang w:bidi="ar-SA"/>
          <w14:ligatures w14:val="none"/>
        </w:rPr>
        <w:lastRenderedPageBreak/>
        <w:t>longitudinal extensions may relax this assumption, but such extensions must define the modified sampling unit and dependence structure explicitly.</w:t>
      </w:r>
    </w:p>
    <w:p w14:paraId="3D05D15C" w14:textId="77777777" w:rsidR="001F255F" w:rsidRPr="00C10E92" w:rsidRDefault="001F255F" w:rsidP="001F255F">
      <w:pPr>
        <w:pStyle w:val="Heading1"/>
        <w:rPr>
          <w:rFonts w:ascii="Times New Roman" w:eastAsia="Times New Roman" w:hAnsi="Times New Roman" w:cs="Times New Roman"/>
          <w:color w:val="000000" w:themeColor="text1"/>
          <w:sz w:val="24"/>
        </w:rPr>
      </w:pPr>
      <w:r w:rsidRPr="00C10E92">
        <w:rPr>
          <w:rFonts w:ascii="Times New Roman" w:hAnsi="Times New Roman" w:cs="Times New Roman"/>
          <w:color w:val="000000" w:themeColor="text1"/>
          <w:sz w:val="24"/>
        </w:rPr>
        <w:t>3. Theoretical Properties</w:t>
      </w:r>
    </w:p>
    <w:p w14:paraId="233D901D" w14:textId="77777777" w:rsidR="001F255F" w:rsidRPr="00C10E92" w:rsidRDefault="001F255F" w:rsidP="001F255F">
      <w:pPr>
        <w:pStyle w:val="NormalWeb"/>
        <w:rPr>
          <w:color w:val="000000" w:themeColor="text1"/>
        </w:rPr>
      </w:pPr>
      <w:r w:rsidRPr="00C10E92">
        <w:rPr>
          <w:color w:val="000000" w:themeColor="text1"/>
        </w:rPr>
        <w:t>We establish six formal properties of the locked TCSI operator. Together, these properties show that the coordinate system is biologically interpretable, algebraically decomposable, computable for a single sample, comparable across reference-standardized datasets, directionally consistent, and extensible to multiscale mappings.</w:t>
      </w:r>
    </w:p>
    <w:p w14:paraId="0BCE6C46"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3.1 Single-Sample Computability</w:t>
      </w:r>
    </w:p>
    <w:p w14:paraId="091C74B4" w14:textId="77777777" w:rsidR="001F255F" w:rsidRPr="00C10E92" w:rsidRDefault="001F255F" w:rsidP="001F255F">
      <w:pPr>
        <w:pStyle w:val="NormalWeb"/>
        <w:rPr>
          <w:color w:val="000000" w:themeColor="text1"/>
        </w:rPr>
      </w:pPr>
      <w:r w:rsidRPr="00C10E92">
        <w:rPr>
          <w:rStyle w:val="Strong"/>
          <w:color w:val="000000" w:themeColor="text1"/>
        </w:rPr>
        <w:t>Proposition 3.1. Single-sample computability.</w:t>
      </w:r>
      <w:r w:rsidRPr="00C10E92">
        <w:rPr>
          <w:color w:val="000000" w:themeColor="text1"/>
        </w:rPr>
        <w:br/>
        <w:t xml:space="preserve">Let </w:t>
      </w:r>
      <m:oMath>
        <m:r>
          <w:rPr>
            <w:rFonts w:ascii="Cambria Math" w:hAnsi="Cambria Math"/>
            <w:color w:val="000000" w:themeColor="text1"/>
          </w:rPr>
          <m:t>F</m:t>
        </m:r>
      </m:oMath>
      <w:r w:rsidRPr="00C10E92">
        <w:rPr>
          <w:color w:val="000000" w:themeColor="text1"/>
        </w:rPr>
        <w:t xml:space="preserve">be fixed. For any target cohort and any individual sample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C10E92">
        <w:rPr>
          <w:color w:val="000000" w:themeColor="text1"/>
        </w:rPr>
        <w:t xml:space="preserve">, the score </w:t>
      </w:r>
      <m:oMath>
        <m:r>
          <m:rPr>
            <m:sty m:val="p"/>
          </m:rPr>
          <w:rPr>
            <w:rFonts w:ascii="Cambria Math" w:hAnsi="Cambria Math"/>
            <w:color w:val="000000" w:themeColor="text1"/>
          </w:rPr>
          <m:t>TCSI</m:t>
        </m:r>
        <m:r>
          <w:rPr>
            <w:rFonts w:ascii="Cambria Math" w:hAnsi="Cambria Math"/>
            <w:color w:val="000000" w:themeColor="text1"/>
          </w:rPr>
          <m:t>⁡</m:t>
        </m:r>
        <m:d>
          <m:dPr>
            <m:sep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e>
            <m:r>
              <w:rPr>
                <w:rFonts w:ascii="Cambria Math" w:hAnsi="Cambria Math"/>
                <w:color w:val="000000" w:themeColor="text1"/>
              </w:rPr>
              <m:t>F</m:t>
            </m:r>
          </m:e>
        </m:d>
      </m:oMath>
      <w:r w:rsidRPr="00C10E92">
        <w:rPr>
          <w:color w:val="000000" w:themeColor="text1"/>
        </w:rPr>
        <w:t>is independent of the target cohort’s composition, size, and ordering.</w:t>
      </w:r>
    </w:p>
    <w:p w14:paraId="23B5C481" w14:textId="77777777" w:rsidR="001F255F" w:rsidRPr="00C10E92" w:rsidRDefault="001F255F" w:rsidP="001F255F">
      <w:pPr>
        <w:pStyle w:val="NormalWeb"/>
        <w:rPr>
          <w:color w:val="000000" w:themeColor="text1"/>
        </w:rPr>
      </w:pPr>
      <w:r w:rsidRPr="00C10E92">
        <w:rPr>
          <w:rStyle w:val="Strong"/>
          <w:color w:val="000000" w:themeColor="text1"/>
        </w:rPr>
        <w:t>Proof.</w:t>
      </w:r>
      <w:r w:rsidRPr="00C10E92">
        <w:rPr>
          <w:color w:val="000000" w:themeColor="text1"/>
        </w:rPr>
        <w:br/>
      </w:r>
      <w:proofErr w:type="gramStart"/>
      <w:r w:rsidRPr="00C10E92">
        <w:rPr>
          <w:color w:val="000000" w:themeColor="text1"/>
        </w:rPr>
        <w:t>By Definition 2.5</w:t>
      </w:r>
      <w:proofErr w:type="gramEnd"/>
      <w:r w:rsidRPr="00C10E92">
        <w:rPr>
          <w:color w:val="000000" w:themeColor="text1"/>
        </w:rPr>
        <w:t>,</w:t>
      </w:r>
    </w:p>
    <w:p w14:paraId="0F405BAA"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Φ</m:t>
              </m:r>
            </m:e>
            <m:sub>
              <m:r>
                <w:rPr>
                  <w:rFonts w:ascii="Cambria Math" w:hAnsi="Cambria Math" w:cs="Times New Roman"/>
                  <w:color w:val="000000" w:themeColor="text1"/>
                </w:rPr>
                <m:t>R</m:t>
              </m:r>
            </m:sub>
          </m:sSub>
          <m:d>
            <m:dPr>
              <m:ctrlPr>
                <w:rPr>
                  <w:rFonts w:ascii="Cambria Math" w:hAnsi="Cambria Math" w:cs="Times New Roman"/>
                  <w:color w:val="000000" w:themeColor="text1"/>
                </w:rPr>
              </m:ctrlPr>
            </m:dPr>
            <m:e>
              <m:r>
                <m:rPr>
                  <m:sty m:val="p"/>
                </m:rPr>
                <w:rPr>
                  <w:rFonts w:ascii="Cambria Math" w:hAnsi="Cambria Math" w:cs="Times New Roman"/>
                  <w:color w:val="000000" w:themeColor="text1"/>
                </w:rPr>
                <m:t>Ψ</m:t>
              </m:r>
              <m:d>
                <m:dPr>
                  <m:ctrlPr>
                    <w:rPr>
                      <w:rFonts w:ascii="Cambria Math" w:hAnsi="Cambria Math" w:cs="Times New Roman"/>
                      <w:color w:val="000000" w:themeColor="text1"/>
                    </w:rPr>
                  </m:ctrlPr>
                </m:dPr>
                <m:e>
                  <m:r>
                    <w:rPr>
                      <w:rFonts w:ascii="Cambria Math" w:hAnsi="Cambria Math" w:cs="Times New Roman"/>
                      <w:color w:val="000000" w:themeColor="text1"/>
                    </w:rPr>
                    <m:t>H</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d>
                </m:e>
              </m:d>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33093138" w14:textId="77777777" w:rsidR="001F255F" w:rsidRPr="00C10E92" w:rsidRDefault="001F255F" w:rsidP="001F255F">
      <w:pPr>
        <w:pStyle w:val="NormalWeb"/>
        <w:rPr>
          <w:color w:val="000000" w:themeColor="text1"/>
        </w:rPr>
      </w:pPr>
      <w:r w:rsidRPr="00C10E92">
        <w:rPr>
          <w:color w:val="000000" w:themeColor="text1"/>
        </w:rPr>
        <w:t xml:space="preserve">Each component of this expression is fixed once </w:t>
      </w:r>
      <m:oMath>
        <m:r>
          <w:rPr>
            <w:rFonts w:ascii="Cambria Math" w:hAnsi="Cambria Math"/>
            <w:color w:val="000000" w:themeColor="text1"/>
          </w:rPr>
          <m:t>F</m:t>
        </m:r>
      </m:oMath>
      <w:r w:rsidRPr="00C10E92">
        <w:rPr>
          <w:color w:val="000000" w:themeColor="text1"/>
        </w:rPr>
        <w:t xml:space="preserve">is specified. The map </w:t>
      </w:r>
      <m:oMath>
        <m:r>
          <w:rPr>
            <w:rFonts w:ascii="Cambria Math" w:hAnsi="Cambria Math"/>
            <w:color w:val="000000" w:themeColor="text1"/>
          </w:rPr>
          <m:t>H</m:t>
        </m:r>
      </m:oMath>
      <w:r w:rsidRPr="00C10E92">
        <w:rPr>
          <w:color w:val="000000" w:themeColor="text1"/>
        </w:rPr>
        <w:t xml:space="preserve">is a fixed harmonization rule that depends only on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C10E92">
        <w:rPr>
          <w:color w:val="000000" w:themeColor="text1"/>
        </w:rPr>
        <w:t xml:space="preserve">and the locked specification. The map </w:t>
      </w:r>
      <m:oMath>
        <m:r>
          <m:rPr>
            <m:sty m:val="p"/>
          </m:rPr>
          <w:rPr>
            <w:rFonts w:ascii="Cambria Math" w:hAnsi="Cambria Math"/>
            <w:color w:val="000000" w:themeColor="text1"/>
          </w:rPr>
          <m:t>Ψ</m:t>
        </m:r>
      </m:oMath>
      <w:r w:rsidRPr="00C10E92">
        <w:rPr>
          <w:color w:val="000000" w:themeColor="text1"/>
        </w:rPr>
        <w:t xml:space="preserve">is deterministic and computable from a single profile. The reference parameters </w:t>
      </w:r>
      <m:oMath>
        <m:sSup>
          <m:sSupPr>
            <m:ctrlPr>
              <w:rPr>
                <w:rFonts w:ascii="Cambria Math" w:hAnsi="Cambria Math"/>
                <w:color w:val="000000" w:themeColor="text1"/>
              </w:rPr>
            </m:ctrlPr>
          </m:sSupPr>
          <m:e>
            <m:r>
              <w:rPr>
                <w:rFonts w:ascii="Cambria Math" w:hAnsi="Cambria Math"/>
                <w:color w:val="000000" w:themeColor="text1"/>
              </w:rPr>
              <m:t>μ</m:t>
            </m:r>
          </m:e>
          <m:sup>
            <m:r>
              <w:rPr>
                <w:rFonts w:ascii="Cambria Math" w:hAnsi="Cambria Math"/>
                <w:color w:val="000000" w:themeColor="text1"/>
              </w:rPr>
              <m:t>R</m:t>
            </m:r>
          </m:sup>
        </m:sSup>
      </m:oMath>
      <w:r w:rsidRPr="00C10E92">
        <w:rPr>
          <w:color w:val="000000" w:themeColor="text1"/>
        </w:rPr>
        <w:t xml:space="preserve">and </w:t>
      </w:r>
      <m:oMath>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R</m:t>
            </m:r>
          </m:sup>
        </m:sSup>
      </m:oMath>
      <w:r w:rsidRPr="00C10E92">
        <w:rPr>
          <w:color w:val="000000" w:themeColor="text1"/>
        </w:rPr>
        <w:t xml:space="preserve">are frozen parameters derived from </w:t>
      </w:r>
      <m:oMath>
        <m:r>
          <w:rPr>
            <w:rFonts w:ascii="Cambria Math" w:hAnsi="Cambria Math"/>
            <w:color w:val="000000" w:themeColor="text1"/>
          </w:rPr>
          <m:t>R</m:t>
        </m:r>
      </m:oMath>
      <w:r w:rsidRPr="00C10E92">
        <w:rPr>
          <w:color w:val="000000" w:themeColor="text1"/>
        </w:rPr>
        <w:t xml:space="preserve">and are independent of the target cohort. Finally, </w:t>
      </w:r>
      <m:oMath>
        <m:r>
          <w:rPr>
            <w:rFonts w:ascii="Cambria Math" w:hAnsi="Cambria Math"/>
            <w:color w:val="000000" w:themeColor="text1"/>
          </w:rPr>
          <m:t>w</m:t>
        </m:r>
      </m:oMath>
      <w:r w:rsidRPr="00C10E92">
        <w:rPr>
          <w:color w:val="000000" w:themeColor="text1"/>
        </w:rPr>
        <w:t xml:space="preserve">is a pre-specified constant vector. Therefore, </w:t>
      </w:r>
      <m:oMath>
        <m:r>
          <m:rPr>
            <m:sty m:val="p"/>
          </m:rPr>
          <w:rPr>
            <w:rFonts w:ascii="Cambria Math" w:hAnsi="Cambria Math"/>
            <w:color w:val="000000" w:themeColor="text1"/>
          </w:rPr>
          <m:t>TCSI</m:t>
        </m:r>
        <m:r>
          <w:rPr>
            <w:rFonts w:ascii="Cambria Math" w:hAnsi="Cambria Math"/>
            <w:color w:val="000000" w:themeColor="text1"/>
          </w:rPr>
          <m:t>⁡</m:t>
        </m:r>
        <m:d>
          <m:dPr>
            <m:sep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e>
            <m:r>
              <w:rPr>
                <w:rFonts w:ascii="Cambria Math" w:hAnsi="Cambria Math"/>
                <w:color w:val="000000" w:themeColor="text1"/>
              </w:rPr>
              <m:t>F</m:t>
            </m:r>
          </m:e>
        </m:d>
      </m:oMath>
      <w:r w:rsidRPr="00C10E92">
        <w:rPr>
          <w:color w:val="000000" w:themeColor="text1"/>
        </w:rPr>
        <w:t xml:space="preserve">is a function only of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C10E92">
        <w:rPr>
          <w:color w:val="000000" w:themeColor="text1"/>
        </w:rPr>
        <w:t xml:space="preserve">and </w:t>
      </w:r>
      <m:oMath>
        <m:r>
          <w:rPr>
            <w:rFonts w:ascii="Cambria Math" w:hAnsi="Cambria Math"/>
            <w:color w:val="000000" w:themeColor="text1"/>
          </w:rPr>
          <m:t>F</m:t>
        </m:r>
      </m:oMath>
      <w:r w:rsidRPr="00C10E92">
        <w:rPr>
          <w:color w:val="000000" w:themeColor="text1"/>
        </w:rPr>
        <w:t xml:space="preserve">. </w:t>
      </w:r>
      <m:oMath>
        <m:r>
          <w:rPr>
            <w:rFonts w:ascii="Cambria Math" w:hAnsi="Cambria Math"/>
            <w:color w:val="000000" w:themeColor="text1"/>
          </w:rPr>
          <m:t>□</m:t>
        </m:r>
      </m:oMath>
    </w:p>
    <w:p w14:paraId="02B20E7C" w14:textId="2B086EB9" w:rsidR="001F255F" w:rsidRPr="00C10E92" w:rsidRDefault="001F255F" w:rsidP="001F255F">
      <w:pPr>
        <w:ind w:left="0" w:firstLine="0"/>
        <w:rPr>
          <w:rFonts w:ascii="Times New Roman" w:hAnsi="Times New Roman" w:cs="Times New Roman"/>
          <w:color w:val="000000" w:themeColor="text1"/>
        </w:rPr>
      </w:pPr>
    </w:p>
    <w:p w14:paraId="03E2560F"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3.2 Outcome Independence in Construction</w:t>
      </w:r>
    </w:p>
    <w:p w14:paraId="1D0C3AF8" w14:textId="77777777" w:rsidR="001F255F" w:rsidRPr="00C10E92" w:rsidRDefault="001F255F" w:rsidP="001F255F">
      <w:pPr>
        <w:pStyle w:val="NormalWeb"/>
        <w:rPr>
          <w:color w:val="000000" w:themeColor="text1"/>
        </w:rPr>
      </w:pPr>
      <w:r w:rsidRPr="00C10E92">
        <w:rPr>
          <w:rStyle w:val="Strong"/>
          <w:color w:val="000000" w:themeColor="text1"/>
        </w:rPr>
        <w:t>Proposition 3.2. Outcome independence.</w:t>
      </w:r>
      <w:r w:rsidRPr="00C10E92">
        <w:rPr>
          <w:color w:val="000000" w:themeColor="text1"/>
        </w:rPr>
        <w:br/>
        <w:t xml:space="preserve">Let </w:t>
      </w:r>
      <m:oMath>
        <m:r>
          <w:rPr>
            <w:rFonts w:ascii="Cambria Math" w:hAnsi="Cambria Math"/>
            <w:color w:val="000000" w:themeColor="text1"/>
          </w:rPr>
          <m:t>Y</m:t>
        </m:r>
      </m:oMath>
      <w:r w:rsidRPr="00C10E92">
        <w:rPr>
          <w:color w:val="000000" w:themeColor="text1"/>
        </w:rPr>
        <w:t xml:space="preserve">denote any downstream clinical or biological outcome variable. If </w:t>
      </w:r>
      <m:oMath>
        <m:r>
          <w:rPr>
            <w:rFonts w:ascii="Cambria Math" w:hAnsi="Cambria Math"/>
            <w:color w:val="000000" w:themeColor="text1"/>
          </w:rPr>
          <m:t>F</m:t>
        </m:r>
      </m:oMath>
      <w:r w:rsidRPr="00C10E92">
        <w:rPr>
          <w:color w:val="000000" w:themeColor="text1"/>
        </w:rPr>
        <w:t xml:space="preserve">is specified without consulting </w:t>
      </w:r>
      <m:oMath>
        <m:r>
          <w:rPr>
            <w:rFonts w:ascii="Cambria Math" w:hAnsi="Cambria Math"/>
            <w:color w:val="000000" w:themeColor="text1"/>
          </w:rPr>
          <m:t>Y</m:t>
        </m:r>
      </m:oMath>
      <w:r w:rsidRPr="00C10E92">
        <w:rPr>
          <w:color w:val="000000" w:themeColor="text1"/>
        </w:rPr>
        <w:t xml:space="preserve">, then </w:t>
      </w:r>
      <m:oMath>
        <m:r>
          <m:rPr>
            <m:sty m:val="p"/>
          </m:rPr>
          <w:rPr>
            <w:rFonts w:ascii="Cambria Math" w:hAnsi="Cambria Math"/>
            <w:color w:val="000000" w:themeColor="text1"/>
          </w:rPr>
          <m:t>TCSI</m:t>
        </m:r>
        <m:r>
          <w:rPr>
            <w:rFonts w:ascii="Cambria Math" w:hAnsi="Cambria Math"/>
            <w:color w:val="000000" w:themeColor="text1"/>
          </w:rPr>
          <m:t>⁡</m:t>
        </m:r>
        <m:d>
          <m:dPr>
            <m:sep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e>
            <m:r>
              <w:rPr>
                <w:rFonts w:ascii="Cambria Math" w:hAnsi="Cambria Math"/>
                <w:color w:val="000000" w:themeColor="text1"/>
              </w:rPr>
              <m:t>F</m:t>
            </m:r>
          </m:e>
        </m:d>
      </m:oMath>
      <w:r w:rsidRPr="00C10E92">
        <w:rPr>
          <w:color w:val="000000" w:themeColor="text1"/>
        </w:rPr>
        <w:t>is outcome-independent in construction.</w:t>
      </w:r>
    </w:p>
    <w:p w14:paraId="793F0B6F" w14:textId="77777777" w:rsidR="001F255F" w:rsidRPr="00C10E92" w:rsidRDefault="001F255F" w:rsidP="001F255F">
      <w:pPr>
        <w:pStyle w:val="NormalWeb"/>
        <w:rPr>
          <w:color w:val="000000" w:themeColor="text1"/>
        </w:rPr>
      </w:pPr>
      <w:r w:rsidRPr="00C10E92">
        <w:rPr>
          <w:rStyle w:val="Strong"/>
          <w:color w:val="000000" w:themeColor="text1"/>
        </w:rPr>
        <w:t>Proof.</w:t>
      </w:r>
      <w:r w:rsidRPr="00C10E92">
        <w:rPr>
          <w:color w:val="000000" w:themeColor="text1"/>
        </w:rPr>
        <w:br/>
        <w:t>By inspection of</w:t>
      </w:r>
    </w:p>
    <w:p w14:paraId="02A6A79A" w14:textId="77777777" w:rsidR="001F255F" w:rsidRPr="00C10E92" w:rsidRDefault="001F255F" w:rsidP="001F255F">
      <w:pPr>
        <w:rPr>
          <w:rFonts w:ascii="Times New Roman" w:hAnsi="Times New Roman" w:cs="Times New Roman"/>
          <w:color w:val="000000" w:themeColor="text1"/>
        </w:rPr>
      </w:pPr>
      <m:oMathPara>
        <m:oMath>
          <m:r>
            <w:rPr>
              <w:rFonts w:ascii="Cambria Math" w:hAnsi="Cambria Math" w:cs="Times New Roman"/>
              <w:color w:val="000000" w:themeColor="text1"/>
            </w:rPr>
            <m:t>F=</m:t>
          </m:r>
          <m:d>
            <m:dPr>
              <m:sepChr m:val=","/>
              <m:ctrlPr>
                <w:rPr>
                  <w:rFonts w:ascii="Cambria Math" w:hAnsi="Cambria Math" w:cs="Times New Roman"/>
                  <w:color w:val="000000" w:themeColor="text1"/>
                </w:rPr>
              </m:ctrlPr>
            </m:dPr>
            <m:e>
              <m:r>
                <w:rPr>
                  <w:rFonts w:ascii="Cambria Math" w:hAnsi="Cambria Math" w:cs="Times New Roman"/>
                  <w:color w:val="000000" w:themeColor="text1"/>
                </w:rPr>
                <m:t>G</m:t>
              </m:r>
            </m:e>
            <m:e>
              <m:r>
                <w:rPr>
                  <w:rFonts w:ascii="Cambria Math" w:hAnsi="Cambria Math" w:cs="Times New Roman"/>
                  <w:color w:val="000000" w:themeColor="text1"/>
                </w:rPr>
                <m:t>H</m:t>
              </m:r>
            </m:e>
            <m:e>
              <m:r>
                <m:rPr>
                  <m:sty m:val="p"/>
                </m:rPr>
                <w:rPr>
                  <w:rFonts w:ascii="Cambria Math" w:hAnsi="Cambria Math" w:cs="Times New Roman"/>
                  <w:color w:val="000000" w:themeColor="text1"/>
                </w:rPr>
                <m:t>Π</m:t>
              </m:r>
            </m:e>
            <m:e>
              <m:r>
                <m:rPr>
                  <m:sty m:val="p"/>
                </m:rPr>
                <w:rPr>
                  <w:rFonts w:ascii="Cambria Math" w:hAnsi="Cambria Math" w:cs="Times New Roman"/>
                  <w:color w:val="000000" w:themeColor="text1"/>
                </w:rPr>
                <m:t>Ψ</m:t>
              </m:r>
            </m:e>
            <m:e>
              <m:r>
                <w:rPr>
                  <w:rFonts w:ascii="Cambria Math" w:hAnsi="Cambria Math" w:cs="Times New Roman"/>
                  <w:color w:val="000000" w:themeColor="text1"/>
                </w:rPr>
                <m:t>R</m:t>
              </m:r>
            </m:e>
            <m:e>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R</m:t>
                  </m:r>
                </m:sup>
              </m:sSup>
            </m:e>
            <m:e>
              <m:sSup>
                <m:sSupPr>
                  <m:ctrlPr>
                    <w:rPr>
                      <w:rFonts w:ascii="Cambria Math" w:hAnsi="Cambria Math" w:cs="Times New Roman"/>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R</m:t>
                  </m:r>
                </m:sup>
              </m:sSup>
            </m:e>
            <m:e>
              <m:r>
                <w:rPr>
                  <w:rFonts w:ascii="Cambria Math" w:hAnsi="Cambria Math" w:cs="Times New Roman"/>
                  <w:color w:val="000000" w:themeColor="text1"/>
                </w:rPr>
                <m:t>w</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4E785F3D" w14:textId="77777777" w:rsidR="001F255F" w:rsidRPr="00C10E92" w:rsidRDefault="001F255F" w:rsidP="001F255F">
      <w:pPr>
        <w:pStyle w:val="NormalWeb"/>
        <w:rPr>
          <w:color w:val="000000" w:themeColor="text1"/>
        </w:rPr>
      </w:pPr>
      <w:r w:rsidRPr="00C10E92">
        <w:rPr>
          <w:color w:val="000000" w:themeColor="text1"/>
        </w:rPr>
        <w:t xml:space="preserve">no element of the locked specification is defined as a function of </w:t>
      </w:r>
      <m:oMath>
        <m:r>
          <w:rPr>
            <w:rFonts w:ascii="Cambria Math" w:hAnsi="Cambria Math"/>
            <w:color w:val="000000" w:themeColor="text1"/>
          </w:rPr>
          <m:t>Y</m:t>
        </m:r>
      </m:oMath>
      <w:r w:rsidRPr="00C10E92">
        <w:rPr>
          <w:color w:val="000000" w:themeColor="text1"/>
        </w:rPr>
        <w:t xml:space="preserve">. The gene universe </w:t>
      </w:r>
      <m:oMath>
        <m:r>
          <w:rPr>
            <w:rFonts w:ascii="Cambria Math" w:hAnsi="Cambria Math"/>
            <w:color w:val="000000" w:themeColor="text1"/>
          </w:rPr>
          <m:t>G</m:t>
        </m:r>
      </m:oMath>
      <w:r w:rsidRPr="00C10E92">
        <w:rPr>
          <w:color w:val="000000" w:themeColor="text1"/>
        </w:rPr>
        <w:t xml:space="preserve">is drawn from a curated nomenclature standard. The map </w:t>
      </w:r>
      <m:oMath>
        <m:r>
          <w:rPr>
            <w:rFonts w:ascii="Cambria Math" w:hAnsi="Cambria Math"/>
            <w:color w:val="000000" w:themeColor="text1"/>
          </w:rPr>
          <m:t>H</m:t>
        </m:r>
      </m:oMath>
      <w:r w:rsidRPr="00C10E92">
        <w:rPr>
          <w:color w:val="000000" w:themeColor="text1"/>
        </w:rPr>
        <w:t xml:space="preserve">is a preprocessing and harmonization rule. The pathway family </w:t>
      </w:r>
      <m:oMath>
        <m:r>
          <m:rPr>
            <m:sty m:val="p"/>
          </m:rPr>
          <w:rPr>
            <w:rFonts w:ascii="Cambria Math" w:hAnsi="Cambria Math"/>
            <w:color w:val="000000" w:themeColor="text1"/>
          </w:rPr>
          <m:t>Π</m:t>
        </m:r>
      </m:oMath>
      <w:r w:rsidRPr="00C10E92">
        <w:rPr>
          <w:color w:val="000000" w:themeColor="text1"/>
        </w:rPr>
        <w:t xml:space="preserve">is selected a priori based on biological criteria. The map </w:t>
      </w:r>
      <m:oMath>
        <m:r>
          <m:rPr>
            <m:sty m:val="p"/>
          </m:rPr>
          <w:rPr>
            <w:rFonts w:ascii="Cambria Math" w:hAnsi="Cambria Math"/>
            <w:color w:val="000000" w:themeColor="text1"/>
          </w:rPr>
          <m:t>Ψ</m:t>
        </m:r>
      </m:oMath>
      <w:r w:rsidRPr="00C10E92">
        <w:rPr>
          <w:color w:val="000000" w:themeColor="text1"/>
        </w:rPr>
        <w:t xml:space="preserve">is a deterministic </w:t>
      </w:r>
      <w:r w:rsidRPr="00C10E92">
        <w:rPr>
          <w:color w:val="000000" w:themeColor="text1"/>
        </w:rPr>
        <w:lastRenderedPageBreak/>
        <w:t xml:space="preserve">pathway-scoring operator. The reference cohort </w:t>
      </w:r>
      <m:oMath>
        <m:r>
          <w:rPr>
            <w:rFonts w:ascii="Cambria Math" w:hAnsi="Cambria Math"/>
            <w:color w:val="000000" w:themeColor="text1"/>
          </w:rPr>
          <m:t>R</m:t>
        </m:r>
      </m:oMath>
      <w:r w:rsidRPr="00C10E92">
        <w:rPr>
          <w:color w:val="000000" w:themeColor="text1"/>
        </w:rPr>
        <w:t xml:space="preserve">is selected using biological and assay-compatibility criteria. The parameters </w:t>
      </w:r>
      <m:oMath>
        <m:sSup>
          <m:sSupPr>
            <m:ctrlPr>
              <w:rPr>
                <w:rFonts w:ascii="Cambria Math" w:hAnsi="Cambria Math"/>
                <w:color w:val="000000" w:themeColor="text1"/>
              </w:rPr>
            </m:ctrlPr>
          </m:sSupPr>
          <m:e>
            <m:r>
              <w:rPr>
                <w:rFonts w:ascii="Cambria Math" w:hAnsi="Cambria Math"/>
                <w:color w:val="000000" w:themeColor="text1"/>
              </w:rPr>
              <m:t>μ</m:t>
            </m:r>
          </m:e>
          <m:sup>
            <m:r>
              <w:rPr>
                <w:rFonts w:ascii="Cambria Math" w:hAnsi="Cambria Math"/>
                <w:color w:val="000000" w:themeColor="text1"/>
              </w:rPr>
              <m:t>R</m:t>
            </m:r>
          </m:sup>
        </m:sSup>
      </m:oMath>
      <w:r w:rsidRPr="00C10E92">
        <w:rPr>
          <w:color w:val="000000" w:themeColor="text1"/>
        </w:rPr>
        <w:t xml:space="preserve">and </w:t>
      </w:r>
      <m:oMath>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R</m:t>
            </m:r>
          </m:sup>
        </m:sSup>
      </m:oMath>
      <w:r w:rsidRPr="00C10E92">
        <w:rPr>
          <w:color w:val="000000" w:themeColor="text1"/>
        </w:rPr>
        <w:t xml:space="preserve">are statistics of the frozen reference distribution, and </w:t>
      </w:r>
      <m:oMath>
        <m:r>
          <w:rPr>
            <w:rFonts w:ascii="Cambria Math" w:hAnsi="Cambria Math"/>
            <w:color w:val="000000" w:themeColor="text1"/>
          </w:rPr>
          <m:t>w</m:t>
        </m:r>
      </m:oMath>
      <w:r w:rsidRPr="00C10E92">
        <w:rPr>
          <w:color w:val="000000" w:themeColor="text1"/>
        </w:rPr>
        <w:t xml:space="preserve">is fixed in advance. None of these elements encodes information about </w:t>
      </w:r>
      <m:oMath>
        <m:r>
          <w:rPr>
            <w:rFonts w:ascii="Cambria Math" w:hAnsi="Cambria Math"/>
            <w:color w:val="000000" w:themeColor="text1"/>
          </w:rPr>
          <m:t>Y</m:t>
        </m:r>
      </m:oMath>
      <w:r w:rsidRPr="00C10E92">
        <w:rPr>
          <w:color w:val="000000" w:themeColor="text1"/>
        </w:rPr>
        <w:t xml:space="preserve">. Therefore, TCSI is outcome-independent in construction. </w:t>
      </w:r>
      <m:oMath>
        <m:r>
          <w:rPr>
            <w:rFonts w:ascii="Cambria Math" w:hAnsi="Cambria Math"/>
            <w:color w:val="000000" w:themeColor="text1"/>
          </w:rPr>
          <m:t>□</m:t>
        </m:r>
      </m:oMath>
    </w:p>
    <w:p w14:paraId="7AEA8C03" w14:textId="7CD5A42E" w:rsidR="001F255F" w:rsidRPr="00C10E92" w:rsidRDefault="001F255F" w:rsidP="001F255F">
      <w:pPr>
        <w:ind w:left="0" w:firstLine="0"/>
        <w:rPr>
          <w:rFonts w:ascii="Times New Roman" w:hAnsi="Times New Roman" w:cs="Times New Roman"/>
          <w:color w:val="000000" w:themeColor="text1"/>
        </w:rPr>
      </w:pPr>
    </w:p>
    <w:p w14:paraId="130A52AB"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3.3 Frozen-Coordinate Comparability</w:t>
      </w:r>
    </w:p>
    <w:p w14:paraId="0E121C1A" w14:textId="77777777" w:rsidR="001F255F" w:rsidRPr="00C10E92" w:rsidRDefault="001F255F" w:rsidP="001F255F">
      <w:pPr>
        <w:pStyle w:val="NormalWeb"/>
        <w:rPr>
          <w:color w:val="000000" w:themeColor="text1"/>
        </w:rPr>
      </w:pPr>
      <w:r w:rsidRPr="00C10E92">
        <w:rPr>
          <w:rStyle w:val="Strong"/>
          <w:color w:val="000000" w:themeColor="text1"/>
        </w:rPr>
        <w:t>Proposition 3.3. Frozen-coordinate comparability.</w:t>
      </w:r>
      <w:r w:rsidRPr="00C10E92">
        <w:rPr>
          <w:color w:val="000000" w:themeColor="text1"/>
        </w:rPr>
        <w:br/>
        <w:t xml:space="preserve">For two compatible raw inputs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sidRPr="00C10E92">
        <w:rPr>
          <w:color w:val="000000" w:themeColor="text1"/>
        </w:rPr>
        <w:t xml:space="preserve">and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oMath>
      <w:r w:rsidRPr="00C10E92">
        <w:rPr>
          <w:color w:val="000000" w:themeColor="text1"/>
        </w:rPr>
        <w:t xml:space="preserve">processed under the same locked specification </w:t>
      </w:r>
      <m:oMath>
        <m:r>
          <w:rPr>
            <w:rFonts w:ascii="Cambria Math" w:hAnsi="Cambria Math"/>
            <w:color w:val="000000" w:themeColor="text1"/>
          </w:rPr>
          <m:t>F</m:t>
        </m:r>
      </m:oMath>
      <w:r w:rsidRPr="00C10E92">
        <w:rPr>
          <w:color w:val="000000" w:themeColor="text1"/>
        </w:rPr>
        <w:t>,</w:t>
      </w:r>
    </w:p>
    <w:p w14:paraId="67CCCAD7"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d>
            <m:dPr>
              <m:ctrlPr>
                <w:rPr>
                  <w:rFonts w:ascii="Cambria Math" w:hAnsi="Cambria Math" w:cs="Times New Roman"/>
                  <w:color w:val="000000" w:themeColor="text1"/>
                </w:rPr>
              </m:ctrlPr>
            </m:d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368E7931" w14:textId="77777777" w:rsidR="001F255F" w:rsidRPr="00C10E92" w:rsidRDefault="001F255F" w:rsidP="001F255F">
      <w:pPr>
        <w:pStyle w:val="NormalWeb"/>
        <w:rPr>
          <w:color w:val="000000" w:themeColor="text1"/>
        </w:rPr>
      </w:pPr>
      <w:r w:rsidRPr="00C10E92">
        <w:rPr>
          <w:color w:val="000000" w:themeColor="text1"/>
        </w:rPr>
        <w:t xml:space="preserve">Thus, TCSI differences are expressed in units of reference standard deviations along the locked pathway axes, relative to the frozen calibration baseline established by </w:t>
      </w:r>
      <m:oMath>
        <m:r>
          <w:rPr>
            <w:rFonts w:ascii="Cambria Math" w:hAnsi="Cambria Math"/>
            <w:color w:val="000000" w:themeColor="text1"/>
          </w:rPr>
          <m:t>R</m:t>
        </m:r>
      </m:oMath>
      <w:r w:rsidRPr="00C10E92">
        <w:rPr>
          <w:color w:val="000000" w:themeColor="text1"/>
        </w:rPr>
        <w:t>.</w:t>
      </w:r>
    </w:p>
    <w:p w14:paraId="12CC1389" w14:textId="77777777" w:rsidR="001F255F" w:rsidRPr="00C10E92" w:rsidRDefault="001F255F" w:rsidP="001F255F">
      <w:pPr>
        <w:pStyle w:val="NormalWeb"/>
        <w:rPr>
          <w:color w:val="000000" w:themeColor="text1"/>
        </w:rPr>
      </w:pPr>
      <w:r w:rsidRPr="00C10E92">
        <w:rPr>
          <w:rStyle w:val="Strong"/>
          <w:color w:val="000000" w:themeColor="text1"/>
        </w:rPr>
        <w:t>Proof.</w:t>
      </w:r>
      <w:r w:rsidRPr="00C10E92">
        <w:rPr>
          <w:color w:val="000000" w:themeColor="text1"/>
        </w:rPr>
        <w:br/>
        <w:t>By definition,</w:t>
      </w:r>
    </w:p>
    <w:p w14:paraId="3A16343B"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Times New Roman" w:hAnsi="Times New Roman" w:cs="Times New Roman"/>
              <w:color w:val="000000" w:themeColor="text1"/>
            </w:rPr>
            <w:br/>
          </m:r>
        </m:oMath>
      </m:oMathPara>
    </w:p>
    <w:p w14:paraId="00DE7D86" w14:textId="77777777" w:rsidR="001F255F" w:rsidRPr="00C10E92" w:rsidRDefault="001F255F" w:rsidP="001F255F">
      <w:pPr>
        <w:pStyle w:val="NormalWeb"/>
        <w:rPr>
          <w:color w:val="000000" w:themeColor="text1"/>
        </w:rPr>
      </w:pPr>
      <w:r w:rsidRPr="00C10E92">
        <w:rPr>
          <w:color w:val="000000" w:themeColor="text1"/>
        </w:rPr>
        <w:t>and</w:t>
      </w:r>
    </w:p>
    <w:p w14:paraId="72823918"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08D54F80" w14:textId="77777777" w:rsidR="001F255F" w:rsidRPr="00C10E92" w:rsidRDefault="001F255F" w:rsidP="001F255F">
      <w:pPr>
        <w:pStyle w:val="NormalWeb"/>
        <w:rPr>
          <w:color w:val="000000" w:themeColor="text1"/>
        </w:rPr>
      </w:pPr>
      <w:r w:rsidRPr="00C10E92">
        <w:rPr>
          <w:color w:val="000000" w:themeColor="text1"/>
        </w:rPr>
        <w:t>Subtracting the two expressions gives</w:t>
      </w:r>
    </w:p>
    <w:p w14:paraId="7A57913A"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d>
            <m:dPr>
              <m:ctrlPr>
                <w:rPr>
                  <w:rFonts w:ascii="Cambria Math" w:hAnsi="Cambria Math" w:cs="Times New Roman"/>
                  <w:color w:val="000000" w:themeColor="text1"/>
                </w:rPr>
              </m:ctrlPr>
            </m:d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0C6B52F6" w14:textId="2CA529A1" w:rsidR="001F255F" w:rsidRPr="00C10E92" w:rsidRDefault="001F255F" w:rsidP="001F255F">
      <w:pPr>
        <w:pStyle w:val="NormalWeb"/>
        <w:rPr>
          <w:color w:val="000000" w:themeColor="text1"/>
        </w:rPr>
      </w:pPr>
      <w:r w:rsidRPr="00C10E92">
        <w:rPr>
          <w:color w:val="000000" w:themeColor="text1"/>
        </w:rPr>
        <w:t xml:space="preserve">Because both </w:t>
      </w:r>
      <m:oMath>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i</m:t>
            </m:r>
          </m:sub>
          <m:sup>
            <m:r>
              <w:rPr>
                <w:rFonts w:ascii="Cambria Math" w:hAnsi="Cambria Math"/>
                <w:color w:val="000000" w:themeColor="text1"/>
              </w:rPr>
              <m:t>*</m:t>
            </m:r>
          </m:sup>
        </m:sSubSup>
      </m:oMath>
      <w:r w:rsidRPr="00C10E92">
        <w:rPr>
          <w:color w:val="000000" w:themeColor="text1"/>
        </w:rPr>
        <w:t xml:space="preserve">and </w:t>
      </w:r>
      <m:oMath>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j</m:t>
            </m:r>
          </m:sub>
          <m:sup>
            <m:r>
              <w:rPr>
                <w:rFonts w:ascii="Cambria Math" w:hAnsi="Cambria Math"/>
                <w:color w:val="000000" w:themeColor="text1"/>
              </w:rPr>
              <m:t>*</m:t>
            </m:r>
          </m:sup>
        </m:sSubSup>
      </m:oMath>
      <w:r w:rsidRPr="00C10E92">
        <w:rPr>
          <w:color w:val="000000" w:themeColor="text1"/>
        </w:rPr>
        <w:t xml:space="preserve">are standardized using the same frozen reference parameters </w:t>
      </w:r>
      <m:oMath>
        <m:sSup>
          <m:sSupPr>
            <m:ctrlPr>
              <w:rPr>
                <w:rFonts w:ascii="Cambria Math" w:hAnsi="Cambria Math"/>
                <w:color w:val="000000" w:themeColor="text1"/>
              </w:rPr>
            </m:ctrlPr>
          </m:sSupPr>
          <m:e>
            <m:r>
              <w:rPr>
                <w:rFonts w:ascii="Cambria Math" w:hAnsi="Cambria Math"/>
                <w:color w:val="000000" w:themeColor="text1"/>
              </w:rPr>
              <m:t>μ</m:t>
            </m:r>
          </m:e>
          <m:sup>
            <m:r>
              <w:rPr>
                <w:rFonts w:ascii="Cambria Math" w:hAnsi="Cambria Math"/>
                <w:color w:val="000000" w:themeColor="text1"/>
              </w:rPr>
              <m:t>R</m:t>
            </m:r>
          </m:sup>
        </m:sSup>
      </m:oMath>
      <w:r w:rsidRPr="00C10E92">
        <w:rPr>
          <w:color w:val="000000" w:themeColor="text1"/>
        </w:rPr>
        <w:t xml:space="preserve">and </w:t>
      </w:r>
      <m:oMath>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R</m:t>
            </m:r>
          </m:sup>
        </m:sSup>
      </m:oMath>
      <w:r w:rsidRPr="00C10E92">
        <w:rPr>
          <w:color w:val="000000" w:themeColor="text1"/>
        </w:rPr>
        <w:t xml:space="preserve">, their difference is expressed in the same reference-coordinate system. </w:t>
      </w:r>
    </w:p>
    <w:p w14:paraId="0C5A68A2" w14:textId="076B3143" w:rsidR="001F255F" w:rsidRPr="00C10E92" w:rsidRDefault="001F255F" w:rsidP="001F255F">
      <w:pPr>
        <w:ind w:left="0" w:firstLine="0"/>
        <w:rPr>
          <w:rFonts w:ascii="Times New Roman" w:hAnsi="Times New Roman" w:cs="Times New Roman"/>
          <w:color w:val="000000" w:themeColor="text1"/>
        </w:rPr>
      </w:pPr>
    </w:p>
    <w:p w14:paraId="036CCA59"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3.4 Monotone Transformation Stability</w:t>
      </w:r>
    </w:p>
    <w:p w14:paraId="7F9B7459" w14:textId="77777777" w:rsidR="001F255F" w:rsidRPr="00C10E92" w:rsidRDefault="001F255F" w:rsidP="001F255F">
      <w:pPr>
        <w:pStyle w:val="NormalWeb"/>
        <w:rPr>
          <w:color w:val="000000" w:themeColor="text1"/>
        </w:rPr>
      </w:pPr>
      <w:r w:rsidRPr="00C10E92">
        <w:rPr>
          <w:rStyle w:val="Strong"/>
          <w:color w:val="000000" w:themeColor="text1"/>
        </w:rPr>
        <w:t>Proposition 3.4. Monotone transformation stability.</w:t>
      </w:r>
      <w:r w:rsidRPr="00C10E92">
        <w:rPr>
          <w:color w:val="000000" w:themeColor="text1"/>
        </w:rPr>
        <w:br/>
        <w:t xml:space="preserve">Suppose </w:t>
      </w:r>
      <m:oMath>
        <m:r>
          <m:rPr>
            <m:sty m:val="p"/>
          </m:rPr>
          <w:rPr>
            <w:rFonts w:ascii="Cambria Math" w:hAnsi="Cambria Math"/>
            <w:color w:val="000000" w:themeColor="text1"/>
          </w:rPr>
          <m:t>Ψ</m:t>
        </m:r>
      </m:oMath>
      <w:r w:rsidRPr="00C10E92">
        <w:rPr>
          <w:color w:val="000000" w:themeColor="text1"/>
        </w:rPr>
        <w:t xml:space="preserve">depends only on within-profile gene ranks. Let </w:t>
      </w:r>
      <m:oMath>
        <m:r>
          <w:rPr>
            <w:rFonts w:ascii="Cambria Math" w:hAnsi="Cambria Math"/>
            <w:color w:val="000000" w:themeColor="text1"/>
          </w:rPr>
          <m:t>ϕ</m:t>
        </m:r>
      </m:oMath>
      <w:r w:rsidRPr="00C10E92">
        <w:rPr>
          <w:color w:val="000000" w:themeColor="text1"/>
        </w:rPr>
        <w:t>be a strictly monotone transformation applied uniformly to all measured genes in a harmonized expression vector. Then, in the absence of ties and missing values,</w:t>
      </w:r>
    </w:p>
    <w:p w14:paraId="09CB6722"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w:lastRenderedPageBreak/>
            <m:t>Ψ</m:t>
          </m:r>
          <m:d>
            <m:dPr>
              <m:ctrlPr>
                <w:rPr>
                  <w:rFonts w:ascii="Cambria Math" w:hAnsi="Cambria Math" w:cs="Times New Roman"/>
                  <w:color w:val="000000" w:themeColor="text1"/>
                </w:rPr>
              </m:ctrlPr>
            </m:dPr>
            <m:e>
              <m:r>
                <w:rPr>
                  <w:rFonts w:ascii="Cambria Math" w:hAnsi="Cambria Math" w:cs="Times New Roman"/>
                  <w:color w:val="000000" w:themeColor="text1"/>
                </w:rPr>
                <m:t>ϕ</m:t>
              </m:r>
              <m:d>
                <m:dPr>
                  <m:ctrlPr>
                    <w:rPr>
                      <w:rFonts w:ascii="Cambria Math" w:hAnsi="Cambria Math" w:cs="Times New Roman"/>
                      <w:color w:val="000000" w:themeColor="text1"/>
                    </w:rPr>
                  </m:ctrlPr>
                </m:dPr>
                <m:e>
                  <m:r>
                    <w:rPr>
                      <w:rFonts w:ascii="Cambria Math" w:hAnsi="Cambria Math" w:cs="Times New Roman"/>
                      <w:color w:val="000000" w:themeColor="text1"/>
                    </w:rPr>
                    <m:t>x</m:t>
                  </m:r>
                </m:e>
              </m:d>
            </m:e>
          </m:d>
          <m:r>
            <w:rPr>
              <w:rFonts w:ascii="Cambria Math" w:hAnsi="Cambria Math" w:cs="Times New Roman"/>
              <w:color w:val="000000" w:themeColor="text1"/>
            </w:rPr>
            <m:t>=</m:t>
          </m:r>
          <m:r>
            <m:rPr>
              <m:sty m:val="p"/>
            </m:rPr>
            <w:rPr>
              <w:rFonts w:ascii="Cambria Math" w:hAnsi="Cambria Math" w:cs="Times New Roman"/>
              <w:color w:val="000000" w:themeColor="text1"/>
            </w:rPr>
            <m:t>Ψ</m:t>
          </m:r>
          <m:d>
            <m:dPr>
              <m:ctrlPr>
                <w:rPr>
                  <w:rFonts w:ascii="Cambria Math" w:hAnsi="Cambria Math" w:cs="Times New Roman"/>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5B402CEF" w14:textId="77777777" w:rsidR="001F255F" w:rsidRPr="00C10E92" w:rsidRDefault="001F255F" w:rsidP="001F255F">
      <w:pPr>
        <w:pStyle w:val="NormalWeb"/>
        <w:rPr>
          <w:color w:val="000000" w:themeColor="text1"/>
        </w:rPr>
      </w:pPr>
      <w:r w:rsidRPr="00C10E92">
        <w:rPr>
          <w:color w:val="000000" w:themeColor="text1"/>
        </w:rPr>
        <w:t xml:space="preserve">and consequently </w:t>
      </w:r>
      <m:oMath>
        <m:r>
          <m:rPr>
            <m:sty m:val="p"/>
          </m:rPr>
          <w:rPr>
            <w:rFonts w:ascii="Cambria Math" w:hAnsi="Cambria Math"/>
            <w:color w:val="000000" w:themeColor="text1"/>
          </w:rPr>
          <m:t>TCSI</m:t>
        </m:r>
      </m:oMath>
      <w:r w:rsidRPr="00C10E92">
        <w:rPr>
          <w:color w:val="000000" w:themeColor="text1"/>
        </w:rPr>
        <w:t xml:space="preserve">is invariant under </w:t>
      </w:r>
      <m:oMath>
        <m:r>
          <w:rPr>
            <w:rFonts w:ascii="Cambria Math" w:hAnsi="Cambria Math"/>
            <w:color w:val="000000" w:themeColor="text1"/>
          </w:rPr>
          <m:t>ϕ</m:t>
        </m:r>
      </m:oMath>
      <w:r w:rsidRPr="00C10E92">
        <w:rPr>
          <w:color w:val="000000" w:themeColor="text1"/>
        </w:rPr>
        <w:t>.</w:t>
      </w:r>
    </w:p>
    <w:p w14:paraId="4808C5C2" w14:textId="77777777" w:rsidR="001F255F" w:rsidRPr="00C10E92" w:rsidRDefault="001F255F" w:rsidP="001F255F">
      <w:pPr>
        <w:pStyle w:val="NormalWeb"/>
        <w:rPr>
          <w:color w:val="000000" w:themeColor="text1"/>
        </w:rPr>
      </w:pPr>
      <w:r w:rsidRPr="00C10E92">
        <w:rPr>
          <w:rStyle w:val="Strong"/>
          <w:color w:val="000000" w:themeColor="text1"/>
        </w:rPr>
        <w:t>Proof.</w:t>
      </w:r>
      <w:r w:rsidRPr="00C10E92">
        <w:rPr>
          <w:color w:val="000000" w:themeColor="text1"/>
        </w:rPr>
        <w:br/>
        <w:t xml:space="preserve">A strictly monotone transformation preserves the ordering of all measured gene-expression values. Therefore, in the absence of ties and missing values, the within-profile gene ranks are unchanged after applying </w:t>
      </w:r>
      <m:oMath>
        <m:r>
          <w:rPr>
            <w:rFonts w:ascii="Cambria Math" w:hAnsi="Cambria Math"/>
            <w:color w:val="000000" w:themeColor="text1"/>
          </w:rPr>
          <m:t>ϕ</m:t>
        </m:r>
      </m:oMath>
      <w:r w:rsidRPr="00C10E92">
        <w:rPr>
          <w:color w:val="000000" w:themeColor="text1"/>
        </w:rPr>
        <w:t xml:space="preserve">. Since </w:t>
      </w:r>
      <m:oMath>
        <m:r>
          <m:rPr>
            <m:sty m:val="p"/>
          </m:rPr>
          <w:rPr>
            <w:rFonts w:ascii="Cambria Math" w:hAnsi="Cambria Math"/>
            <w:color w:val="000000" w:themeColor="text1"/>
          </w:rPr>
          <m:t>Ψ</m:t>
        </m:r>
      </m:oMath>
      <w:r w:rsidRPr="00C10E92">
        <w:rPr>
          <w:color w:val="000000" w:themeColor="text1"/>
        </w:rPr>
        <w:t>depends only on those ranks, the pathway scores are unchanged:</w:t>
      </w:r>
    </w:p>
    <w:p w14:paraId="139783C3"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Ψ</m:t>
          </m:r>
          <m:d>
            <m:dPr>
              <m:ctrlPr>
                <w:rPr>
                  <w:rFonts w:ascii="Cambria Math" w:hAnsi="Cambria Math" w:cs="Times New Roman"/>
                  <w:color w:val="000000" w:themeColor="text1"/>
                </w:rPr>
              </m:ctrlPr>
            </m:dPr>
            <m:e>
              <m:r>
                <w:rPr>
                  <w:rFonts w:ascii="Cambria Math" w:hAnsi="Cambria Math" w:cs="Times New Roman"/>
                  <w:color w:val="000000" w:themeColor="text1"/>
                </w:rPr>
                <m:t>ϕ</m:t>
              </m:r>
              <m:d>
                <m:dPr>
                  <m:ctrlPr>
                    <w:rPr>
                      <w:rFonts w:ascii="Cambria Math" w:hAnsi="Cambria Math" w:cs="Times New Roman"/>
                      <w:color w:val="000000" w:themeColor="text1"/>
                    </w:rPr>
                  </m:ctrlPr>
                </m:dPr>
                <m:e>
                  <m:r>
                    <w:rPr>
                      <w:rFonts w:ascii="Cambria Math" w:hAnsi="Cambria Math" w:cs="Times New Roman"/>
                      <w:color w:val="000000" w:themeColor="text1"/>
                    </w:rPr>
                    <m:t>x</m:t>
                  </m:r>
                </m:e>
              </m:d>
            </m:e>
          </m:d>
          <m:r>
            <w:rPr>
              <w:rFonts w:ascii="Cambria Math" w:hAnsi="Cambria Math" w:cs="Times New Roman"/>
              <w:color w:val="000000" w:themeColor="text1"/>
            </w:rPr>
            <m:t>=</m:t>
          </m:r>
          <m:r>
            <m:rPr>
              <m:sty m:val="p"/>
            </m:rPr>
            <w:rPr>
              <w:rFonts w:ascii="Cambria Math" w:hAnsi="Cambria Math" w:cs="Times New Roman"/>
              <w:color w:val="000000" w:themeColor="text1"/>
            </w:rPr>
            <m:t>Ψ</m:t>
          </m:r>
          <m:d>
            <m:dPr>
              <m:ctrlPr>
                <w:rPr>
                  <w:rFonts w:ascii="Cambria Math" w:hAnsi="Cambria Math" w:cs="Times New Roman"/>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2F615112" w14:textId="12DB702D" w:rsidR="001F255F" w:rsidRPr="00C10E92" w:rsidRDefault="001F255F" w:rsidP="001F255F">
      <w:pPr>
        <w:pStyle w:val="NormalWeb"/>
        <w:rPr>
          <w:color w:val="000000" w:themeColor="text1"/>
        </w:rPr>
      </w:pPr>
      <w:r w:rsidRPr="00C10E92">
        <w:rPr>
          <w:color w:val="000000" w:themeColor="text1"/>
        </w:rPr>
        <w:t xml:space="preserve">It follows that the standardized coordinate </w:t>
      </w:r>
      <m:oMath>
        <m:sSub>
          <m:sSubPr>
            <m:ctrlPr>
              <w:rPr>
                <w:rFonts w:ascii="Cambria Math" w:hAnsi="Cambria Math"/>
                <w:color w:val="000000" w:themeColor="text1"/>
              </w:rPr>
            </m:ctrlPr>
          </m:sSubPr>
          <m:e>
            <m:r>
              <m:rPr>
                <m:sty m:val="p"/>
              </m:rPr>
              <w:rPr>
                <w:rFonts w:ascii="Cambria Math" w:hAnsi="Cambria Math"/>
                <w:color w:val="000000" w:themeColor="text1"/>
              </w:rPr>
              <m:t>Φ</m:t>
            </m:r>
          </m:e>
          <m:sub>
            <m:r>
              <w:rPr>
                <w:rFonts w:ascii="Cambria Math" w:hAnsi="Cambria Math"/>
                <w:color w:val="000000" w:themeColor="text1"/>
              </w:rPr>
              <m:t>R</m:t>
            </m:r>
          </m:sub>
        </m:sSub>
        <m:d>
          <m:dPr>
            <m:ctrlPr>
              <w:rPr>
                <w:rFonts w:ascii="Cambria Math" w:hAnsi="Cambria Math"/>
                <w:color w:val="000000" w:themeColor="text1"/>
              </w:rPr>
            </m:ctrlPr>
          </m:dPr>
          <m:e>
            <m:r>
              <m:rPr>
                <m:sty m:val="p"/>
              </m:rPr>
              <w:rPr>
                <w:rFonts w:ascii="Cambria Math" w:hAnsi="Cambria Math"/>
                <w:color w:val="000000" w:themeColor="text1"/>
              </w:rPr>
              <m:t>Ψ</m:t>
            </m:r>
            <m:d>
              <m:dPr>
                <m:ctrlPr>
                  <w:rPr>
                    <w:rFonts w:ascii="Cambria Math" w:hAnsi="Cambria Math"/>
                    <w:color w:val="000000" w:themeColor="text1"/>
                  </w:rPr>
                </m:ctrlPr>
              </m:dPr>
              <m:e>
                <m:r>
                  <w:rPr>
                    <w:rFonts w:ascii="Cambria Math" w:hAnsi="Cambria Math"/>
                    <w:color w:val="000000" w:themeColor="text1"/>
                  </w:rPr>
                  <m:t>ϕ</m:t>
                </m:r>
                <m:d>
                  <m:dPr>
                    <m:ctrlPr>
                      <w:rPr>
                        <w:rFonts w:ascii="Cambria Math" w:hAnsi="Cambria Math"/>
                        <w:color w:val="000000" w:themeColor="text1"/>
                      </w:rPr>
                    </m:ctrlPr>
                  </m:dPr>
                  <m:e>
                    <m:r>
                      <w:rPr>
                        <w:rFonts w:ascii="Cambria Math" w:hAnsi="Cambria Math"/>
                        <w:color w:val="000000" w:themeColor="text1"/>
                      </w:rPr>
                      <m:t>x</m:t>
                    </m:r>
                  </m:e>
                </m:d>
              </m:e>
            </m:d>
          </m:e>
        </m:d>
      </m:oMath>
      <w:r w:rsidRPr="00C10E92">
        <w:rPr>
          <w:color w:val="000000" w:themeColor="text1"/>
        </w:rPr>
        <w:t xml:space="preserve">is the same as </w:t>
      </w:r>
      <m:oMath>
        <m:sSub>
          <m:sSubPr>
            <m:ctrlPr>
              <w:rPr>
                <w:rFonts w:ascii="Cambria Math" w:hAnsi="Cambria Math"/>
                <w:color w:val="000000" w:themeColor="text1"/>
              </w:rPr>
            </m:ctrlPr>
          </m:sSubPr>
          <m:e>
            <m:r>
              <m:rPr>
                <m:sty m:val="p"/>
              </m:rPr>
              <w:rPr>
                <w:rFonts w:ascii="Cambria Math" w:hAnsi="Cambria Math"/>
                <w:color w:val="000000" w:themeColor="text1"/>
              </w:rPr>
              <m:t>Φ</m:t>
            </m:r>
          </m:e>
          <m:sub>
            <m:r>
              <w:rPr>
                <w:rFonts w:ascii="Cambria Math" w:hAnsi="Cambria Math"/>
                <w:color w:val="000000" w:themeColor="text1"/>
              </w:rPr>
              <m:t>R</m:t>
            </m:r>
          </m:sub>
        </m:sSub>
        <m:d>
          <m:dPr>
            <m:ctrlPr>
              <w:rPr>
                <w:rFonts w:ascii="Cambria Math" w:hAnsi="Cambria Math"/>
                <w:color w:val="000000" w:themeColor="text1"/>
              </w:rPr>
            </m:ctrlPr>
          </m:dPr>
          <m:e>
            <m:r>
              <m:rPr>
                <m:sty m:val="p"/>
              </m:rPr>
              <w:rPr>
                <w:rFonts w:ascii="Cambria Math" w:hAnsi="Cambria Math"/>
                <w:color w:val="000000" w:themeColor="text1"/>
              </w:rPr>
              <m:t>Ψ</m:t>
            </m:r>
            <m:d>
              <m:dPr>
                <m:ctrlPr>
                  <w:rPr>
                    <w:rFonts w:ascii="Cambria Math" w:hAnsi="Cambria Math"/>
                    <w:color w:val="000000" w:themeColor="text1"/>
                  </w:rPr>
                </m:ctrlPr>
              </m:dPr>
              <m:e>
                <m:r>
                  <w:rPr>
                    <w:rFonts w:ascii="Cambria Math" w:hAnsi="Cambria Math"/>
                    <w:color w:val="000000" w:themeColor="text1"/>
                  </w:rPr>
                  <m:t>x</m:t>
                </m:r>
              </m:e>
            </m:d>
          </m:e>
        </m:d>
      </m:oMath>
      <w:r w:rsidRPr="00C10E92">
        <w:rPr>
          <w:color w:val="000000" w:themeColor="text1"/>
        </w:rPr>
        <w:t xml:space="preserve">, and therefore the scalar projection by </w:t>
      </w:r>
      <m:oMath>
        <m:r>
          <w:rPr>
            <w:rFonts w:ascii="Cambria Math" w:hAnsi="Cambria Math"/>
            <w:color w:val="000000" w:themeColor="text1"/>
          </w:rPr>
          <m:t>w</m:t>
        </m:r>
      </m:oMath>
      <w:r w:rsidRPr="00C10E92">
        <w:rPr>
          <w:color w:val="000000" w:themeColor="text1"/>
        </w:rPr>
        <w:t xml:space="preserve">is also unchanged. Hence, </w:t>
      </w:r>
      <m:oMath>
        <m:r>
          <m:rPr>
            <m:sty m:val="p"/>
          </m:rPr>
          <w:rPr>
            <w:rFonts w:ascii="Cambria Math" w:hAnsi="Cambria Math"/>
            <w:color w:val="000000" w:themeColor="text1"/>
          </w:rPr>
          <m:t>TCSI</m:t>
        </m:r>
      </m:oMath>
      <w:r w:rsidRPr="00C10E92">
        <w:rPr>
          <w:color w:val="000000" w:themeColor="text1"/>
        </w:rPr>
        <w:t xml:space="preserve">is invariant under </w:t>
      </w:r>
      <m:oMath>
        <m:r>
          <w:rPr>
            <w:rFonts w:ascii="Cambria Math" w:hAnsi="Cambria Math"/>
            <w:color w:val="000000" w:themeColor="text1"/>
          </w:rPr>
          <m:t>ϕ</m:t>
        </m:r>
      </m:oMath>
      <w:r w:rsidRPr="00C10E92">
        <w:rPr>
          <w:color w:val="000000" w:themeColor="text1"/>
        </w:rPr>
        <w:t xml:space="preserve">. </w:t>
      </w:r>
      <m:oMath>
        <m:r>
          <w:rPr>
            <w:rFonts w:ascii="Cambria Math" w:hAnsi="Cambria Math"/>
            <w:color w:val="000000" w:themeColor="text1"/>
          </w:rPr>
          <m:t>□</m:t>
        </m:r>
      </m:oMath>
    </w:p>
    <w:p w14:paraId="436FE79F"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3.5 Large-Sample Behavior of Reference Parameters</w:t>
      </w:r>
    </w:p>
    <w:p w14:paraId="37158E90" w14:textId="77777777" w:rsidR="001F255F" w:rsidRPr="00C10E92" w:rsidRDefault="001F255F" w:rsidP="001F255F">
      <w:pPr>
        <w:pStyle w:val="NormalWeb"/>
        <w:rPr>
          <w:color w:val="000000" w:themeColor="text1"/>
        </w:rPr>
      </w:pPr>
      <w:r w:rsidRPr="00C10E92">
        <w:rPr>
          <w:rStyle w:val="Strong"/>
          <w:color w:val="000000" w:themeColor="text1"/>
        </w:rPr>
        <w:t>Proposition 3.5. Large-sample reference consistency.</w:t>
      </w:r>
      <w:r w:rsidRPr="00C10E92">
        <w:rPr>
          <w:color w:val="000000" w:themeColor="text1"/>
        </w:rPr>
        <w:br/>
        <w:t xml:space="preserve">Let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n</m:t>
            </m:r>
          </m:sub>
        </m:sSub>
      </m:oMath>
      <w:r w:rsidRPr="00C10E92">
        <w:rPr>
          <w:color w:val="000000" w:themeColor="text1"/>
        </w:rPr>
        <w:t xml:space="preserve">be an i.i.d. draw of size </w:t>
      </w:r>
      <m:oMath>
        <m:r>
          <w:rPr>
            <w:rFonts w:ascii="Cambria Math" w:hAnsi="Cambria Math"/>
            <w:color w:val="000000" w:themeColor="text1"/>
          </w:rPr>
          <m:t>n</m:t>
        </m:r>
      </m:oMath>
      <w:r w:rsidRPr="00C10E92">
        <w:rPr>
          <w:color w:val="000000" w:themeColor="text1"/>
        </w:rPr>
        <w:t xml:space="preserve">from a population distribution over compatible transcriptomic profiles, with population reference parameters </w:t>
      </w:r>
      <m:oMath>
        <m:sSup>
          <m:sSupPr>
            <m:ctrlPr>
              <w:rPr>
                <w:rFonts w:ascii="Cambria Math" w:hAnsi="Cambria Math"/>
                <w:color w:val="000000" w:themeColor="text1"/>
              </w:rPr>
            </m:ctrlPr>
          </m:sSupPr>
          <m:e>
            <m:r>
              <w:rPr>
                <w:rFonts w:ascii="Cambria Math" w:hAnsi="Cambria Math"/>
                <w:color w:val="000000" w:themeColor="text1"/>
              </w:rPr>
              <m:t>μ</m:t>
            </m:r>
          </m:e>
          <m:sup>
            <m:r>
              <w:rPr>
                <w:rFonts w:ascii="Cambria Math" w:hAnsi="Cambria Math"/>
                <w:color w:val="000000" w:themeColor="text1"/>
              </w:rPr>
              <m:t>*</m:t>
            </m:r>
          </m:sup>
        </m:sSup>
      </m:oMath>
      <w:r w:rsidRPr="00C10E92">
        <w:rPr>
          <w:color w:val="000000" w:themeColor="text1"/>
        </w:rPr>
        <w:t xml:space="preserve">and </w:t>
      </w:r>
      <m:oMath>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m:t>
            </m:r>
          </m:sup>
        </m:sSup>
      </m:oMath>
      <w:r w:rsidRPr="00C10E92">
        <w:rPr>
          <w:color w:val="000000" w:themeColor="text1"/>
        </w:rPr>
        <w:t xml:space="preserve">. Assume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k</m:t>
            </m:r>
          </m:sub>
          <m:sup>
            <m:r>
              <w:rPr>
                <w:rFonts w:ascii="Cambria Math" w:hAnsi="Cambria Math"/>
                <w:color w:val="000000" w:themeColor="text1"/>
              </w:rPr>
              <m:t>*</m:t>
            </m:r>
          </m:sup>
        </m:sSubSup>
        <m:r>
          <w:rPr>
            <w:rFonts w:ascii="Cambria Math" w:hAnsi="Cambria Math"/>
            <w:color w:val="000000" w:themeColor="text1"/>
          </w:rPr>
          <m:t>&gt;0</m:t>
        </m:r>
      </m:oMath>
      <w:r w:rsidRPr="00C10E92">
        <w:rPr>
          <w:color w:val="000000" w:themeColor="text1"/>
        </w:rPr>
        <w:t xml:space="preserve">for all </w:t>
      </w:r>
      <m:oMath>
        <m:r>
          <w:rPr>
            <w:rFonts w:ascii="Cambria Math" w:hAnsi="Cambria Math"/>
            <w:color w:val="000000" w:themeColor="text1"/>
          </w:rPr>
          <m:t>k</m:t>
        </m:r>
      </m:oMath>
      <w:r w:rsidRPr="00C10E92">
        <w:rPr>
          <w:color w:val="000000" w:themeColor="text1"/>
        </w:rPr>
        <w:t xml:space="preserve">. Then, as </w:t>
      </w:r>
      <m:oMath>
        <m:r>
          <w:rPr>
            <w:rFonts w:ascii="Cambria Math" w:hAnsi="Cambria Math"/>
            <w:color w:val="000000" w:themeColor="text1"/>
          </w:rPr>
          <m:t>n→∞</m:t>
        </m:r>
      </m:oMath>
      <w:r w:rsidRPr="00C10E92">
        <w:rPr>
          <w:color w:val="000000" w:themeColor="text1"/>
        </w:rPr>
        <w:t>,</w:t>
      </w:r>
    </w:p>
    <w:p w14:paraId="510AEEF2" w14:textId="77777777" w:rsidR="001F255F" w:rsidRPr="00C10E92" w:rsidRDefault="001F255F" w:rsidP="001F255F">
      <w:pPr>
        <w:rPr>
          <w:rFonts w:ascii="Times New Roman" w:hAnsi="Times New Roman" w:cs="Times New Roman"/>
          <w:color w:val="000000" w:themeColor="text1"/>
        </w:rPr>
      </w:pPr>
      <m:oMathPara>
        <m:oMath>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n</m:t>
                  </m:r>
                </m:sub>
              </m:sSub>
            </m:sup>
          </m:sSup>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m:t>
              </m:r>
            </m:sup>
          </m:sSup>
          <m:r>
            <w:rPr>
              <w:rFonts w:ascii="Times New Roman" w:hAnsi="Times New Roman" w:cs="Times New Roman"/>
              <w:color w:val="000000" w:themeColor="text1"/>
            </w:rPr>
            <w:br/>
          </m:r>
        </m:oMath>
      </m:oMathPara>
    </w:p>
    <w:p w14:paraId="2B7DA271" w14:textId="77777777" w:rsidR="001F255F" w:rsidRPr="00C10E92" w:rsidRDefault="001F255F" w:rsidP="001F255F">
      <w:pPr>
        <w:pStyle w:val="NormalWeb"/>
        <w:rPr>
          <w:color w:val="000000" w:themeColor="text1"/>
        </w:rPr>
      </w:pPr>
      <w:r w:rsidRPr="00C10E92">
        <w:rPr>
          <w:color w:val="000000" w:themeColor="text1"/>
        </w:rPr>
        <w:t>and</w:t>
      </w:r>
    </w:p>
    <w:p w14:paraId="0DCD8B71" w14:textId="77777777" w:rsidR="001F255F" w:rsidRPr="00C10E92" w:rsidRDefault="001F255F" w:rsidP="001F255F">
      <w:pPr>
        <w:rPr>
          <w:rFonts w:ascii="Times New Roman" w:hAnsi="Times New Roman" w:cs="Times New Roman"/>
          <w:color w:val="000000" w:themeColor="text1"/>
        </w:rPr>
      </w:pPr>
      <m:oMathPara>
        <m:oMath>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D</m:t>
                  </m:r>
                </m:e>
              </m:acc>
            </m:e>
            <m: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n</m:t>
                  </m:r>
                </m:sub>
              </m:sSub>
            </m:sup>
          </m:sSup>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sSup>
            <m:sSupPr>
              <m:ctrlPr>
                <w:rPr>
                  <w:rFonts w:ascii="Cambria Math" w:hAnsi="Cambria Math" w:cs="Times New Roman"/>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m:t>
              </m:r>
            </m:sup>
          </m:sSup>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216B1EFB" w14:textId="77777777" w:rsidR="001F255F" w:rsidRPr="00C10E92" w:rsidRDefault="001F255F" w:rsidP="001F255F">
      <w:pPr>
        <w:pStyle w:val="NormalWeb"/>
        <w:rPr>
          <w:color w:val="000000" w:themeColor="text1"/>
        </w:rPr>
      </w:pPr>
      <w:r w:rsidRPr="00C10E92">
        <w:rPr>
          <w:color w:val="000000" w:themeColor="text1"/>
        </w:rPr>
        <w:t xml:space="preserve">For any fixed compatible input </w:t>
      </w:r>
      <m:oMath>
        <m:r>
          <w:rPr>
            <w:rFonts w:ascii="Cambria Math" w:hAnsi="Cambria Math"/>
            <w:color w:val="000000" w:themeColor="text1"/>
          </w:rPr>
          <m:t>x</m:t>
        </m:r>
      </m:oMath>
      <w:r w:rsidRPr="00C10E92">
        <w:rPr>
          <w:color w:val="000000" w:themeColor="text1"/>
        </w:rPr>
        <w:t>,</w:t>
      </w:r>
    </w:p>
    <w:p w14:paraId="25904E1D"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sSub>
                <m:sSubPr>
                  <m:ctrlPr>
                    <w:rPr>
                      <w:rFonts w:ascii="Cambria Math" w:hAnsi="Cambria Math" w:cs="Times New Roman"/>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n</m:t>
                  </m:r>
                </m:sub>
              </m:sSub>
            </m:e>
          </m:d>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sSup>
                <m:sSupPr>
                  <m:ctrlPr>
                    <w:rPr>
                      <w:rFonts w:ascii="Cambria Math" w:hAnsi="Cambria Math" w:cs="Times New Roman"/>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m:t>
                  </m:r>
                </m:sup>
              </m:sSup>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2C117A97" w14:textId="77777777" w:rsidR="001F255F" w:rsidRPr="00C10E92" w:rsidRDefault="001F255F" w:rsidP="001F255F">
      <w:pPr>
        <w:pStyle w:val="NormalWeb"/>
        <w:rPr>
          <w:color w:val="000000" w:themeColor="text1"/>
        </w:rPr>
      </w:pPr>
      <w:r w:rsidRPr="00C10E92">
        <w:rPr>
          <w:color w:val="000000" w:themeColor="text1"/>
        </w:rPr>
        <w:t xml:space="preserve">where </w:t>
      </w:r>
      <m:oMath>
        <m:r>
          <m:rPr>
            <m:sty m:val="p"/>
          </m:rPr>
          <w:rPr>
            <w:rFonts w:ascii="Cambria Math" w:hAnsi="Cambria Math"/>
            <w:color w:val="000000" w:themeColor="text1"/>
          </w:rPr>
          <m:t>TCSI</m:t>
        </m:r>
        <m:r>
          <w:rPr>
            <w:rFonts w:ascii="Cambria Math" w:hAnsi="Cambria Math"/>
            <w:color w:val="000000" w:themeColor="text1"/>
          </w:rPr>
          <m:t>⁡</m:t>
        </m:r>
        <m:d>
          <m:dPr>
            <m:sepChr m:val=";"/>
            <m:ctrlPr>
              <w:rPr>
                <w:rFonts w:ascii="Cambria Math" w:hAnsi="Cambria Math"/>
                <w:color w:val="000000" w:themeColor="text1"/>
              </w:rPr>
            </m:ctrlPr>
          </m:dPr>
          <m:e>
            <m:r>
              <w:rPr>
                <w:rFonts w:ascii="Cambria Math" w:hAnsi="Cambria Math"/>
                <w:color w:val="000000" w:themeColor="text1"/>
              </w:rPr>
              <m:t>x</m:t>
            </m:r>
          </m:e>
          <m:e>
            <m:sSup>
              <m:sSupPr>
                <m:ctrlPr>
                  <w:rPr>
                    <w:rFonts w:ascii="Cambria Math" w:hAnsi="Cambria Math"/>
                    <w:color w:val="000000" w:themeColor="text1"/>
                  </w:rPr>
                </m:ctrlPr>
              </m:sSupPr>
              <m:e>
                <m:r>
                  <w:rPr>
                    <w:rFonts w:ascii="Cambria Math" w:hAnsi="Cambria Math"/>
                    <w:color w:val="000000" w:themeColor="text1"/>
                  </w:rPr>
                  <m:t>F</m:t>
                </m:r>
              </m:e>
              <m:sup>
                <m:r>
                  <w:rPr>
                    <w:rFonts w:ascii="Cambria Math" w:hAnsi="Cambria Math"/>
                    <w:color w:val="000000" w:themeColor="text1"/>
                  </w:rPr>
                  <m:t>*</m:t>
                </m:r>
              </m:sup>
            </m:sSup>
          </m:e>
        </m:d>
      </m:oMath>
      <w:r w:rsidRPr="00C10E92">
        <w:rPr>
          <w:color w:val="000000" w:themeColor="text1"/>
        </w:rPr>
        <w:t>is the population-standardized score.</w:t>
      </w:r>
    </w:p>
    <w:p w14:paraId="3598B458" w14:textId="77777777" w:rsidR="001F255F" w:rsidRPr="00C10E92" w:rsidRDefault="001F255F" w:rsidP="001F255F">
      <w:pPr>
        <w:pStyle w:val="NormalWeb"/>
        <w:rPr>
          <w:color w:val="000000" w:themeColor="text1"/>
        </w:rPr>
      </w:pPr>
      <w:r w:rsidRPr="00C10E92">
        <w:rPr>
          <w:rStyle w:val="Strong"/>
          <w:color w:val="000000" w:themeColor="text1"/>
        </w:rPr>
        <w:t>Proof.</w:t>
      </w:r>
      <w:r w:rsidRPr="00C10E92">
        <w:rPr>
          <w:color w:val="000000" w:themeColor="text1"/>
        </w:rPr>
        <w:br/>
        <w:t xml:space="preserve">For each pathway axis </w:t>
      </w:r>
      <m:oMath>
        <m:r>
          <w:rPr>
            <w:rFonts w:ascii="Cambria Math" w:hAnsi="Cambria Math"/>
            <w:color w:val="000000" w:themeColor="text1"/>
          </w:rPr>
          <m:t>k</m:t>
        </m:r>
      </m:oMath>
      <w:r w:rsidRPr="00C10E92">
        <w:rPr>
          <w:color w:val="000000" w:themeColor="text1"/>
        </w:rPr>
        <w:t xml:space="preserve">, the reference </w:t>
      </w:r>
      <w:proofErr w:type="gramStart"/>
      <w:r w:rsidRPr="00C10E92">
        <w:rPr>
          <w:color w:val="000000" w:themeColor="text1"/>
        </w:rPr>
        <w:t>mean</w:t>
      </w:r>
      <w:proofErr w:type="gramEnd"/>
      <w:r w:rsidRPr="00C10E92">
        <w:rPr>
          <w:color w:val="000000" w:themeColor="text1"/>
        </w:rPr>
        <w:t xml:space="preserve">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μ</m:t>
                </m:r>
              </m:e>
            </m:acc>
          </m:e>
          <m:sub>
            <m:r>
              <w:rPr>
                <w:rFonts w:ascii="Cambria Math" w:hAnsi="Cambria Math"/>
                <w:color w:val="000000" w:themeColor="text1"/>
              </w:rPr>
              <m:t>k</m:t>
            </m:r>
          </m:sub>
          <m:sup>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n</m:t>
                </m:r>
              </m:sub>
            </m:sSub>
          </m:sup>
        </m:sSubSup>
      </m:oMath>
      <w:r w:rsidRPr="00C10E92">
        <w:rPr>
          <w:color w:val="000000" w:themeColor="text1"/>
        </w:rPr>
        <w:t xml:space="preserve">and reference variance estimate are computed from an i.i.d. reference sample. By the law of large numbers, the sample mean converges in </w:t>
      </w:r>
      <w:r w:rsidRPr="00C10E92">
        <w:rPr>
          <w:color w:val="000000" w:themeColor="text1"/>
        </w:rPr>
        <w:lastRenderedPageBreak/>
        <w:t xml:space="preserve">probability to the corresponding population mean </w:t>
      </w:r>
      <m:oMath>
        <m:sSubSup>
          <m:sSubSupPr>
            <m:ctrlPr>
              <w:rPr>
                <w:rFonts w:ascii="Cambria Math" w:hAnsi="Cambria Math"/>
                <w:color w:val="000000" w:themeColor="text1"/>
              </w:rPr>
            </m:ctrlPr>
          </m:sSubSupPr>
          <m:e>
            <m:r>
              <w:rPr>
                <w:rFonts w:ascii="Cambria Math" w:hAnsi="Cambria Math"/>
                <w:color w:val="000000" w:themeColor="text1"/>
              </w:rPr>
              <m:t>μ</m:t>
            </m:r>
          </m:e>
          <m:sub>
            <m:r>
              <w:rPr>
                <w:rFonts w:ascii="Cambria Math" w:hAnsi="Cambria Math"/>
                <w:color w:val="000000" w:themeColor="text1"/>
              </w:rPr>
              <m:t>k</m:t>
            </m:r>
          </m:sub>
          <m:sup>
            <m:r>
              <w:rPr>
                <w:rFonts w:ascii="Cambria Math" w:hAnsi="Cambria Math"/>
                <w:color w:val="000000" w:themeColor="text1"/>
              </w:rPr>
              <m:t>*</m:t>
            </m:r>
          </m:sup>
        </m:sSubSup>
      </m:oMath>
      <w:r w:rsidRPr="00C10E92">
        <w:rPr>
          <w:color w:val="000000" w:themeColor="text1"/>
        </w:rPr>
        <w:t xml:space="preserve">. Under the assumption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k</m:t>
            </m:r>
          </m:sub>
          <m:sup>
            <m:r>
              <w:rPr>
                <w:rFonts w:ascii="Cambria Math" w:hAnsi="Cambria Math"/>
                <w:color w:val="000000" w:themeColor="text1"/>
              </w:rPr>
              <m:t>*</m:t>
            </m:r>
          </m:sup>
        </m:sSubSup>
        <m:r>
          <w:rPr>
            <w:rFonts w:ascii="Cambria Math" w:hAnsi="Cambria Math"/>
            <w:color w:val="000000" w:themeColor="text1"/>
          </w:rPr>
          <m:t>&gt;0</m:t>
        </m:r>
      </m:oMath>
      <w:r w:rsidRPr="00C10E92">
        <w:rPr>
          <w:color w:val="000000" w:themeColor="text1"/>
        </w:rPr>
        <w:t xml:space="preserve">, the sample standard deviation also converges in probability to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k</m:t>
            </m:r>
          </m:sub>
          <m:sup>
            <m:r>
              <w:rPr>
                <w:rFonts w:ascii="Cambria Math" w:hAnsi="Cambria Math"/>
                <w:color w:val="000000" w:themeColor="text1"/>
              </w:rPr>
              <m:t>*</m:t>
            </m:r>
          </m:sup>
        </m:sSubSup>
      </m:oMath>
      <w:r w:rsidRPr="00C10E92">
        <w:rPr>
          <w:color w:val="000000" w:themeColor="text1"/>
        </w:rPr>
        <w:t>. Therefore,</w:t>
      </w:r>
    </w:p>
    <w:p w14:paraId="3E4B645E" w14:textId="77777777" w:rsidR="001F255F" w:rsidRPr="00C10E92" w:rsidRDefault="001F255F" w:rsidP="001F255F">
      <w:pPr>
        <w:rPr>
          <w:rFonts w:ascii="Times New Roman" w:hAnsi="Times New Roman" w:cs="Times New Roman"/>
          <w:color w:val="000000" w:themeColor="text1"/>
        </w:rPr>
      </w:pPr>
      <m:oMathPara>
        <m:oMath>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n</m:t>
                  </m:r>
                </m:sub>
              </m:sSub>
            </m:sup>
          </m:sSup>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m:t>
              </m:r>
            </m:sup>
          </m:sSup>
          <m:r>
            <w:rPr>
              <w:rFonts w:ascii="Times New Roman" w:hAnsi="Times New Roman" w:cs="Times New Roman"/>
              <w:color w:val="000000" w:themeColor="text1"/>
            </w:rPr>
            <w:br/>
          </m:r>
        </m:oMath>
      </m:oMathPara>
    </w:p>
    <w:p w14:paraId="6D56402A" w14:textId="77777777" w:rsidR="001F255F" w:rsidRPr="00C10E92" w:rsidRDefault="001F255F" w:rsidP="001F255F">
      <w:pPr>
        <w:pStyle w:val="NormalWeb"/>
        <w:rPr>
          <w:color w:val="000000" w:themeColor="text1"/>
        </w:rPr>
      </w:pPr>
      <w:r w:rsidRPr="00C10E92">
        <w:rPr>
          <w:color w:val="000000" w:themeColor="text1"/>
        </w:rPr>
        <w:t>and</w:t>
      </w:r>
    </w:p>
    <w:p w14:paraId="20E8792E" w14:textId="77777777" w:rsidR="001F255F" w:rsidRPr="00C10E92" w:rsidRDefault="001F255F" w:rsidP="001F255F">
      <w:pPr>
        <w:rPr>
          <w:rFonts w:ascii="Times New Roman" w:hAnsi="Times New Roman" w:cs="Times New Roman"/>
          <w:color w:val="000000" w:themeColor="text1"/>
        </w:rPr>
      </w:pPr>
      <m:oMathPara>
        <m:oMath>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D</m:t>
                  </m:r>
                </m:e>
              </m:acc>
            </m:e>
            <m: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n</m:t>
                  </m:r>
                </m:sub>
              </m:sSub>
            </m:sup>
          </m:sSup>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sSup>
            <m:sSupPr>
              <m:ctrlPr>
                <w:rPr>
                  <w:rFonts w:ascii="Cambria Math" w:hAnsi="Cambria Math" w:cs="Times New Roman"/>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m:t>
              </m:r>
            </m:sup>
          </m:sSup>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117D9F2C" w14:textId="77777777" w:rsidR="001F255F" w:rsidRPr="00C10E92" w:rsidRDefault="001F255F" w:rsidP="001F255F">
      <w:pPr>
        <w:pStyle w:val="NormalWeb"/>
        <w:rPr>
          <w:color w:val="000000" w:themeColor="text1"/>
        </w:rPr>
      </w:pPr>
      <w:r w:rsidRPr="00C10E92">
        <w:rPr>
          <w:color w:val="000000" w:themeColor="text1"/>
        </w:rPr>
        <w:t xml:space="preserve">Because the frozen-reference standardization operator </w:t>
      </w:r>
      <m:oMath>
        <m:sSub>
          <m:sSubPr>
            <m:ctrlPr>
              <w:rPr>
                <w:rFonts w:ascii="Cambria Math" w:hAnsi="Cambria Math"/>
                <w:color w:val="000000" w:themeColor="text1"/>
              </w:rPr>
            </m:ctrlPr>
          </m:sSubPr>
          <m:e>
            <m:r>
              <m:rPr>
                <m:sty m:val="p"/>
              </m:rPr>
              <w:rPr>
                <w:rFonts w:ascii="Cambria Math" w:hAnsi="Cambria Math"/>
                <w:color w:val="000000" w:themeColor="text1"/>
              </w:rPr>
              <m:t>Φ</m:t>
            </m:r>
          </m:e>
          <m:sub>
            <m:r>
              <w:rPr>
                <w:rFonts w:ascii="Cambria Math" w:hAnsi="Cambria Math"/>
                <w:color w:val="000000" w:themeColor="text1"/>
              </w:rPr>
              <m:t>R</m:t>
            </m:r>
          </m:sub>
        </m:sSub>
      </m:oMath>
      <w:r w:rsidRPr="00C10E92">
        <w:rPr>
          <w:color w:val="000000" w:themeColor="text1"/>
        </w:rPr>
        <w:t xml:space="preserve">and the linear projection by </w:t>
      </w:r>
      <m:oMath>
        <m:r>
          <w:rPr>
            <w:rFonts w:ascii="Cambria Math" w:hAnsi="Cambria Math"/>
            <w:color w:val="000000" w:themeColor="text1"/>
          </w:rPr>
          <m:t>w</m:t>
        </m:r>
      </m:oMath>
      <w:r w:rsidRPr="00C10E92">
        <w:rPr>
          <w:color w:val="000000" w:themeColor="text1"/>
        </w:rPr>
        <w:t xml:space="preserve">are continuous in these parameters when all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k</m:t>
            </m:r>
          </m:sub>
          <m:sup>
            <m:r>
              <w:rPr>
                <w:rFonts w:ascii="Cambria Math" w:hAnsi="Cambria Math"/>
                <w:color w:val="000000" w:themeColor="text1"/>
              </w:rPr>
              <m:t>*</m:t>
            </m:r>
          </m:sup>
        </m:sSubSup>
        <m:r>
          <w:rPr>
            <w:rFonts w:ascii="Cambria Math" w:hAnsi="Cambria Math"/>
            <w:color w:val="000000" w:themeColor="text1"/>
          </w:rPr>
          <m:t>&gt;0</m:t>
        </m:r>
      </m:oMath>
      <w:r w:rsidRPr="00C10E92">
        <w:rPr>
          <w:color w:val="000000" w:themeColor="text1"/>
        </w:rPr>
        <w:t>, the continuous mapping theorem gives</w:t>
      </w:r>
    </w:p>
    <w:p w14:paraId="1B501D13"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sSub>
                <m:sSubPr>
                  <m:ctrlPr>
                    <w:rPr>
                      <w:rFonts w:ascii="Cambria Math" w:hAnsi="Cambria Math" w:cs="Times New Roman"/>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n</m:t>
                  </m:r>
                </m:sub>
              </m:sSub>
            </m:e>
          </m:d>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sSup>
                <m:sSupPr>
                  <m:ctrlPr>
                    <w:rPr>
                      <w:rFonts w:ascii="Cambria Math" w:hAnsi="Cambria Math" w:cs="Times New Roman"/>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m:t>
                  </m:r>
                </m:sup>
              </m:sSup>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606CCB71"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3.6 Coordinate-Wise Monotonicity</w:t>
      </w:r>
    </w:p>
    <w:p w14:paraId="48C5A410" w14:textId="77777777" w:rsidR="001F255F" w:rsidRPr="00C10E92" w:rsidRDefault="001F255F" w:rsidP="001F255F">
      <w:pPr>
        <w:pStyle w:val="NormalWeb"/>
        <w:rPr>
          <w:color w:val="000000" w:themeColor="text1"/>
        </w:rPr>
      </w:pPr>
      <w:r w:rsidRPr="00C10E92">
        <w:rPr>
          <w:rStyle w:val="Strong"/>
          <w:color w:val="000000" w:themeColor="text1"/>
        </w:rPr>
        <w:t>Proposition 3.6. Coordinate-wise monotonicity.</w:t>
      </w:r>
      <w:r w:rsidRPr="00C10E92">
        <w:rPr>
          <w:color w:val="000000" w:themeColor="text1"/>
        </w:rPr>
        <w:br/>
        <w:t xml:space="preserve">Let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≥0</m:t>
        </m:r>
      </m:oMath>
      <w:r w:rsidRPr="00C10E92">
        <w:rPr>
          <w:color w:val="000000" w:themeColor="text1"/>
        </w:rPr>
        <w:t xml:space="preserve">for all </w:t>
      </w:r>
      <m:oMath>
        <m:r>
          <w:rPr>
            <w:rFonts w:ascii="Cambria Math" w:hAnsi="Cambria Math"/>
            <w:color w:val="000000" w:themeColor="text1"/>
          </w:rPr>
          <m:t>k</m:t>
        </m:r>
      </m:oMath>
      <w:r w:rsidRPr="00C10E92">
        <w:rPr>
          <w:color w:val="000000" w:themeColor="text1"/>
        </w:rPr>
        <w:t>. If</w:t>
      </w:r>
    </w:p>
    <w:p w14:paraId="6133D6DF" w14:textId="77777777" w:rsidR="001F255F" w:rsidRPr="00C10E92" w:rsidRDefault="001F255F" w:rsidP="001F255F">
      <w:pPr>
        <w:rPr>
          <w:rFonts w:ascii="Times New Roman" w:hAnsi="Times New Roman" w:cs="Times New Roman"/>
          <w:color w:val="000000" w:themeColor="text1"/>
        </w:rPr>
      </w:pPr>
      <m:oMathPara>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r>
            <w:rPr>
              <w:rFonts w:ascii="Times New Roman" w:hAnsi="Times New Roman" w:cs="Times New Roman"/>
              <w:color w:val="000000" w:themeColor="text1"/>
            </w:rPr>
            <w:br/>
          </m:r>
        </m:oMath>
      </m:oMathPara>
    </w:p>
    <w:p w14:paraId="1CC719C8" w14:textId="77777777" w:rsidR="001F255F" w:rsidRPr="00C10E92" w:rsidRDefault="001F255F" w:rsidP="001F255F">
      <w:pPr>
        <w:pStyle w:val="NormalWeb"/>
        <w:rPr>
          <w:color w:val="000000" w:themeColor="text1"/>
        </w:rPr>
      </w:pPr>
      <w:proofErr w:type="spellStart"/>
      <w:r w:rsidRPr="00C10E92">
        <w:rPr>
          <w:color w:val="000000" w:themeColor="text1"/>
        </w:rPr>
        <w:t>componentwise</w:t>
      </w:r>
      <w:proofErr w:type="spellEnd"/>
      <w:r w:rsidRPr="00C10E92">
        <w:rPr>
          <w:color w:val="000000" w:themeColor="text1"/>
        </w:rPr>
        <w:t>, then</w:t>
      </w:r>
    </w:p>
    <w:p w14:paraId="1D34CF4C"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0E014E96" w14:textId="77777777" w:rsidR="001F255F" w:rsidRPr="00C10E92" w:rsidRDefault="001F255F" w:rsidP="001F255F">
      <w:pPr>
        <w:pStyle w:val="NormalWeb"/>
        <w:rPr>
          <w:color w:val="000000" w:themeColor="text1"/>
        </w:rPr>
      </w:pPr>
      <w:r w:rsidRPr="00C10E92">
        <w:rPr>
          <w:color w:val="000000" w:themeColor="text1"/>
        </w:rPr>
        <w:t>That is, the TCSI functional is coordinate-wise monotone in the reference-standardized stress coordinates.</w:t>
      </w:r>
    </w:p>
    <w:p w14:paraId="633077E7" w14:textId="77777777" w:rsidR="001F255F" w:rsidRPr="00C10E92" w:rsidRDefault="001F255F" w:rsidP="001F255F">
      <w:pPr>
        <w:pStyle w:val="NormalWeb"/>
        <w:rPr>
          <w:color w:val="000000" w:themeColor="text1"/>
        </w:rPr>
      </w:pPr>
      <w:r w:rsidRPr="00C10E92">
        <w:rPr>
          <w:rStyle w:val="Strong"/>
          <w:color w:val="000000" w:themeColor="text1"/>
        </w:rPr>
        <w:t>Proof.</w:t>
      </w:r>
      <w:r w:rsidRPr="00C10E92">
        <w:rPr>
          <w:color w:val="000000" w:themeColor="text1"/>
        </w:rPr>
        <w:br/>
        <w:t>By definition,</w:t>
      </w:r>
    </w:p>
    <w:p w14:paraId="5574C796"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nary>
            <m:naryPr>
              <m:chr m:val="∑"/>
              <m:limLoc m:val="undOvr"/>
              <m:grow m:val="1"/>
              <m:ctrlPr>
                <w:rPr>
                  <w:rFonts w:ascii="Cambria Math" w:hAnsi="Cambria Math" w:cs="Times New Roman"/>
                  <w:color w:val="000000" w:themeColor="text1"/>
                </w:rPr>
              </m:ctrlPr>
            </m:naryPr>
            <m:sub>
              <m:r>
                <w:rPr>
                  <w:rFonts w:ascii="Cambria Math" w:hAnsi="Cambria Math" w:cs="Times New Roman"/>
                  <w:color w:val="000000" w:themeColor="text1"/>
                </w:rPr>
                <m:t>k=1</m:t>
              </m:r>
            </m:sub>
            <m:sup>
              <m:r>
                <w:rPr>
                  <w:rFonts w:ascii="Cambria Math" w:hAnsi="Cambria Math" w:cs="Times New Roman"/>
                  <w:color w:val="000000" w:themeColor="text1"/>
                </w:rPr>
                <m:t>K</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k</m:t>
                  </m:r>
                </m:sub>
              </m:sSub>
            </m:e>
          </m:nary>
          <m:d>
            <m:dPr>
              <m:ctrlPr>
                <w:rPr>
                  <w:rFonts w:ascii="Cambria Math" w:hAnsi="Cambria Math" w:cs="Times New Roman"/>
                  <w:color w:val="000000" w:themeColor="text1"/>
                </w:rPr>
              </m:ctrlPr>
            </m:d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ik</m:t>
                  </m:r>
                </m:sub>
                <m:sup>
                  <m:r>
                    <w:rPr>
                      <w:rFonts w:ascii="Cambria Math" w:hAnsi="Cambria Math" w:cs="Times New Roman"/>
                      <w:color w:val="000000" w:themeColor="text1"/>
                    </w:rPr>
                    <m:t>*</m:t>
                  </m:r>
                </m:sup>
              </m:sSubSup>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jk</m:t>
                  </m:r>
                </m:sub>
                <m:sup>
                  <m:r>
                    <w:rPr>
                      <w:rFonts w:ascii="Cambria Math" w:hAnsi="Cambria Math" w:cs="Times New Roman"/>
                      <w:color w:val="000000" w:themeColor="text1"/>
                    </w:rPr>
                    <m:t>*</m:t>
                  </m:r>
                </m:sup>
              </m:sSubSup>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7C19AA31" w14:textId="77777777" w:rsidR="001F255F" w:rsidRPr="00C10E92" w:rsidRDefault="001F255F" w:rsidP="001F255F">
      <w:pPr>
        <w:pStyle w:val="NormalWeb"/>
        <w:rPr>
          <w:color w:val="000000" w:themeColor="text1"/>
        </w:rPr>
      </w:pPr>
      <w:r w:rsidRPr="00C10E92">
        <w:rPr>
          <w:color w:val="000000" w:themeColor="text1"/>
        </w:rPr>
        <w:t xml:space="preserve">Since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≥0</m:t>
        </m:r>
      </m:oMath>
      <w:r w:rsidRPr="00C10E92">
        <w:rPr>
          <w:color w:val="000000" w:themeColor="text1"/>
        </w:rPr>
        <w:t xml:space="preserve">and </w:t>
      </w:r>
      <m:oMath>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ik</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jk</m:t>
            </m:r>
          </m:sub>
          <m:sup>
            <m:r>
              <w:rPr>
                <w:rFonts w:ascii="Cambria Math" w:hAnsi="Cambria Math"/>
                <w:color w:val="000000" w:themeColor="text1"/>
              </w:rPr>
              <m:t>*</m:t>
            </m:r>
          </m:sup>
        </m:sSubSup>
        <m:r>
          <w:rPr>
            <w:rFonts w:ascii="Cambria Math" w:hAnsi="Cambria Math"/>
            <w:color w:val="000000" w:themeColor="text1"/>
          </w:rPr>
          <m:t>≥0</m:t>
        </m:r>
      </m:oMath>
      <w:r w:rsidRPr="00C10E92">
        <w:rPr>
          <w:color w:val="000000" w:themeColor="text1"/>
        </w:rPr>
        <w:t xml:space="preserve">for every </w:t>
      </w:r>
      <m:oMath>
        <m:r>
          <w:rPr>
            <w:rFonts w:ascii="Cambria Math" w:hAnsi="Cambria Math"/>
            <w:color w:val="000000" w:themeColor="text1"/>
          </w:rPr>
          <m:t>k</m:t>
        </m:r>
      </m:oMath>
      <w:r w:rsidRPr="00C10E92">
        <w:rPr>
          <w:color w:val="000000" w:themeColor="text1"/>
        </w:rPr>
        <w:t>, each summand is nonnegative. Therefore, the total sum is nonnegative, and</w:t>
      </w:r>
    </w:p>
    <w:p w14:paraId="74730D9B" w14:textId="2562A8C4"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w:lastRenderedPageBreak/>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7CDDDC5B" w14:textId="77777777" w:rsidR="001F255F" w:rsidRPr="00C10E92" w:rsidRDefault="001F255F" w:rsidP="001F255F">
      <w:pPr>
        <w:pStyle w:val="Heading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4. Spectral Analysis and Noise Attenuation</w:t>
      </w:r>
    </w:p>
    <w:p w14:paraId="665B8239"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4.1 Latent Stress-State Model</w:t>
      </w:r>
    </w:p>
    <w:p w14:paraId="5F9FA596" w14:textId="77777777" w:rsidR="001F255F" w:rsidRPr="00C10E92" w:rsidRDefault="001F255F" w:rsidP="001F255F">
      <w:pPr>
        <w:pStyle w:val="NormalWeb"/>
        <w:rPr>
          <w:color w:val="000000" w:themeColor="text1"/>
        </w:rPr>
      </w:pPr>
      <w:r w:rsidRPr="00C10E92">
        <w:rPr>
          <w:rStyle w:val="Strong"/>
          <w:color w:val="000000" w:themeColor="text1"/>
        </w:rPr>
        <w:t>Definition 4.1. Latent stress-state model.</w:t>
      </w:r>
      <w:r w:rsidRPr="00C10E92">
        <w:rPr>
          <w:color w:val="000000" w:themeColor="text1"/>
        </w:rPr>
        <w:br/>
        <w:t>Assume the reference-standardized pathway vector admits the decomposition</w:t>
      </w:r>
    </w:p>
    <w:p w14:paraId="0AA06661" w14:textId="77777777" w:rsidR="001F255F" w:rsidRPr="00C10E92" w:rsidRDefault="001F255F" w:rsidP="001F255F">
      <w:pPr>
        <w:rPr>
          <w:rFonts w:ascii="Times New Roman" w:hAnsi="Times New Roman" w:cs="Times New Roman"/>
          <w:color w:val="000000" w:themeColor="text1"/>
        </w:rPr>
      </w:pPr>
      <m:oMathPara>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=λ</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46844685" w14:textId="77777777" w:rsidR="001F255F" w:rsidRPr="00C10E92" w:rsidRDefault="001F255F" w:rsidP="001F255F">
      <w:pPr>
        <w:pStyle w:val="NormalWeb"/>
        <w:rPr>
          <w:color w:val="000000" w:themeColor="text1"/>
        </w:rPr>
      </w:pPr>
      <w:r w:rsidRPr="00C10E92">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oMath>
      <w:r w:rsidRPr="00C10E92">
        <w:rPr>
          <w:color w:val="000000" w:themeColor="text1"/>
        </w:rPr>
        <w:t xml:space="preserve">is an unobserved integrated stress state, </w:t>
      </w:r>
      <m:oMath>
        <m:r>
          <w:rPr>
            <w:rFonts w:ascii="Cambria Math" w:hAnsi="Cambria Math"/>
            <w:color w:val="000000" w:themeColor="text1"/>
          </w:rPr>
          <m:t>λ∈</m:t>
        </m:r>
        <m:sSup>
          <m:sSupPr>
            <m:ctrlPr>
              <w:rPr>
                <w:rFonts w:ascii="Cambria Math" w:hAnsi="Cambria Math"/>
                <w:color w:val="000000" w:themeColor="text1"/>
              </w:rPr>
            </m:ctrlPr>
          </m:sSupPr>
          <m:e>
            <m:r>
              <m:rPr>
                <m:scr m:val="double-struck"/>
              </m:rPr>
              <w:rPr>
                <w:rFonts w:ascii="Cambria Math" w:hAnsi="Cambria Math"/>
                <w:color w:val="000000" w:themeColor="text1"/>
              </w:rPr>
              <m:t>R</m:t>
            </m:r>
          </m:e>
          <m:sup>
            <m:r>
              <w:rPr>
                <w:rFonts w:ascii="Cambria Math" w:hAnsi="Cambria Math"/>
                <w:color w:val="000000" w:themeColor="text1"/>
              </w:rPr>
              <m:t>K</m:t>
            </m:r>
          </m:sup>
        </m:sSup>
      </m:oMath>
      <w:r w:rsidRPr="00C10E92">
        <w:rPr>
          <w:color w:val="000000" w:themeColor="text1"/>
        </w:rPr>
        <w:t xml:space="preserve">is a vector of pathway loadings, and </w:t>
      </w:r>
      <m:oMath>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oMath>
      <w:r w:rsidRPr="00C10E92">
        <w:rPr>
          <w:color w:val="000000" w:themeColor="text1"/>
        </w:rPr>
        <w:t>is a vector of idiosyncratic pathway residuals with</w:t>
      </w:r>
    </w:p>
    <w:p w14:paraId="5B922765" w14:textId="77777777" w:rsidR="001F255F" w:rsidRPr="00C10E92" w:rsidRDefault="001F255F" w:rsidP="001F255F">
      <w:pPr>
        <w:rPr>
          <w:rFonts w:ascii="Times New Roman" w:hAnsi="Times New Roman" w:cs="Times New Roman"/>
          <w:color w:val="000000" w:themeColor="text1"/>
        </w:rPr>
      </w:pPr>
      <m:oMathPara>
        <m:oMath>
          <m:r>
            <w:rPr>
              <w:rFonts w:ascii="Cambria Math" w:hAnsi="Cambria Math" w:cs="Times New Roman"/>
              <w:color w:val="000000" w:themeColor="text1"/>
            </w:rPr>
            <m:t>E</m:t>
          </m:r>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=0.</m:t>
          </m:r>
          <m:r>
            <w:rPr>
              <w:rFonts w:ascii="Times New Roman" w:hAnsi="Times New Roman" w:cs="Times New Roman"/>
              <w:i/>
              <w:color w:val="000000" w:themeColor="text1"/>
            </w:rPr>
            <w:br/>
          </m:r>
        </m:oMath>
      </m:oMathPara>
    </w:p>
    <w:p w14:paraId="10FE27AF" w14:textId="77777777" w:rsidR="001F255F" w:rsidRPr="00C10E92" w:rsidRDefault="001F255F" w:rsidP="001F255F">
      <w:pPr>
        <w:pStyle w:val="NormalWeb"/>
        <w:rPr>
          <w:color w:val="000000" w:themeColor="text1"/>
        </w:rPr>
      </w:pPr>
      <w:r w:rsidRPr="00C10E92">
        <w:rPr>
          <w:color w:val="000000" w:themeColor="text1"/>
        </w:rPr>
        <w:t>Substituting this decomposition into the TCSI operator gives</w:t>
      </w:r>
    </w:p>
    <w:p w14:paraId="01451DD3"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d>
            <m:dPr>
              <m:ctrlPr>
                <w:rPr>
                  <w:rFonts w:ascii="Cambria Math" w:hAnsi="Cambria Math" w:cs="Times New Roman"/>
                  <w:color w:val="000000" w:themeColor="text1"/>
                </w:rPr>
              </m:ctrlPr>
            </m:dPr>
            <m:e>
              <m:r>
                <w:rPr>
                  <w:rFonts w:ascii="Cambria Math" w:hAnsi="Cambria Math" w:cs="Times New Roman"/>
                  <w:color w:val="000000" w:themeColor="text1"/>
                </w:rPr>
                <m:t>λ</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r>
                <w:rPr>
                  <w:rFonts w:ascii="Cambria Math" w:hAnsi="Cambria Math" w:cs="Times New Roman"/>
                  <w:color w:val="000000" w:themeColor="text1"/>
                </w:rPr>
                <m:t>λ</m:t>
              </m:r>
            </m:e>
          </m:d>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5395D26F" w14:textId="77777777" w:rsidR="001F255F" w:rsidRPr="00C10E92" w:rsidRDefault="001F255F" w:rsidP="001F255F">
      <w:pPr>
        <w:pStyle w:val="NormalWeb"/>
        <w:rPr>
          <w:color w:val="000000" w:themeColor="text1"/>
        </w:rPr>
      </w:pPr>
      <w:r w:rsidRPr="00C10E92">
        <w:rPr>
          <w:color w:val="000000" w:themeColor="text1"/>
        </w:rPr>
        <w:t>Thus, TCSI estimates the shared stress state up to a scaling factor, provided the pathway loadings are positive and reasonably aligned.</w:t>
      </w:r>
    </w:p>
    <w:p w14:paraId="35B6E1AA" w14:textId="13CCB79A" w:rsidR="001F255F" w:rsidRPr="00C10E92" w:rsidRDefault="001F255F" w:rsidP="001F255F">
      <w:pPr>
        <w:ind w:left="0" w:firstLine="0"/>
        <w:rPr>
          <w:rFonts w:ascii="Times New Roman" w:hAnsi="Times New Roman" w:cs="Times New Roman"/>
          <w:color w:val="000000" w:themeColor="text1"/>
        </w:rPr>
      </w:pPr>
    </w:p>
    <w:p w14:paraId="43FC06EE"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4.2 Spectral Equivalence Under Compound Symmetry</w:t>
      </w:r>
    </w:p>
    <w:p w14:paraId="36A2BFF0" w14:textId="77777777" w:rsidR="001F255F" w:rsidRPr="00C10E92" w:rsidRDefault="001F255F" w:rsidP="001F255F">
      <w:pPr>
        <w:pStyle w:val="NormalWeb"/>
        <w:rPr>
          <w:color w:val="000000" w:themeColor="text1"/>
        </w:rPr>
      </w:pPr>
      <w:r w:rsidRPr="00C10E92">
        <w:rPr>
          <w:rStyle w:val="Strong"/>
          <w:color w:val="000000" w:themeColor="text1"/>
        </w:rPr>
        <w:t>Theorem 4.1. Spectral equivalence.</w:t>
      </w:r>
      <w:r w:rsidRPr="00C10E92">
        <w:rPr>
          <w:color w:val="000000" w:themeColor="text1"/>
        </w:rPr>
        <w:br/>
        <w:t xml:space="preserve">Let </w:t>
      </w:r>
      <m:oMath>
        <m:sSup>
          <m:sSupPr>
            <m:ctrlPr>
              <w:rPr>
                <w:rFonts w:ascii="Cambria Math" w:hAnsi="Cambria Math"/>
                <w:color w:val="000000" w:themeColor="text1"/>
              </w:rPr>
            </m:ctrlPr>
          </m:sSupPr>
          <m:e>
            <m:r>
              <w:rPr>
                <w:rFonts w:ascii="Cambria Math" w:hAnsi="Cambria Math"/>
                <w:color w:val="000000" w:themeColor="text1"/>
              </w:rPr>
              <m:t>z</m:t>
            </m:r>
          </m:e>
          <m:sup>
            <m:r>
              <w:rPr>
                <w:rFonts w:ascii="Cambria Math" w:hAnsi="Cambria Math"/>
                <w:color w:val="000000" w:themeColor="text1"/>
              </w:rPr>
              <m:t>*</m:t>
            </m:r>
          </m:sup>
        </m:sSup>
      </m:oMath>
      <w:r w:rsidRPr="00C10E92">
        <w:rPr>
          <w:color w:val="000000" w:themeColor="text1"/>
        </w:rPr>
        <w:t>be the frozen-reference standardized pathway vector with population covariance matrix</w:t>
      </w:r>
    </w:p>
    <w:p w14:paraId="1CAA2E1C"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Σ</m:t>
          </m:r>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I+ρ</m:t>
              </m:r>
              <m:sSup>
                <m:sSupPr>
                  <m:ctrlPr>
                    <w:rPr>
                      <w:rFonts w:ascii="Cambria Math" w:hAnsi="Cambria Math" w:cs="Times New Roman"/>
                      <w:color w:val="000000" w:themeColor="text1"/>
                    </w:rPr>
                  </m:ctrlPr>
                </m:sSupPr>
                <m:e>
                  <m:r>
                    <m:rPr>
                      <m:sty m:val="bi"/>
                    </m:rPr>
                    <w:rPr>
                      <w:rFonts w:ascii="Cambria Math" w:hAnsi="Cambria Math" w:cs="Times New Roman"/>
                      <w:color w:val="000000" w:themeColor="text1"/>
                    </w:rPr>
                    <m:t>11</m:t>
                  </m:r>
                </m:e>
                <m:sup>
                  <m:r>
                    <w:rPr>
                      <w:rFonts w:ascii="Cambria Math" w:hAnsi="Cambria Math" w:cs="Times New Roman"/>
                      <w:color w:val="000000" w:themeColor="text1"/>
                    </w:rPr>
                    <m:t>T</m:t>
                  </m:r>
                </m:sup>
              </m:sSup>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47B7AC6E" w14:textId="77777777" w:rsidR="001F255F" w:rsidRPr="00C10E92" w:rsidRDefault="001F255F" w:rsidP="001F255F">
      <w:pPr>
        <w:pStyle w:val="NormalWeb"/>
        <w:rPr>
          <w:color w:val="000000" w:themeColor="text1"/>
        </w:rPr>
      </w:pPr>
      <w:r w:rsidRPr="00C10E92">
        <w:rPr>
          <w:color w:val="000000" w:themeColor="text1"/>
        </w:rPr>
        <w:t xml:space="preserve">where </w:t>
      </w:r>
      <m:oMath>
        <m:r>
          <w:rPr>
            <w:rFonts w:ascii="Cambria Math" w:hAnsi="Cambria Math"/>
            <w:color w:val="000000" w:themeColor="text1"/>
          </w:rPr>
          <m:t>ρ&gt;0</m:t>
        </m:r>
      </m:oMath>
      <w:r w:rsidRPr="00C10E92">
        <w:rPr>
          <w:color w:val="000000" w:themeColor="text1"/>
        </w:rPr>
        <w:t>. Then:</w:t>
      </w:r>
    </w:p>
    <w:p w14:paraId="6C5EE401" w14:textId="77777777" w:rsidR="001F255F" w:rsidRPr="00C10E92" w:rsidRDefault="001F255F" w:rsidP="001F255F">
      <w:pPr>
        <w:numPr>
          <w:ilvl w:val="0"/>
          <w:numId w:val="2"/>
        </w:numPr>
        <w:spacing w:before="100" w:beforeAutospacing="1" w:after="100" w:afterAutospacing="1" w:line="240" w:lineRule="auto"/>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The leading eigenvector of </w:t>
      </w:r>
      <m:oMath>
        <m:r>
          <m:rPr>
            <m:sty m:val="p"/>
          </m:rPr>
          <w:rPr>
            <w:rFonts w:ascii="Cambria Math" w:hAnsi="Cambria Math" w:cs="Times New Roman"/>
            <w:color w:val="000000" w:themeColor="text1"/>
          </w:rPr>
          <m:t>Σ</m:t>
        </m:r>
      </m:oMath>
      <w:r w:rsidRPr="00C10E92">
        <w:rPr>
          <w:rFonts w:ascii="Times New Roman" w:hAnsi="Times New Roman" w:cs="Times New Roman"/>
          <w:color w:val="000000" w:themeColor="text1"/>
        </w:rPr>
        <w:t>is</w:t>
      </w:r>
    </w:p>
    <w:p w14:paraId="0F5DF7B9" w14:textId="77777777" w:rsidR="001F255F" w:rsidRPr="00C10E92" w:rsidRDefault="001F255F" w:rsidP="001F255F">
      <w:pPr>
        <w:spacing w:after="0"/>
        <w:ind w:left="0" w:firstLine="0"/>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-1/2</m:t>
              </m:r>
            </m:sup>
          </m:sSup>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22F52357" w14:textId="77777777" w:rsidR="001F255F" w:rsidRPr="00C10E92" w:rsidRDefault="001F255F" w:rsidP="001F255F">
      <w:pPr>
        <w:pStyle w:val="NormalWeb"/>
        <w:rPr>
          <w:color w:val="000000" w:themeColor="text1"/>
        </w:rPr>
      </w:pPr>
      <w:r w:rsidRPr="00C10E92">
        <w:rPr>
          <w:color w:val="000000" w:themeColor="text1"/>
        </w:rPr>
        <w:t>with leading eigenvalue</w:t>
      </w:r>
    </w:p>
    <w:p w14:paraId="31597DC0"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d>
                <m:dPr>
                  <m:ctrlPr>
                    <w:rPr>
                      <w:rFonts w:ascii="Cambria Math" w:hAnsi="Cambria Math" w:cs="Times New Roman"/>
                      <w:color w:val="000000" w:themeColor="text1"/>
                    </w:rPr>
                  </m:ctrlPr>
                </m:dPr>
                <m:e>
                  <m:r>
                    <w:rPr>
                      <w:rFonts w:ascii="Cambria Math" w:hAnsi="Cambria Math" w:cs="Times New Roman"/>
                      <w:color w:val="000000" w:themeColor="text1"/>
                    </w:rPr>
                    <m:t>K-1</m:t>
                  </m:r>
                </m:e>
              </m:d>
              <m:r>
                <w:rPr>
                  <w:rFonts w:ascii="Cambria Math" w:hAnsi="Cambria Math" w:cs="Times New Roman"/>
                  <w:color w:val="000000" w:themeColor="text1"/>
                </w:rPr>
                <m:t>ρ</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5139EA9E" w14:textId="77777777" w:rsidR="001F255F" w:rsidRPr="00C10E92" w:rsidRDefault="001F255F" w:rsidP="001F255F">
      <w:pPr>
        <w:numPr>
          <w:ilvl w:val="0"/>
          <w:numId w:val="3"/>
        </w:numPr>
        <w:spacing w:before="100" w:beforeAutospacing="1" w:after="100" w:afterAutospacing="1" w:line="240" w:lineRule="auto"/>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All remaining eigenvectors orthogonal to </w:t>
      </w:r>
      <m:oMath>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oMath>
      <w:r w:rsidRPr="00C10E92">
        <w:rPr>
          <w:rFonts w:ascii="Times New Roman" w:hAnsi="Times New Roman" w:cs="Times New Roman"/>
          <w:color w:val="000000" w:themeColor="text1"/>
        </w:rPr>
        <w:t>have common eigenvalue</w:t>
      </w:r>
    </w:p>
    <w:p w14:paraId="35EA8E42" w14:textId="77777777" w:rsidR="001F255F" w:rsidRPr="00C10E92" w:rsidRDefault="001F255F" w:rsidP="001F255F">
      <w:pPr>
        <w:spacing w:after="0"/>
        <w:ind w:left="0" w:firstLine="0"/>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0260522C" w14:textId="77777777" w:rsidR="001F255F" w:rsidRPr="00C10E92" w:rsidRDefault="001F255F" w:rsidP="001F255F">
      <w:pPr>
        <w:numPr>
          <w:ilvl w:val="0"/>
          <w:numId w:val="4"/>
        </w:numPr>
        <w:spacing w:before="100" w:beforeAutospacing="1" w:after="100" w:afterAutospacing="1" w:line="240" w:lineRule="auto"/>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Since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sidRPr="00C10E92">
        <w:rPr>
          <w:rFonts w:ascii="Times New Roman" w:hAnsi="Times New Roman" w:cs="Times New Roman"/>
          <w:color w:val="000000" w:themeColor="text1"/>
        </w:rPr>
        <w:t xml:space="preserve">for </w:t>
      </w:r>
      <m:oMath>
        <m:r>
          <w:rPr>
            <w:rFonts w:ascii="Cambria Math" w:hAnsi="Cambria Math" w:cs="Times New Roman"/>
            <w:color w:val="000000" w:themeColor="text1"/>
          </w:rPr>
          <m:t>ρ&gt;0</m:t>
        </m:r>
      </m:oMath>
      <w:r w:rsidRPr="00C10E92">
        <w:rPr>
          <w:rFonts w:ascii="Times New Roman" w:hAnsi="Times New Roman" w:cs="Times New Roman"/>
          <w:color w:val="000000" w:themeColor="text1"/>
        </w:rPr>
        <w:t>, the canonical TCSI score satisfies</w:t>
      </w:r>
    </w:p>
    <w:p w14:paraId="443D0D71" w14:textId="77777777" w:rsidR="001F255F" w:rsidRPr="00C10E92" w:rsidRDefault="001F255F" w:rsidP="001F255F">
      <w:pPr>
        <w:spacing w:after="0"/>
        <w:ind w:left="0" w:firstLine="0"/>
        <w:rPr>
          <w:rFonts w:ascii="Times New Roman" w:hAnsi="Times New Roman" w:cs="Times New Roman"/>
          <w:color w:val="000000" w:themeColor="text1"/>
        </w:rPr>
      </w:pPr>
      <m:oMathPara>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TCSI</m:t>
              </m:r>
            </m:fName>
            <m:e>
              <m:r>
                <w:rPr>
                  <w:rFonts w:ascii="Cambria Math" w:hAnsi="Cambria Math" w:cs="Times New Roman"/>
                  <w:color w:val="000000" w:themeColor="text1"/>
                </w:rPr>
                <m:t>=</m:t>
              </m:r>
            </m:e>
          </m:func>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-1/2</m:t>
              </m:r>
            </m:sup>
          </m:sSup>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PC</m:t>
              </m:r>
              <m:r>
                <w:rPr>
                  <w:rFonts w:ascii="Cambria Math" w:hAnsi="Cambria Math" w:cs="Times New Roman"/>
                  <w:color w:val="000000" w:themeColor="text1"/>
                </w:rPr>
                <m:t>1</m:t>
              </m:r>
            </m:fName>
            <m:e>
              <m:r>
                <w:rPr>
                  <w:rFonts w:ascii="Cambria Math" w:hAnsi="Cambria Math" w:cs="Times New Roman"/>
                  <w:color w:val="000000" w:themeColor="text1"/>
                </w:rPr>
                <m:t>.</m:t>
              </m:r>
            </m:e>
          </m:func>
          <m:r>
            <w:rPr>
              <w:rFonts w:ascii="Times New Roman" w:hAnsi="Times New Roman" w:cs="Times New Roman"/>
              <w:color w:val="000000" w:themeColor="text1"/>
            </w:rPr>
            <w:br/>
          </m:r>
        </m:oMath>
      </m:oMathPara>
    </w:p>
    <w:p w14:paraId="75398F60" w14:textId="77777777" w:rsidR="001F255F" w:rsidRPr="00C10E92" w:rsidRDefault="001F255F" w:rsidP="001F255F">
      <w:pPr>
        <w:pStyle w:val="NormalWeb"/>
        <w:rPr>
          <w:color w:val="000000" w:themeColor="text1"/>
        </w:rPr>
      </w:pPr>
      <w:r w:rsidRPr="00C10E92">
        <w:rPr>
          <w:color w:val="000000" w:themeColor="text1"/>
        </w:rPr>
        <w:t>Consequently, under exact compound symmetry, equal-weight TCSI is proportional to the first principal-component score.</w:t>
      </w:r>
    </w:p>
    <w:p w14:paraId="3C3E593A" w14:textId="77777777" w:rsidR="001F255F" w:rsidRPr="00C10E92" w:rsidRDefault="001F255F" w:rsidP="001F255F">
      <w:pPr>
        <w:pStyle w:val="NormalWeb"/>
        <w:rPr>
          <w:color w:val="000000" w:themeColor="text1"/>
        </w:rPr>
      </w:pPr>
      <w:r w:rsidRPr="00C10E92">
        <w:rPr>
          <w:rStyle w:val="Strong"/>
          <w:color w:val="000000" w:themeColor="text1"/>
        </w:rPr>
        <w:t>Proof.</w:t>
      </w:r>
      <w:r w:rsidRPr="00C10E92">
        <w:rPr>
          <w:color w:val="000000" w:themeColor="text1"/>
        </w:rPr>
        <w:br/>
        <w:t xml:space="preserve">For the all-ones vector </w:t>
      </w:r>
      <m:oMath>
        <m:sSub>
          <m:sSubPr>
            <m:ctrlPr>
              <w:rPr>
                <w:rFonts w:ascii="Cambria Math" w:hAnsi="Cambria Math"/>
                <w:color w:val="000000" w:themeColor="text1"/>
              </w:rPr>
            </m:ctrlPr>
          </m:sSubPr>
          <m:e>
            <m:r>
              <m:rPr>
                <m:sty m:val="bi"/>
              </m:rPr>
              <w:rPr>
                <w:rFonts w:ascii="Cambria Math" w:hAnsi="Cambria Math"/>
                <w:color w:val="000000" w:themeColor="text1"/>
              </w:rPr>
              <m:t>1</m:t>
            </m:r>
          </m:e>
          <m:sub>
            <m:r>
              <w:rPr>
                <w:rFonts w:ascii="Cambria Math" w:hAnsi="Cambria Math"/>
                <w:color w:val="000000" w:themeColor="text1"/>
              </w:rPr>
              <m:t>K</m:t>
            </m:r>
          </m:sub>
        </m:sSub>
      </m:oMath>
      <w:r w:rsidRPr="00C10E92">
        <w:rPr>
          <w:color w:val="000000" w:themeColor="text1"/>
        </w:rPr>
        <w:t>,</w:t>
      </w:r>
    </w:p>
    <w:p w14:paraId="3EF1C995"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Σ</m:t>
          </m:r>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I+ρ</m:t>
              </m:r>
              <m:sSup>
                <m:sSupPr>
                  <m:ctrlPr>
                    <w:rPr>
                      <w:rFonts w:ascii="Cambria Math" w:hAnsi="Cambria Math" w:cs="Times New Roman"/>
                      <w:color w:val="000000" w:themeColor="text1"/>
                    </w:rPr>
                  </m:ctrlPr>
                </m:sSupPr>
                <m:e>
                  <m:r>
                    <m:rPr>
                      <m:sty m:val="bi"/>
                    </m:rPr>
                    <w:rPr>
                      <w:rFonts w:ascii="Cambria Math" w:hAnsi="Cambria Math" w:cs="Times New Roman"/>
                      <w:color w:val="000000" w:themeColor="text1"/>
                    </w:rPr>
                    <m:t>11</m:t>
                  </m:r>
                </m:e>
                <m:sup>
                  <m:r>
                    <w:rPr>
                      <w:rFonts w:ascii="Cambria Math" w:hAnsi="Cambria Math" w:cs="Times New Roman"/>
                      <w:color w:val="000000" w:themeColor="text1"/>
                    </w:rPr>
                    <m:t>T</m:t>
                  </m:r>
                </m:sup>
              </m:sSup>
            </m:e>
          </m:d>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5CCF25DB" w14:textId="77777777" w:rsidR="001F255F" w:rsidRPr="00C10E92" w:rsidRDefault="001F255F" w:rsidP="001F255F">
      <w:pPr>
        <w:pStyle w:val="NormalWeb"/>
        <w:rPr>
          <w:color w:val="000000" w:themeColor="text1"/>
        </w:rPr>
      </w:pPr>
      <w:r w:rsidRPr="00C10E92">
        <w:rPr>
          <w:color w:val="000000" w:themeColor="text1"/>
        </w:rPr>
        <w:t xml:space="preserve">Since </w:t>
      </w:r>
      <m:oMath>
        <m:r>
          <w:rPr>
            <w:rFonts w:ascii="Cambria Math" w:hAnsi="Cambria Math"/>
            <w:color w:val="000000" w:themeColor="text1"/>
          </w:rPr>
          <m:t>I</m:t>
        </m:r>
        <m:sSub>
          <m:sSubPr>
            <m:ctrlPr>
              <w:rPr>
                <w:rFonts w:ascii="Cambria Math" w:hAnsi="Cambria Math"/>
                <w:color w:val="000000" w:themeColor="text1"/>
              </w:rPr>
            </m:ctrlPr>
          </m:sSubPr>
          <m:e>
            <m:r>
              <m:rPr>
                <m:sty m:val="bi"/>
              </m:rPr>
              <w:rPr>
                <w:rFonts w:ascii="Cambria Math" w:hAnsi="Cambria Math"/>
                <w:color w:val="000000" w:themeColor="text1"/>
              </w:rPr>
              <m:t>1</m:t>
            </m:r>
          </m:e>
          <m:sub>
            <m:r>
              <w:rPr>
                <w:rFonts w:ascii="Cambria Math" w:hAnsi="Cambria Math"/>
                <w:color w:val="000000" w:themeColor="text1"/>
              </w:rPr>
              <m:t>K</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1</m:t>
            </m:r>
          </m:e>
          <m:sub>
            <m:r>
              <w:rPr>
                <w:rFonts w:ascii="Cambria Math" w:hAnsi="Cambria Math"/>
                <w:color w:val="000000" w:themeColor="text1"/>
              </w:rPr>
              <m:t>K</m:t>
            </m:r>
          </m:sub>
        </m:sSub>
      </m:oMath>
      <w:r w:rsidRPr="00C10E92">
        <w:rPr>
          <w:color w:val="000000" w:themeColor="text1"/>
        </w:rPr>
        <w:t xml:space="preserve">and </w:t>
      </w:r>
      <m:oMath>
        <m:sSup>
          <m:sSupPr>
            <m:ctrlPr>
              <w:rPr>
                <w:rFonts w:ascii="Cambria Math" w:hAnsi="Cambria Math"/>
                <w:color w:val="000000" w:themeColor="text1"/>
              </w:rPr>
            </m:ctrlPr>
          </m:sSupPr>
          <m:e>
            <m:r>
              <m:rPr>
                <m:sty m:val="bi"/>
              </m:rPr>
              <w:rPr>
                <w:rFonts w:ascii="Cambria Math" w:hAnsi="Cambria Math"/>
                <w:color w:val="000000" w:themeColor="text1"/>
              </w:rPr>
              <m:t>1</m:t>
            </m:r>
          </m:e>
          <m:sup>
            <m:r>
              <w:rPr>
                <w:rFonts w:ascii="Cambria Math" w:hAnsi="Cambria Math"/>
                <w:color w:val="000000" w:themeColor="text1"/>
              </w:rPr>
              <m:t>T</m:t>
            </m:r>
          </m:sup>
        </m:sSup>
        <m:r>
          <m:rPr>
            <m:sty m:val="bi"/>
          </m:rPr>
          <w:rPr>
            <w:rFonts w:ascii="Cambria Math" w:hAnsi="Cambria Math"/>
            <w:color w:val="000000" w:themeColor="text1"/>
          </w:rPr>
          <m:t>1</m:t>
        </m:r>
        <m:r>
          <w:rPr>
            <w:rFonts w:ascii="Cambria Math" w:hAnsi="Cambria Math"/>
            <w:color w:val="000000" w:themeColor="text1"/>
          </w:rPr>
          <m:t>=K</m:t>
        </m:r>
      </m:oMath>
      <w:r w:rsidRPr="00C10E92">
        <w:rPr>
          <w:color w:val="000000" w:themeColor="text1"/>
        </w:rPr>
        <w:t>,</w:t>
      </w:r>
    </w:p>
    <w:p w14:paraId="11EC1C67"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Σ</m:t>
          </m:r>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d>
                <m:dPr>
                  <m:ctrlPr>
                    <w:rPr>
                      <w:rFonts w:ascii="Cambria Math" w:hAnsi="Cambria Math" w:cs="Times New Roman"/>
                      <w:color w:val="000000" w:themeColor="text1"/>
                    </w:rPr>
                  </m:ctrlPr>
                </m:dPr>
                <m:e>
                  <m:r>
                    <w:rPr>
                      <w:rFonts w:ascii="Cambria Math" w:hAnsi="Cambria Math" w:cs="Times New Roman"/>
                      <w:color w:val="000000" w:themeColor="text1"/>
                    </w:rPr>
                    <m:t>1-ρ</m:t>
                  </m:r>
                </m:e>
              </m:d>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+ρK</m:t>
              </m:r>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d>
                <m:dPr>
                  <m:ctrlPr>
                    <w:rPr>
                      <w:rFonts w:ascii="Cambria Math" w:hAnsi="Cambria Math" w:cs="Times New Roman"/>
                      <w:color w:val="000000" w:themeColor="text1"/>
                    </w:rPr>
                  </m:ctrlPr>
                </m:dPr>
                <m:e>
                  <m:r>
                    <w:rPr>
                      <w:rFonts w:ascii="Cambria Math" w:hAnsi="Cambria Math" w:cs="Times New Roman"/>
                      <w:color w:val="000000" w:themeColor="text1"/>
                    </w:rPr>
                    <m:t>K-1</m:t>
                  </m:r>
                </m:e>
              </m:d>
              <m:r>
                <w:rPr>
                  <w:rFonts w:ascii="Cambria Math" w:hAnsi="Cambria Math" w:cs="Times New Roman"/>
                  <w:color w:val="000000" w:themeColor="text1"/>
                </w:rPr>
                <m:t>ρ</m:t>
              </m:r>
            </m:e>
          </m:d>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2A0A46BA" w14:textId="77777777" w:rsidR="001F255F" w:rsidRPr="00C10E92" w:rsidRDefault="001F255F" w:rsidP="001F255F">
      <w:pPr>
        <w:pStyle w:val="NormalWeb"/>
        <w:rPr>
          <w:color w:val="000000" w:themeColor="text1"/>
        </w:rPr>
      </w:pPr>
      <w:r w:rsidRPr="00C10E92">
        <w:rPr>
          <w:color w:val="000000" w:themeColor="text1"/>
        </w:rPr>
        <w:t xml:space="preserve">Thus,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-1/2</m:t>
            </m:r>
          </m:sup>
        </m:sSup>
        <m:sSub>
          <m:sSubPr>
            <m:ctrlPr>
              <w:rPr>
                <w:rFonts w:ascii="Cambria Math" w:hAnsi="Cambria Math"/>
                <w:color w:val="000000" w:themeColor="text1"/>
              </w:rPr>
            </m:ctrlPr>
          </m:sSubPr>
          <m:e>
            <m:r>
              <m:rPr>
                <m:sty m:val="bi"/>
              </m:rPr>
              <w:rPr>
                <w:rFonts w:ascii="Cambria Math" w:hAnsi="Cambria Math"/>
                <w:color w:val="000000" w:themeColor="text1"/>
              </w:rPr>
              <m:t>1</m:t>
            </m:r>
          </m:e>
          <m:sub>
            <m:r>
              <w:rPr>
                <w:rFonts w:ascii="Cambria Math" w:hAnsi="Cambria Math"/>
                <w:color w:val="000000" w:themeColor="text1"/>
              </w:rPr>
              <m:t>K</m:t>
            </m:r>
          </m:sub>
        </m:sSub>
      </m:oMath>
      <w:r w:rsidRPr="00C10E92">
        <w:rPr>
          <w:color w:val="000000" w:themeColor="text1"/>
        </w:rPr>
        <w:t>is an eigenvector with eigenvalue</w:t>
      </w:r>
    </w:p>
    <w:p w14:paraId="674826F5"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d>
                <m:dPr>
                  <m:ctrlPr>
                    <w:rPr>
                      <w:rFonts w:ascii="Cambria Math" w:hAnsi="Cambria Math" w:cs="Times New Roman"/>
                      <w:color w:val="000000" w:themeColor="text1"/>
                    </w:rPr>
                  </m:ctrlPr>
                </m:dPr>
                <m:e>
                  <m:r>
                    <w:rPr>
                      <w:rFonts w:ascii="Cambria Math" w:hAnsi="Cambria Math" w:cs="Times New Roman"/>
                      <w:color w:val="000000" w:themeColor="text1"/>
                    </w:rPr>
                    <m:t>K-1</m:t>
                  </m:r>
                </m:e>
              </m:d>
              <m:r>
                <w:rPr>
                  <w:rFonts w:ascii="Cambria Math" w:hAnsi="Cambria Math" w:cs="Times New Roman"/>
                  <w:color w:val="000000" w:themeColor="text1"/>
                </w:rPr>
                <m:t>ρ</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560B7997" w14:textId="77777777" w:rsidR="001F255F" w:rsidRPr="00C10E92" w:rsidRDefault="001F255F" w:rsidP="001F255F">
      <w:pPr>
        <w:pStyle w:val="NormalWeb"/>
        <w:rPr>
          <w:color w:val="000000" w:themeColor="text1"/>
        </w:rPr>
      </w:pPr>
      <w:r w:rsidRPr="00C10E92">
        <w:rPr>
          <w:color w:val="000000" w:themeColor="text1"/>
        </w:rPr>
        <w:t xml:space="preserve">Now let </w:t>
      </w:r>
      <m:oMath>
        <m:r>
          <w:rPr>
            <w:rFonts w:ascii="Cambria Math" w:hAnsi="Cambria Math"/>
            <w:color w:val="000000" w:themeColor="text1"/>
          </w:rPr>
          <m:t>v</m:t>
        </m:r>
      </m:oMath>
      <w:r w:rsidRPr="00C10E92">
        <w:rPr>
          <w:color w:val="000000" w:themeColor="text1"/>
        </w:rPr>
        <w:t xml:space="preserve">be any vector such that </w:t>
      </w:r>
      <m:oMath>
        <m:sSup>
          <m:sSupPr>
            <m:ctrlPr>
              <w:rPr>
                <w:rFonts w:ascii="Cambria Math" w:hAnsi="Cambria Math"/>
                <w:color w:val="000000" w:themeColor="text1"/>
              </w:rPr>
            </m:ctrlPr>
          </m:sSupPr>
          <m:e>
            <m:r>
              <w:rPr>
                <w:rFonts w:ascii="Cambria Math" w:hAnsi="Cambria Math"/>
                <w:color w:val="000000" w:themeColor="text1"/>
              </w:rPr>
              <m:t>v</m:t>
            </m:r>
          </m:e>
          <m:sup>
            <m:r>
              <w:rPr>
                <w:rFonts w:ascii="Cambria Math" w:hAnsi="Cambria Math"/>
                <w:color w:val="000000" w:themeColor="text1"/>
              </w:rPr>
              <m:t>T</m:t>
            </m:r>
          </m:sup>
        </m:sSup>
        <m:sSub>
          <m:sSubPr>
            <m:ctrlPr>
              <w:rPr>
                <w:rFonts w:ascii="Cambria Math" w:hAnsi="Cambria Math"/>
                <w:color w:val="000000" w:themeColor="text1"/>
              </w:rPr>
            </m:ctrlPr>
          </m:sSubPr>
          <m:e>
            <m:r>
              <m:rPr>
                <m:sty m:val="bi"/>
              </m:rPr>
              <w:rPr>
                <w:rFonts w:ascii="Cambria Math" w:hAnsi="Cambria Math"/>
                <w:color w:val="000000" w:themeColor="text1"/>
              </w:rPr>
              <m:t>1</m:t>
            </m:r>
          </m:e>
          <m:sub>
            <m:r>
              <w:rPr>
                <w:rFonts w:ascii="Cambria Math" w:hAnsi="Cambria Math"/>
                <w:color w:val="000000" w:themeColor="text1"/>
              </w:rPr>
              <m:t>K</m:t>
            </m:r>
          </m:sub>
        </m:sSub>
        <m:r>
          <w:rPr>
            <w:rFonts w:ascii="Cambria Math" w:hAnsi="Cambria Math"/>
            <w:color w:val="000000" w:themeColor="text1"/>
          </w:rPr>
          <m:t>=0</m:t>
        </m:r>
      </m:oMath>
      <w:r w:rsidRPr="00C10E92">
        <w:rPr>
          <w:color w:val="000000" w:themeColor="text1"/>
        </w:rPr>
        <w:t xml:space="preserve">. Then </w:t>
      </w:r>
      <m:oMath>
        <m:sSup>
          <m:sSupPr>
            <m:ctrlPr>
              <w:rPr>
                <w:rFonts w:ascii="Cambria Math" w:hAnsi="Cambria Math"/>
                <w:color w:val="000000" w:themeColor="text1"/>
              </w:rPr>
            </m:ctrlPr>
          </m:sSupPr>
          <m:e>
            <m:r>
              <m:rPr>
                <m:sty m:val="bi"/>
              </m:rPr>
              <w:rPr>
                <w:rFonts w:ascii="Cambria Math" w:hAnsi="Cambria Math"/>
                <w:color w:val="000000" w:themeColor="text1"/>
              </w:rPr>
              <m:t>11</m:t>
            </m:r>
          </m:e>
          <m:sup>
            <m:r>
              <w:rPr>
                <w:rFonts w:ascii="Cambria Math" w:hAnsi="Cambria Math"/>
                <w:color w:val="000000" w:themeColor="text1"/>
              </w:rPr>
              <m:t>T</m:t>
            </m:r>
          </m:sup>
        </m:sSup>
        <m:r>
          <w:rPr>
            <w:rFonts w:ascii="Cambria Math" w:hAnsi="Cambria Math"/>
            <w:color w:val="000000" w:themeColor="text1"/>
          </w:rPr>
          <m:t>v=0</m:t>
        </m:r>
      </m:oMath>
      <w:r w:rsidRPr="00C10E92">
        <w:rPr>
          <w:color w:val="000000" w:themeColor="text1"/>
        </w:rPr>
        <w:t>, so</w:t>
      </w:r>
    </w:p>
    <w:p w14:paraId="114487F9"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Σ</m:t>
          </m:r>
          <m:r>
            <w:rPr>
              <w:rFonts w:ascii="Cambria Math" w:hAnsi="Cambria Math" w:cs="Times New Roman"/>
              <w:color w:val="000000" w:themeColor="text1"/>
            </w:rPr>
            <m:t>v=</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v.</m:t>
          </m:r>
          <m:r>
            <w:rPr>
              <w:rFonts w:ascii="Times New Roman" w:hAnsi="Times New Roman" w:cs="Times New Roman"/>
              <w:i/>
              <w:color w:val="000000" w:themeColor="text1"/>
            </w:rPr>
            <w:br/>
          </m:r>
        </m:oMath>
      </m:oMathPara>
    </w:p>
    <w:p w14:paraId="0D212770" w14:textId="77777777" w:rsidR="001F255F" w:rsidRPr="00C10E92" w:rsidRDefault="001F255F" w:rsidP="001F255F">
      <w:pPr>
        <w:pStyle w:val="NormalWeb"/>
        <w:rPr>
          <w:color w:val="000000" w:themeColor="text1"/>
        </w:rPr>
      </w:pPr>
      <w:r w:rsidRPr="00C10E92">
        <w:rPr>
          <w:color w:val="000000" w:themeColor="text1"/>
        </w:rPr>
        <w:t xml:space="preserve">Therefore, every vector orthogonal to </w:t>
      </w:r>
      <m:oMath>
        <m:sSub>
          <m:sSubPr>
            <m:ctrlPr>
              <w:rPr>
                <w:rFonts w:ascii="Cambria Math" w:hAnsi="Cambria Math"/>
                <w:color w:val="000000" w:themeColor="text1"/>
              </w:rPr>
            </m:ctrlPr>
          </m:sSubPr>
          <m:e>
            <m:r>
              <m:rPr>
                <m:sty m:val="bi"/>
              </m:rPr>
              <w:rPr>
                <w:rFonts w:ascii="Cambria Math" w:hAnsi="Cambria Math"/>
                <w:color w:val="000000" w:themeColor="text1"/>
              </w:rPr>
              <m:t>1</m:t>
            </m:r>
          </m:e>
          <m:sub>
            <m:r>
              <w:rPr>
                <w:rFonts w:ascii="Cambria Math" w:hAnsi="Cambria Math"/>
                <w:color w:val="000000" w:themeColor="text1"/>
              </w:rPr>
              <m:t>K</m:t>
            </m:r>
          </m:sub>
        </m:sSub>
      </m:oMath>
      <w:r w:rsidRPr="00C10E92">
        <w:rPr>
          <w:color w:val="000000" w:themeColor="text1"/>
        </w:rPr>
        <w:t>is an eigenvector with eigenvalue</w:t>
      </w:r>
    </w:p>
    <w:p w14:paraId="4BF2AE35"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3811FBC6" w14:textId="77777777" w:rsidR="001F255F" w:rsidRPr="00C10E92" w:rsidRDefault="001F255F" w:rsidP="001F255F">
      <w:pPr>
        <w:pStyle w:val="NormalWeb"/>
        <w:rPr>
          <w:color w:val="000000" w:themeColor="text1"/>
        </w:rPr>
      </w:pPr>
      <w:r w:rsidRPr="00C10E92">
        <w:rPr>
          <w:color w:val="000000" w:themeColor="text1"/>
        </w:rPr>
        <w:t xml:space="preserve">For </w:t>
      </w:r>
      <m:oMath>
        <m:r>
          <w:rPr>
            <w:rFonts w:ascii="Cambria Math" w:hAnsi="Cambria Math"/>
            <w:color w:val="000000" w:themeColor="text1"/>
          </w:rPr>
          <m:t>ρ&gt;0</m:t>
        </m:r>
      </m:oMath>
      <w:r w:rsidRPr="00C10E92">
        <w:rPr>
          <w:color w:val="000000" w:themeColor="text1"/>
        </w:rPr>
        <w:t>,</w:t>
      </w:r>
    </w:p>
    <w:p w14:paraId="24F4B093"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d>
                <m:dPr>
                  <m:ctrlPr>
                    <w:rPr>
                      <w:rFonts w:ascii="Cambria Math" w:hAnsi="Cambria Math" w:cs="Times New Roman"/>
                      <w:color w:val="000000" w:themeColor="text1"/>
                    </w:rPr>
                  </m:ctrlPr>
                </m:dPr>
                <m:e>
                  <m:r>
                    <w:rPr>
                      <w:rFonts w:ascii="Cambria Math" w:hAnsi="Cambria Math" w:cs="Times New Roman"/>
                      <w:color w:val="000000" w:themeColor="text1"/>
                    </w:rPr>
                    <m:t>K-1</m:t>
                  </m:r>
                </m:e>
              </m:d>
              <m:r>
                <w:rPr>
                  <w:rFonts w:ascii="Cambria Math" w:hAnsi="Cambria Math" w:cs="Times New Roman"/>
                  <w:color w:val="000000" w:themeColor="text1"/>
                </w:rPr>
                <m:t>ρ</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r>
            <w:rPr>
              <w:rFonts w:ascii="Cambria Math" w:hAnsi="Cambria Math" w:cs="Times New Roman"/>
              <w:color w:val="000000" w:themeColor="text1"/>
            </w:rPr>
            <m:t>Kρ&gt;0.</m:t>
          </m:r>
          <m:r>
            <w:rPr>
              <w:rFonts w:ascii="Times New Roman" w:hAnsi="Times New Roman" w:cs="Times New Roman"/>
              <w:i/>
              <w:color w:val="000000" w:themeColor="text1"/>
            </w:rPr>
            <w:br/>
          </m:r>
        </m:oMath>
      </m:oMathPara>
    </w:p>
    <w:p w14:paraId="5A26C27B" w14:textId="77777777" w:rsidR="001F255F" w:rsidRPr="00C10E92" w:rsidRDefault="001F255F" w:rsidP="001F255F">
      <w:pPr>
        <w:pStyle w:val="NormalWeb"/>
        <w:rPr>
          <w:color w:val="000000" w:themeColor="text1"/>
        </w:rPr>
      </w:pPr>
      <w:r w:rsidRPr="00C10E92">
        <w:rPr>
          <w:color w:val="000000" w:themeColor="text1"/>
        </w:rPr>
        <w:t xml:space="preserve">Hence,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oMath>
      <w:r w:rsidRPr="00C10E92">
        <w:rPr>
          <w:color w:val="000000" w:themeColor="text1"/>
        </w:rPr>
        <w:t>is the leading eigenvector. Under canonical equal weights,</w:t>
      </w:r>
    </w:p>
    <w:p w14:paraId="1BFFC2AD" w14:textId="77777777" w:rsidR="001F255F" w:rsidRPr="00C10E92" w:rsidRDefault="001F255F" w:rsidP="001F255F">
      <w:pPr>
        <w:rPr>
          <w:rFonts w:ascii="Times New Roman" w:hAnsi="Times New Roman" w:cs="Times New Roman"/>
          <w:color w:val="000000" w:themeColor="text1"/>
        </w:rPr>
      </w:pPr>
      <m:oMathPara>
        <m:oMath>
          <m:r>
            <w:rPr>
              <w:rFonts w:ascii="Cambria Math" w:hAnsi="Cambria Math" w:cs="Times New Roman"/>
              <w:color w:val="000000" w:themeColor="text1"/>
            </w:rPr>
            <m:t>w=</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m:t>
              </m:r>
            </m:den>
          </m:f>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3DDC2018" w14:textId="77777777" w:rsidR="001F255F" w:rsidRPr="00C10E92" w:rsidRDefault="001F255F" w:rsidP="001F255F">
      <w:pPr>
        <w:pStyle w:val="NormalWeb"/>
        <w:rPr>
          <w:color w:val="000000" w:themeColor="text1"/>
        </w:rPr>
      </w:pPr>
      <w:r w:rsidRPr="00C10E92">
        <w:rPr>
          <w:color w:val="000000" w:themeColor="text1"/>
        </w:rPr>
        <w:t>The TCSI score is</w:t>
      </w:r>
    </w:p>
    <w:p w14:paraId="40C809DE" w14:textId="77777777" w:rsidR="001F255F" w:rsidRPr="00C10E92" w:rsidRDefault="001F255F" w:rsidP="001F255F">
      <w:pPr>
        <w:rPr>
          <w:rFonts w:ascii="Times New Roman" w:hAnsi="Times New Roman" w:cs="Times New Roman"/>
          <w:color w:val="000000" w:themeColor="text1"/>
        </w:rPr>
      </w:pPr>
      <m:oMathPara>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TCSI</m:t>
              </m:r>
            </m:fName>
            <m:e>
              <m:r>
                <w:rPr>
                  <w:rFonts w:ascii="Cambria Math" w:hAnsi="Cambria Math" w:cs="Times New Roman"/>
                  <w:color w:val="000000" w:themeColor="text1"/>
                </w:rPr>
                <m:t>=</m:t>
              </m:r>
            </m:e>
          </m:func>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p>
            <m:sSupPr>
              <m:ctrlPr>
                <w:rPr>
                  <w:rFonts w:ascii="Cambria Math" w:hAnsi="Cambria Math" w:cs="Times New Roman"/>
                  <w:color w:val="000000" w:themeColor="text1"/>
                </w:rPr>
              </m:ctrlPr>
            </m:sSupPr>
            <m:e>
              <m:r>
                <w:rPr>
                  <w:rFonts w:ascii="Cambria Math" w:hAnsi="Cambria Math" w:cs="Times New Roman"/>
                  <w:color w:val="000000" w:themeColor="text1"/>
                </w:rPr>
                <m:t>z</m:t>
              </m:r>
            </m:e>
            <m:sup>
              <m:r>
                <w:rPr>
                  <w:rFonts w:ascii="Cambria Math" w:hAnsi="Cambria Math" w:cs="Times New Roman"/>
                  <w:color w:val="000000" w:themeColor="text1"/>
                </w:rPr>
                <m:t>*</m:t>
              </m:r>
            </m:sup>
          </m:sSup>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m:t>
              </m:r>
            </m:den>
          </m:f>
          <m:sSubSup>
            <m:sSubSupPr>
              <m:ctrlPr>
                <w:rPr>
                  <w:rFonts w:ascii="Cambria Math" w:hAnsi="Cambria Math" w:cs="Times New Roman"/>
                  <w:color w:val="000000" w:themeColor="text1"/>
                </w:rPr>
              </m:ctrlPr>
            </m:sSubSup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up>
              <m:r>
                <w:rPr>
                  <w:rFonts w:ascii="Cambria Math" w:hAnsi="Cambria Math" w:cs="Times New Roman"/>
                  <w:color w:val="000000" w:themeColor="text1"/>
                </w:rPr>
                <m:t>T</m:t>
              </m:r>
            </m:sup>
          </m:sSubSup>
          <m:sSup>
            <m:sSupPr>
              <m:ctrlPr>
                <w:rPr>
                  <w:rFonts w:ascii="Cambria Math" w:hAnsi="Cambria Math" w:cs="Times New Roman"/>
                  <w:color w:val="000000" w:themeColor="text1"/>
                </w:rPr>
              </m:ctrlPr>
            </m:sSupPr>
            <m:e>
              <m:r>
                <w:rPr>
                  <w:rFonts w:ascii="Cambria Math" w:hAnsi="Cambria Math" w:cs="Times New Roman"/>
                  <w:color w:val="000000" w:themeColor="text1"/>
                </w:rPr>
                <m:t>z</m:t>
              </m:r>
            </m:e>
            <m:sup>
              <m:r>
                <w:rPr>
                  <w:rFonts w:ascii="Cambria Math" w:hAnsi="Cambria Math" w:cs="Times New Roman"/>
                  <w:color w:val="000000" w:themeColor="text1"/>
                </w:rPr>
                <m:t>*</m:t>
              </m:r>
            </m:sup>
          </m:sSup>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552F589F" w14:textId="77777777" w:rsidR="001F255F" w:rsidRPr="00C10E92" w:rsidRDefault="001F255F" w:rsidP="001F255F">
      <w:pPr>
        <w:pStyle w:val="NormalWeb"/>
        <w:rPr>
          <w:color w:val="000000" w:themeColor="text1"/>
        </w:rPr>
      </w:pPr>
      <w:r w:rsidRPr="00C10E92">
        <w:rPr>
          <w:color w:val="000000" w:themeColor="text1"/>
        </w:rPr>
        <w:t>The first principal-component score is</w:t>
      </w:r>
    </w:p>
    <w:p w14:paraId="1467B6D6" w14:textId="77777777" w:rsidR="001F255F" w:rsidRPr="00C10E92" w:rsidRDefault="001F255F" w:rsidP="001F255F">
      <w:pPr>
        <w:rPr>
          <w:rFonts w:ascii="Times New Roman" w:hAnsi="Times New Roman" w:cs="Times New Roman"/>
          <w:color w:val="000000" w:themeColor="text1"/>
        </w:rPr>
      </w:pPr>
      <m:oMathPara>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PC</m:t>
              </m:r>
              <m:r>
                <w:rPr>
                  <w:rFonts w:ascii="Cambria Math" w:hAnsi="Cambria Math" w:cs="Times New Roman"/>
                  <w:color w:val="000000" w:themeColor="text1"/>
                </w:rPr>
                <m:t>1</m:t>
              </m:r>
            </m:fName>
            <m:e>
              <m:r>
                <w:rPr>
                  <w:rFonts w:ascii="Cambria Math" w:hAnsi="Cambria Math" w:cs="Times New Roman"/>
                  <w:color w:val="000000" w:themeColor="text1"/>
                </w:rPr>
                <m:t>=</m:t>
              </m:r>
            </m:e>
          </m:func>
          <m:sSubSup>
            <m:sSubSupPr>
              <m:ctrlPr>
                <w:rPr>
                  <w:rFonts w:ascii="Cambria Math" w:hAnsi="Cambria Math" w:cs="Times New Roman"/>
                  <w:color w:val="000000" w:themeColor="text1"/>
                </w:rPr>
              </m:ctrlPr>
            </m:sSubSupPr>
            <m:e>
              <m:r>
                <w:rPr>
                  <w:rFonts w:ascii="Cambria Math" w:hAnsi="Cambria Math" w:cs="Times New Roman"/>
                  <w:color w:val="000000" w:themeColor="text1"/>
                </w:rPr>
                <m:t>v</m:t>
              </m:r>
            </m:e>
            <m:sub>
              <m:r>
                <w:rPr>
                  <w:rFonts w:ascii="Cambria Math" w:hAnsi="Cambria Math" w:cs="Times New Roman"/>
                  <w:color w:val="000000" w:themeColor="text1"/>
                </w:rPr>
                <m:t>1</m:t>
              </m:r>
            </m:sub>
            <m:sup>
              <m:r>
                <w:rPr>
                  <w:rFonts w:ascii="Cambria Math" w:hAnsi="Cambria Math" w:cs="Times New Roman"/>
                  <w:color w:val="000000" w:themeColor="text1"/>
                </w:rPr>
                <m:t>T</m:t>
              </m:r>
            </m:sup>
          </m:sSubSup>
          <m:sSup>
            <m:sSupPr>
              <m:ctrlPr>
                <w:rPr>
                  <w:rFonts w:ascii="Cambria Math" w:hAnsi="Cambria Math" w:cs="Times New Roman"/>
                  <w:color w:val="000000" w:themeColor="text1"/>
                </w:rPr>
              </m:ctrlPr>
            </m:sSupPr>
            <m:e>
              <m:r>
                <w:rPr>
                  <w:rFonts w:ascii="Cambria Math" w:hAnsi="Cambria Math" w:cs="Times New Roman"/>
                  <w:color w:val="000000" w:themeColor="text1"/>
                </w:rPr>
                <m:t>z</m:t>
              </m:r>
            </m:e>
            <m:sup>
              <m:r>
                <w:rPr>
                  <w:rFonts w:ascii="Cambria Math" w:hAnsi="Cambria Math" w:cs="Times New Roman"/>
                  <w:color w:val="000000" w:themeColor="text1"/>
                </w:rPr>
                <m:t>*</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-1/2</m:t>
              </m:r>
            </m:sup>
          </m:sSup>
          <m:sSubSup>
            <m:sSubSupPr>
              <m:ctrlPr>
                <w:rPr>
                  <w:rFonts w:ascii="Cambria Math" w:hAnsi="Cambria Math" w:cs="Times New Roman"/>
                  <w:color w:val="000000" w:themeColor="text1"/>
                </w:rPr>
              </m:ctrlPr>
            </m:sSubSup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up>
              <m:r>
                <w:rPr>
                  <w:rFonts w:ascii="Cambria Math" w:hAnsi="Cambria Math" w:cs="Times New Roman"/>
                  <w:color w:val="000000" w:themeColor="text1"/>
                </w:rPr>
                <m:t>T</m:t>
              </m:r>
            </m:sup>
          </m:sSubSup>
          <m:sSup>
            <m:sSupPr>
              <m:ctrlPr>
                <w:rPr>
                  <w:rFonts w:ascii="Cambria Math" w:hAnsi="Cambria Math" w:cs="Times New Roman"/>
                  <w:color w:val="000000" w:themeColor="text1"/>
                </w:rPr>
              </m:ctrlPr>
            </m:sSupPr>
            <m:e>
              <m:r>
                <w:rPr>
                  <w:rFonts w:ascii="Cambria Math" w:hAnsi="Cambria Math" w:cs="Times New Roman"/>
                  <w:color w:val="000000" w:themeColor="text1"/>
                </w:rPr>
                <m:t>z</m:t>
              </m:r>
            </m:e>
            <m:sup>
              <m:r>
                <w:rPr>
                  <w:rFonts w:ascii="Cambria Math" w:hAnsi="Cambria Math" w:cs="Times New Roman"/>
                  <w:color w:val="000000" w:themeColor="text1"/>
                </w:rPr>
                <m:t>*</m:t>
              </m:r>
            </m:sup>
          </m:sSup>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69DDF8DF" w14:textId="77777777" w:rsidR="001F255F" w:rsidRPr="00C10E92" w:rsidRDefault="001F255F" w:rsidP="001F255F">
      <w:pPr>
        <w:pStyle w:val="NormalWeb"/>
        <w:rPr>
          <w:color w:val="000000" w:themeColor="text1"/>
        </w:rPr>
      </w:pPr>
      <w:r w:rsidRPr="00C10E92">
        <w:rPr>
          <w:color w:val="000000" w:themeColor="text1"/>
        </w:rPr>
        <w:t>Therefore,</w:t>
      </w:r>
    </w:p>
    <w:p w14:paraId="6211D63E" w14:textId="126F5A5C" w:rsidR="001F255F" w:rsidRPr="00C10E92" w:rsidRDefault="001F255F" w:rsidP="001F255F">
      <w:pPr>
        <w:rPr>
          <w:rFonts w:ascii="Times New Roman" w:hAnsi="Times New Roman" w:cs="Times New Roman"/>
          <w:color w:val="000000" w:themeColor="text1"/>
        </w:rPr>
      </w:pPr>
      <m:oMathPara>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TCSI</m:t>
              </m:r>
            </m:fName>
            <m:e>
              <m:r>
                <w:rPr>
                  <w:rFonts w:ascii="Cambria Math" w:hAnsi="Cambria Math" w:cs="Times New Roman"/>
                  <w:color w:val="000000" w:themeColor="text1"/>
                </w:rPr>
                <m:t>=</m:t>
              </m:r>
            </m:e>
          </m:func>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-1/2</m:t>
              </m:r>
            </m:sup>
          </m:sSup>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PC</m:t>
              </m:r>
              <m:r>
                <w:rPr>
                  <w:rFonts w:ascii="Cambria Math" w:hAnsi="Cambria Math" w:cs="Times New Roman"/>
                  <w:color w:val="000000" w:themeColor="text1"/>
                </w:rPr>
                <m:t>1</m:t>
              </m:r>
            </m:fName>
            <m:e>
              <m:r>
                <w:rPr>
                  <w:rFonts w:ascii="Cambria Math" w:hAnsi="Cambria Math" w:cs="Times New Roman"/>
                  <w:color w:val="000000" w:themeColor="text1"/>
                </w:rPr>
                <m:t>.</m:t>
              </m:r>
            </m:e>
          </m:func>
          <m:r>
            <w:rPr>
              <w:rFonts w:ascii="Times New Roman" w:hAnsi="Times New Roman" w:cs="Times New Roman"/>
              <w:color w:val="000000" w:themeColor="text1"/>
            </w:rPr>
            <w:br/>
          </m:r>
        </m:oMath>
      </m:oMathPara>
    </w:p>
    <w:p w14:paraId="6154F64B" w14:textId="03119A78" w:rsidR="001F255F" w:rsidRPr="00C10E92" w:rsidRDefault="001F255F" w:rsidP="001F255F">
      <w:pPr>
        <w:ind w:left="0" w:firstLine="0"/>
        <w:rPr>
          <w:rFonts w:ascii="Times New Roman" w:hAnsi="Times New Roman" w:cs="Times New Roman"/>
          <w:color w:val="000000" w:themeColor="text1"/>
        </w:rPr>
      </w:pPr>
    </w:p>
    <w:p w14:paraId="1379790F"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4.3 Idiosyncratic Noise Attenuation</w:t>
      </w:r>
    </w:p>
    <w:p w14:paraId="3625F7D0" w14:textId="77777777" w:rsidR="001F255F" w:rsidRPr="00C10E92" w:rsidRDefault="001F255F" w:rsidP="001F255F">
      <w:pPr>
        <w:pStyle w:val="NormalWeb"/>
        <w:rPr>
          <w:color w:val="000000" w:themeColor="text1"/>
        </w:rPr>
      </w:pPr>
      <w:r w:rsidRPr="00C10E92">
        <w:rPr>
          <w:rStyle w:val="Strong"/>
          <w:color w:val="000000" w:themeColor="text1"/>
        </w:rPr>
        <w:t>Theorem 4.2. Noise attenuation.</w:t>
      </w:r>
      <w:r w:rsidRPr="00C10E92">
        <w:rPr>
          <w:color w:val="000000" w:themeColor="text1"/>
        </w:rPr>
        <w:br/>
        <w:t>Assume the simplified single-factor model</w:t>
      </w:r>
    </w:p>
    <w:p w14:paraId="69A0A55A" w14:textId="77777777" w:rsidR="001F255F" w:rsidRPr="00C10E92" w:rsidRDefault="001F255F" w:rsidP="001F255F">
      <w:pPr>
        <w:rPr>
          <w:rFonts w:ascii="Times New Roman" w:hAnsi="Times New Roman" w:cs="Times New Roman"/>
          <w:color w:val="000000" w:themeColor="text1"/>
        </w:rPr>
      </w:pPr>
      <m:oMathPara>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52F44FC7" w14:textId="77777777" w:rsidR="001F255F" w:rsidRPr="00C10E92" w:rsidRDefault="001F255F" w:rsidP="001F255F">
      <w:pPr>
        <w:pStyle w:val="NormalWeb"/>
        <w:rPr>
          <w:color w:val="000000" w:themeColor="text1"/>
        </w:rPr>
      </w:pPr>
      <w:r w:rsidRPr="00C10E92">
        <w:rPr>
          <w:color w:val="000000" w:themeColor="text1"/>
        </w:rPr>
        <w:t>where residuals are mutually independent with</w:t>
      </w:r>
    </w:p>
    <w:p w14:paraId="01A55638"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ik</m:t>
                  </m:r>
                </m:sub>
              </m:sSub>
            </m:e>
          </m:d>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3EE95C6A" w14:textId="77777777" w:rsidR="001F255F" w:rsidRPr="00C10E92" w:rsidRDefault="001F255F" w:rsidP="001F255F">
      <w:pPr>
        <w:pStyle w:val="NormalWeb"/>
        <w:rPr>
          <w:color w:val="000000" w:themeColor="text1"/>
        </w:rPr>
      </w:pPr>
      <w:r w:rsidRPr="00C10E92">
        <w:rPr>
          <w:color w:val="000000" w:themeColor="text1"/>
        </w:rPr>
        <w:t>Then</w:t>
      </w:r>
    </w:p>
    <w:p w14:paraId="198B1F96"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Times New Roman" w:hAnsi="Times New Roman" w:cs="Times New Roman"/>
              <w:color w:val="000000" w:themeColor="text1"/>
            </w:rPr>
            <w:br/>
          </m:r>
        </m:oMath>
      </m:oMathPara>
    </w:p>
    <w:p w14:paraId="09476A9A" w14:textId="77777777" w:rsidR="001F255F" w:rsidRPr="00C10E92" w:rsidRDefault="001F255F" w:rsidP="001F255F">
      <w:pPr>
        <w:pStyle w:val="NormalWeb"/>
        <w:rPr>
          <w:color w:val="000000" w:themeColor="text1"/>
        </w:rPr>
      </w:pPr>
      <w:r w:rsidRPr="00C10E92">
        <w:rPr>
          <w:color w:val="000000" w:themeColor="text1"/>
        </w:rPr>
        <w:lastRenderedPageBreak/>
        <w:t>and</w:t>
      </w:r>
    </w:p>
    <w:p w14:paraId="13D156C3"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e>
          </m:d>
          <m:r>
            <w:rPr>
              <w:rFonts w:ascii="Cambria Math" w:hAnsi="Cambria Math" w:cs="Times New Roman"/>
              <w:color w:val="000000" w:themeColor="text1"/>
            </w:rPr>
            <m:t>=</m:t>
          </m:r>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K</m:t>
              </m:r>
            </m:den>
          </m:f>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60FA2EE2" w14:textId="77777777" w:rsidR="001F255F" w:rsidRPr="00C10E92" w:rsidRDefault="001F255F" w:rsidP="001F255F">
      <w:pPr>
        <w:pStyle w:val="NormalWeb"/>
        <w:rPr>
          <w:color w:val="000000" w:themeColor="text1"/>
        </w:rPr>
      </w:pPr>
      <w:r w:rsidRPr="00C10E92">
        <w:rPr>
          <w:color w:val="000000" w:themeColor="text1"/>
        </w:rPr>
        <w:t xml:space="preserve">For </w:t>
      </w:r>
      <m:oMath>
        <m:r>
          <w:rPr>
            <w:rFonts w:ascii="Cambria Math" w:hAnsi="Cambria Math"/>
            <w:color w:val="000000" w:themeColor="text1"/>
          </w:rPr>
          <m:t>K=5</m:t>
        </m:r>
      </m:oMath>
      <w:r w:rsidRPr="00C10E92">
        <w:rPr>
          <w:color w:val="000000" w:themeColor="text1"/>
        </w:rPr>
        <w:t xml:space="preserve">, the independent residual variance is reduced to </w:t>
      </w:r>
      <m:oMath>
        <m:r>
          <w:rPr>
            <w:rFonts w:ascii="Cambria Math" w:hAnsi="Cambria Math"/>
            <w:color w:val="000000" w:themeColor="text1"/>
          </w:rPr>
          <m:t>20%</m:t>
        </m:r>
      </m:oMath>
      <w:r w:rsidRPr="00C10E92">
        <w:rPr>
          <w:color w:val="000000" w:themeColor="text1"/>
        </w:rPr>
        <w:t xml:space="preserve">of the individual pathway residual variance, corresponding to an </w:t>
      </w:r>
      <m:oMath>
        <m:r>
          <w:rPr>
            <w:rFonts w:ascii="Cambria Math" w:hAnsi="Cambria Math"/>
            <w:color w:val="000000" w:themeColor="text1"/>
          </w:rPr>
          <m:t>80%</m:t>
        </m:r>
      </m:oMath>
      <w:r w:rsidRPr="00C10E92">
        <w:rPr>
          <w:color w:val="000000" w:themeColor="text1"/>
        </w:rPr>
        <w:t>reduction.</w:t>
      </w:r>
    </w:p>
    <w:p w14:paraId="78E58F35" w14:textId="77777777" w:rsidR="001F255F" w:rsidRPr="00C10E92" w:rsidRDefault="001F255F" w:rsidP="001F255F">
      <w:pPr>
        <w:pStyle w:val="NormalWeb"/>
        <w:rPr>
          <w:color w:val="000000" w:themeColor="text1"/>
        </w:rPr>
      </w:pPr>
      <w:r w:rsidRPr="00C10E92">
        <w:rPr>
          <w:rStyle w:val="Strong"/>
          <w:color w:val="000000" w:themeColor="text1"/>
        </w:rPr>
        <w:t>Proof.</w:t>
      </w:r>
      <w:r w:rsidRPr="00C10E92">
        <w:rPr>
          <w:color w:val="000000" w:themeColor="text1"/>
        </w:rPr>
        <w:br/>
        <w:t>Under equal weights,</w:t>
      </w:r>
    </w:p>
    <w:p w14:paraId="19B3CECE" w14:textId="77777777" w:rsidR="001F255F" w:rsidRPr="00C10E92" w:rsidRDefault="001F255F" w:rsidP="001F255F">
      <w:pPr>
        <w:rPr>
          <w:rFonts w:ascii="Times New Roman" w:hAnsi="Times New Roman" w:cs="Times New Roman"/>
          <w:color w:val="000000" w:themeColor="text1"/>
        </w:rPr>
      </w:pPr>
      <m:oMathPara>
        <m:oMath>
          <m:r>
            <w:rPr>
              <w:rFonts w:ascii="Cambria Math" w:hAnsi="Cambria Math" w:cs="Times New Roman"/>
              <w:color w:val="000000" w:themeColor="text1"/>
            </w:rPr>
            <m:t>w=</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m:t>
              </m:r>
            </m:den>
          </m:f>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2211738E" w14:textId="77777777" w:rsidR="001F255F" w:rsidRPr="00C10E92" w:rsidRDefault="001F255F" w:rsidP="001F255F">
      <w:pPr>
        <w:pStyle w:val="NormalWeb"/>
        <w:rPr>
          <w:color w:val="000000" w:themeColor="text1"/>
        </w:rPr>
      </w:pPr>
      <w:r w:rsidRPr="00C10E92">
        <w:rPr>
          <w:color w:val="000000" w:themeColor="text1"/>
        </w:rPr>
        <w:t>Substituting the single-factor model into the TCSI operator gives</w:t>
      </w:r>
    </w:p>
    <w:p w14:paraId="128AC357"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1</m:t>
              </m:r>
            </m:e>
            <m:sub>
              <m:r>
                <w:rPr>
                  <w:rFonts w:ascii="Cambria Math" w:hAnsi="Cambria Math" w:cs="Times New Roman"/>
                  <w:color w:val="000000" w:themeColor="text1"/>
                </w:rPr>
                <m:t>K</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70748F48" w14:textId="77777777" w:rsidR="001F255F" w:rsidRPr="00C10E92" w:rsidRDefault="001F255F" w:rsidP="001F255F">
      <w:pPr>
        <w:pStyle w:val="NormalWeb"/>
        <w:rPr>
          <w:color w:val="000000" w:themeColor="text1"/>
        </w:rPr>
      </w:pPr>
      <w:r w:rsidRPr="00C10E92">
        <w:rPr>
          <w:color w:val="000000" w:themeColor="text1"/>
        </w:rPr>
        <w:t xml:space="preserve">Since </w:t>
      </w:r>
      <m:oMath>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sSub>
          <m:sSubPr>
            <m:ctrlPr>
              <w:rPr>
                <w:rFonts w:ascii="Cambria Math" w:hAnsi="Cambria Math"/>
                <w:color w:val="000000" w:themeColor="text1"/>
              </w:rPr>
            </m:ctrlPr>
          </m:sSubPr>
          <m:e>
            <m:r>
              <m:rPr>
                <m:sty m:val="bi"/>
              </m:rPr>
              <w:rPr>
                <w:rFonts w:ascii="Cambria Math" w:hAnsi="Cambria Math"/>
                <w:color w:val="000000" w:themeColor="text1"/>
              </w:rPr>
              <m:t>1</m:t>
            </m:r>
          </m:e>
          <m:sub>
            <m:r>
              <w:rPr>
                <w:rFonts w:ascii="Cambria Math" w:hAnsi="Cambria Math"/>
                <w:color w:val="000000" w:themeColor="text1"/>
              </w:rPr>
              <m:t>K</m:t>
            </m:r>
          </m:sub>
        </m:sSub>
        <m:r>
          <w:rPr>
            <w:rFonts w:ascii="Cambria Math" w:hAnsi="Cambria Math"/>
            <w:color w:val="000000" w:themeColor="text1"/>
          </w:rPr>
          <m:t>=1</m:t>
        </m:r>
      </m:oMath>
      <w:r w:rsidRPr="00C10E92">
        <w:rPr>
          <w:color w:val="000000" w:themeColor="text1"/>
        </w:rPr>
        <w:t>,</w:t>
      </w:r>
    </w:p>
    <w:p w14:paraId="42A9C394"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05C0D95D" w14:textId="77777777" w:rsidR="001F255F" w:rsidRPr="00C10E92" w:rsidRDefault="001F255F" w:rsidP="001F255F">
      <w:pPr>
        <w:pStyle w:val="NormalWeb"/>
        <w:rPr>
          <w:color w:val="000000" w:themeColor="text1"/>
        </w:rPr>
      </w:pPr>
      <w:r w:rsidRPr="00C10E92">
        <w:rPr>
          <w:color w:val="000000" w:themeColor="text1"/>
        </w:rPr>
        <w:t xml:space="preserve">Conditional on </w:t>
      </w:r>
      <m:oMath>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oMath>
      <w:r w:rsidRPr="00C10E92">
        <w:rPr>
          <w:color w:val="000000" w:themeColor="text1"/>
        </w:rPr>
        <w:t xml:space="preserve">, the only random component is </w:t>
      </w:r>
      <m:oMath>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oMath>
      <w:r w:rsidRPr="00C10E92">
        <w:rPr>
          <w:color w:val="000000" w:themeColor="text1"/>
        </w:rPr>
        <w:t xml:space="preserve">. With mutually independent residuals and </w:t>
      </w:r>
      <m:oMath>
        <m:r>
          <m:rPr>
            <m:sty m:val="p"/>
          </m:rPr>
          <w:rPr>
            <w:rFonts w:ascii="Cambria Math" w:hAnsi="Cambria Math"/>
            <w:color w:val="000000" w:themeColor="text1"/>
          </w:rPr>
          <m:t>Var</m:t>
        </m:r>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ik</m:t>
                </m:r>
              </m:sub>
            </m:sSub>
          </m:e>
        </m:d>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ε</m:t>
            </m:r>
          </m:sub>
          <m:sup>
            <m:r>
              <w:rPr>
                <w:rFonts w:ascii="Cambria Math" w:hAnsi="Cambria Math"/>
                <w:color w:val="000000" w:themeColor="text1"/>
              </w:rPr>
              <m:t>2</m:t>
            </m:r>
          </m:sup>
        </m:sSubSup>
      </m:oMath>
      <w:r w:rsidRPr="00C10E92">
        <w:rPr>
          <w:color w:val="000000" w:themeColor="text1"/>
        </w:rPr>
        <w:t>,</w:t>
      </w:r>
    </w:p>
    <w:p w14:paraId="525F7B08"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m:t>
          </m:r>
          <m:nary>
            <m:naryPr>
              <m:chr m:val="∑"/>
              <m:limLoc m:val="undOvr"/>
              <m:grow m:val="1"/>
              <m:ctrlPr>
                <w:rPr>
                  <w:rFonts w:ascii="Cambria Math" w:hAnsi="Cambria Math" w:cs="Times New Roman"/>
                  <w:color w:val="000000" w:themeColor="text1"/>
                </w:rPr>
              </m:ctrlPr>
            </m:naryPr>
            <m:sub>
              <m:r>
                <w:rPr>
                  <w:rFonts w:ascii="Cambria Math" w:hAnsi="Cambria Math" w:cs="Times New Roman"/>
                  <w:color w:val="000000" w:themeColor="text1"/>
                </w:rPr>
                <m:t>k=1</m:t>
              </m:r>
            </m:sub>
            <m:sup>
              <m:r>
                <w:rPr>
                  <w:rFonts w:ascii="Cambria Math" w:hAnsi="Cambria Math" w:cs="Times New Roman"/>
                  <w:color w:val="000000" w:themeColor="text1"/>
                </w:rPr>
                <m:t>K</m:t>
              </m:r>
            </m:sup>
            <m:e>
              <m:sSubSup>
                <m:sSubSupPr>
                  <m:ctrlPr>
                    <w:rPr>
                      <w:rFonts w:ascii="Cambria Math" w:hAnsi="Cambria Math" w:cs="Times New Roman"/>
                      <w:color w:val="000000" w:themeColor="text1"/>
                    </w:rPr>
                  </m:ctrlPr>
                </m:sSubSupPr>
                <m:e>
                  <m:r>
                    <w:rPr>
                      <w:rFonts w:ascii="Cambria Math" w:hAnsi="Cambria Math" w:cs="Times New Roman"/>
                      <w:color w:val="000000" w:themeColor="text1"/>
                    </w:rPr>
                    <m:t>w</m:t>
                  </m:r>
                </m:e>
                <m:sub>
                  <m:r>
                    <w:rPr>
                      <w:rFonts w:ascii="Cambria Math" w:hAnsi="Cambria Math" w:cs="Times New Roman"/>
                      <w:color w:val="000000" w:themeColor="text1"/>
                    </w:rPr>
                    <m:t>k</m:t>
                  </m:r>
                </m:sub>
                <m:sup>
                  <m:r>
                    <w:rPr>
                      <w:rFonts w:ascii="Cambria Math" w:hAnsi="Cambria Math" w:cs="Times New Roman"/>
                      <w:color w:val="000000" w:themeColor="text1"/>
                    </w:rPr>
                    <m:t>2</m:t>
                  </m:r>
                </m:sup>
              </m:sSubSup>
            </m:e>
          </m:nary>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33FFCF3A" w14:textId="77777777" w:rsidR="001F255F" w:rsidRPr="00C10E92" w:rsidRDefault="001F255F" w:rsidP="001F255F">
      <w:pPr>
        <w:pStyle w:val="NormalWeb"/>
        <w:rPr>
          <w:color w:val="000000" w:themeColor="text1"/>
        </w:rPr>
      </w:pPr>
      <w:r w:rsidRPr="00C10E92">
        <w:rPr>
          <w:color w:val="000000" w:themeColor="text1"/>
        </w:rPr>
        <w:t xml:space="preserve">Because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=1/K</m:t>
        </m:r>
      </m:oMath>
      <w:r w:rsidRPr="00C10E92">
        <w:rPr>
          <w:color w:val="000000" w:themeColor="text1"/>
        </w:rPr>
        <w:t>,</w:t>
      </w:r>
    </w:p>
    <w:p w14:paraId="77BDBE6E"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=K</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1</m:t>
                  </m:r>
                </m:num>
                <m:den>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2</m:t>
                      </m:r>
                    </m:sup>
                  </m:sSup>
                </m:den>
              </m:f>
            </m:e>
          </m:d>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r>
            <w:rPr>
              <w:rFonts w:ascii="Cambria Math" w:hAnsi="Cambria Math" w:cs="Times New Roman"/>
              <w:color w:val="000000" w:themeColor="text1"/>
            </w:rPr>
            <m:t>=</m:t>
          </m:r>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K</m:t>
              </m:r>
            </m:den>
          </m:f>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453F8469" w14:textId="77777777" w:rsidR="001F255F" w:rsidRPr="00C10E92" w:rsidRDefault="001F255F" w:rsidP="001F255F">
      <w:pPr>
        <w:pStyle w:val="NormalWeb"/>
        <w:rPr>
          <w:color w:val="000000" w:themeColor="text1"/>
        </w:rPr>
      </w:pPr>
      <w:r w:rsidRPr="00C10E92">
        <w:rPr>
          <w:color w:val="000000" w:themeColor="text1"/>
        </w:rPr>
        <w:t>Thus,</w:t>
      </w:r>
    </w:p>
    <w:p w14:paraId="30C79320"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w:lastRenderedPageBreak/>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e>
          </m:d>
          <m:r>
            <w:rPr>
              <w:rFonts w:ascii="Cambria Math" w:hAnsi="Cambria Math" w:cs="Times New Roman"/>
              <w:color w:val="000000" w:themeColor="text1"/>
            </w:rPr>
            <m:t>=</m:t>
          </m:r>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K</m:t>
              </m:r>
            </m:den>
          </m:f>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73640A70" w14:textId="77777777" w:rsidR="001F255F" w:rsidRPr="00C10E92" w:rsidRDefault="001F255F" w:rsidP="001F255F">
      <w:pPr>
        <w:pStyle w:val="NormalWeb"/>
        <w:rPr>
          <w:color w:val="000000" w:themeColor="text1"/>
        </w:rPr>
      </w:pPr>
      <w:r w:rsidRPr="00C10E92">
        <w:rPr>
          <w:color w:val="000000" w:themeColor="text1"/>
        </w:rPr>
        <w:t xml:space="preserve">For </w:t>
      </w:r>
      <m:oMath>
        <m:r>
          <w:rPr>
            <w:rFonts w:ascii="Cambria Math" w:hAnsi="Cambria Math"/>
            <w:color w:val="000000" w:themeColor="text1"/>
          </w:rPr>
          <m:t>K=5</m:t>
        </m:r>
      </m:oMath>
      <w:r w:rsidRPr="00C10E92">
        <w:rPr>
          <w:color w:val="000000" w:themeColor="text1"/>
        </w:rPr>
        <w:t>,</w:t>
      </w:r>
    </w:p>
    <w:p w14:paraId="5FF16664" w14:textId="77777777" w:rsidR="001F255F" w:rsidRPr="00C10E92" w:rsidRDefault="001F255F" w:rsidP="001F255F">
      <w:pPr>
        <w:rPr>
          <w:rFonts w:ascii="Times New Roman" w:hAnsi="Times New Roman" w:cs="Times New Roman"/>
          <w:color w:val="000000" w:themeColor="text1"/>
        </w:rPr>
      </w:pPr>
      <m:oMathPara>
        <m:oMath>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K</m:t>
              </m:r>
            </m:den>
          </m:f>
          <m:r>
            <w:rPr>
              <w:rFonts w:ascii="Cambria Math" w:hAnsi="Cambria Math" w:cs="Times New Roman"/>
              <w:color w:val="000000" w:themeColor="text1"/>
            </w:rPr>
            <m:t>=</m:t>
          </m:r>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5</m:t>
              </m:r>
            </m:den>
          </m:f>
          <m:r>
            <w:rPr>
              <w:rFonts w:ascii="Cambria Math" w:hAnsi="Cambria Math" w:cs="Times New Roman"/>
              <w:color w:val="000000" w:themeColor="text1"/>
            </w:rPr>
            <m:t>=0.2</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4AF20656" w14:textId="77777777" w:rsidR="001F255F" w:rsidRPr="00C10E92" w:rsidRDefault="001F255F" w:rsidP="001F255F">
      <w:pPr>
        <w:pStyle w:val="NormalWeb"/>
        <w:rPr>
          <w:color w:val="000000" w:themeColor="text1"/>
        </w:rPr>
      </w:pPr>
      <w:r w:rsidRPr="00C10E92">
        <w:rPr>
          <w:color w:val="000000" w:themeColor="text1"/>
        </w:rPr>
        <w:t xml:space="preserve">This corresponds to an </w:t>
      </w:r>
      <m:oMath>
        <m:r>
          <w:rPr>
            <w:rFonts w:ascii="Cambria Math" w:hAnsi="Cambria Math"/>
            <w:color w:val="000000" w:themeColor="text1"/>
          </w:rPr>
          <m:t>80%</m:t>
        </m:r>
      </m:oMath>
      <w:r w:rsidRPr="00C10E92">
        <w:rPr>
          <w:color w:val="000000" w:themeColor="text1"/>
        </w:rPr>
        <w:t xml:space="preserve">reduction relative to the residual variance of a single pathway axis. </w:t>
      </w:r>
      <m:oMath>
        <m:r>
          <w:rPr>
            <w:rFonts w:ascii="Cambria Math" w:hAnsi="Cambria Math"/>
            <w:color w:val="000000" w:themeColor="text1"/>
          </w:rPr>
          <m:t>□</m:t>
        </m:r>
      </m:oMath>
    </w:p>
    <w:p w14:paraId="41E9DC52" w14:textId="3EAD1678" w:rsidR="001F255F" w:rsidRPr="00C10E92" w:rsidRDefault="001F255F" w:rsidP="001F255F">
      <w:pPr>
        <w:ind w:left="0" w:firstLine="0"/>
        <w:rPr>
          <w:rFonts w:ascii="Times New Roman" w:hAnsi="Times New Roman" w:cs="Times New Roman"/>
          <w:color w:val="000000" w:themeColor="text1"/>
        </w:rPr>
      </w:pPr>
    </w:p>
    <w:p w14:paraId="43B60FC7" w14:textId="77777777" w:rsidR="001F255F" w:rsidRPr="00C10E92" w:rsidRDefault="001F255F" w:rsidP="001F255F">
      <w:pPr>
        <w:pStyle w:val="NormalWeb"/>
        <w:rPr>
          <w:color w:val="000000" w:themeColor="text1"/>
        </w:rPr>
      </w:pPr>
      <w:r w:rsidRPr="00C10E92">
        <w:rPr>
          <w:rStyle w:val="Strong"/>
          <w:color w:val="000000" w:themeColor="text1"/>
        </w:rPr>
        <w:t>Corollary 4.1. Correlated residuals.</w:t>
      </w:r>
      <w:r w:rsidRPr="00C10E92">
        <w:rPr>
          <w:color w:val="000000" w:themeColor="text1"/>
        </w:rPr>
        <w:br/>
        <w:t xml:space="preserve">Under compound-symmetric residual covariance with variance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ε</m:t>
            </m:r>
          </m:sub>
          <m:sup>
            <m:r>
              <w:rPr>
                <w:rFonts w:ascii="Cambria Math" w:hAnsi="Cambria Math"/>
                <w:color w:val="000000" w:themeColor="text1"/>
              </w:rPr>
              <m:t>2</m:t>
            </m:r>
          </m:sup>
        </m:sSubSup>
      </m:oMath>
      <w:r w:rsidRPr="00C10E92">
        <w:rPr>
          <w:color w:val="000000" w:themeColor="text1"/>
        </w:rPr>
        <w:t xml:space="preserve">and pairwise correlation </w:t>
      </w:r>
      <m:oMath>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ε</m:t>
            </m:r>
          </m:sub>
        </m:sSub>
      </m:oMath>
      <w:r w:rsidRPr="00C10E92">
        <w:rPr>
          <w:color w:val="000000" w:themeColor="text1"/>
        </w:rPr>
        <w:t>,</w:t>
      </w:r>
    </w:p>
    <w:p w14:paraId="3A8824E7"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e>
          </m:d>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m:t>
                  </m:r>
                </m:den>
              </m:f>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K-1</m:t>
                  </m:r>
                </m:num>
                <m:den>
                  <m:r>
                    <w:rPr>
                      <w:rFonts w:ascii="Cambria Math" w:hAnsi="Cambria Math" w:cs="Times New Roman"/>
                      <w:color w:val="000000" w:themeColor="text1"/>
                    </w:rPr>
                    <m:t>K</m:t>
                  </m:r>
                </m:den>
              </m:f>
              <m:sSub>
                <m:sSubPr>
                  <m:ctrlPr>
                    <w:rPr>
                      <w:rFonts w:ascii="Cambria Math" w:hAnsi="Cambria Math" w:cs="Times New Roman"/>
                      <w:color w:val="000000" w:themeColor="text1"/>
                    </w:rPr>
                  </m:ctrlPr>
                </m:sSubPr>
                <m:e>
                  <m:r>
                    <w:rPr>
                      <w:rFonts w:ascii="Cambria Math" w:hAnsi="Cambria Math" w:cs="Times New Roman"/>
                      <w:color w:val="000000" w:themeColor="text1"/>
                    </w:rPr>
                    <m:t>ρ</m:t>
                  </m:r>
                </m:e>
                <m:sub>
                  <m:r>
                    <w:rPr>
                      <w:rFonts w:ascii="Cambria Math" w:hAnsi="Cambria Math" w:cs="Times New Roman"/>
                      <w:color w:val="000000" w:themeColor="text1"/>
                    </w:rPr>
                    <m:t>ε</m:t>
                  </m:r>
                </m:sub>
              </m:sSub>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13FC8311" w14:textId="77777777" w:rsidR="001F255F" w:rsidRPr="00C10E92" w:rsidRDefault="001F255F" w:rsidP="001F255F">
      <w:pPr>
        <w:pStyle w:val="NormalWeb"/>
        <w:rPr>
          <w:color w:val="000000" w:themeColor="text1"/>
        </w:rPr>
      </w:pPr>
      <w:r w:rsidRPr="00C10E92">
        <w:rPr>
          <w:color w:val="000000" w:themeColor="text1"/>
        </w:rPr>
        <w:t xml:space="preserve">For </w:t>
      </w:r>
      <m:oMath>
        <m:r>
          <w:rPr>
            <w:rFonts w:ascii="Cambria Math" w:hAnsi="Cambria Math"/>
            <w:color w:val="000000" w:themeColor="text1"/>
          </w:rPr>
          <m:t>K=5</m:t>
        </m:r>
      </m:oMath>
      <w:r w:rsidRPr="00C10E92">
        <w:rPr>
          <w:color w:val="000000" w:themeColor="text1"/>
        </w:rPr>
        <w:t>,</w:t>
      </w:r>
    </w:p>
    <w:p w14:paraId="593CF226"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e>
          </m:d>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0.2+0.8</m:t>
              </m:r>
              <m:sSub>
                <m:sSubPr>
                  <m:ctrlPr>
                    <w:rPr>
                      <w:rFonts w:ascii="Cambria Math" w:hAnsi="Cambria Math" w:cs="Times New Roman"/>
                      <w:color w:val="000000" w:themeColor="text1"/>
                    </w:rPr>
                  </m:ctrlPr>
                </m:sSubPr>
                <m:e>
                  <m:r>
                    <w:rPr>
                      <w:rFonts w:ascii="Cambria Math" w:hAnsi="Cambria Math" w:cs="Times New Roman"/>
                      <w:color w:val="000000" w:themeColor="text1"/>
                    </w:rPr>
                    <m:t>ρ</m:t>
                  </m:r>
                </m:e>
                <m:sub>
                  <m:r>
                    <w:rPr>
                      <w:rFonts w:ascii="Cambria Math" w:hAnsi="Cambria Math" w:cs="Times New Roman"/>
                      <w:color w:val="000000" w:themeColor="text1"/>
                    </w:rPr>
                    <m:t>ε</m:t>
                  </m:r>
                </m:sub>
              </m:sSub>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122286E1" w14:textId="77777777" w:rsidR="001F255F" w:rsidRPr="00C10E92" w:rsidRDefault="001F255F" w:rsidP="001F255F">
      <w:pPr>
        <w:pStyle w:val="NormalWeb"/>
        <w:rPr>
          <w:color w:val="000000" w:themeColor="text1"/>
        </w:rPr>
      </w:pPr>
      <w:r w:rsidRPr="00C10E92">
        <w:rPr>
          <w:color w:val="000000" w:themeColor="text1"/>
        </w:rPr>
        <w:t xml:space="preserve">If </w:t>
      </w:r>
      <m:oMath>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ε</m:t>
            </m:r>
          </m:sub>
        </m:sSub>
        <m:r>
          <w:rPr>
            <w:rFonts w:ascii="Cambria Math" w:hAnsi="Cambria Math"/>
            <w:color w:val="000000" w:themeColor="text1"/>
          </w:rPr>
          <m:t>=0</m:t>
        </m:r>
      </m:oMath>
      <w:r w:rsidRPr="00C10E92">
        <w:rPr>
          <w:color w:val="000000" w:themeColor="text1"/>
        </w:rPr>
        <w:t xml:space="preserve">, residuals are independent and residual variance is reduced to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ε</m:t>
            </m:r>
          </m:sub>
          <m:sup>
            <m:r>
              <w:rPr>
                <w:rFonts w:ascii="Cambria Math" w:hAnsi="Cambria Math"/>
                <w:color w:val="000000" w:themeColor="text1"/>
              </w:rPr>
              <m:t>2</m:t>
            </m:r>
          </m:sup>
        </m:sSubSup>
        <m:r>
          <w:rPr>
            <w:rFonts w:ascii="Cambria Math" w:hAnsi="Cambria Math"/>
            <w:color w:val="000000" w:themeColor="text1"/>
          </w:rPr>
          <m:t>/K</m:t>
        </m:r>
      </m:oMath>
      <w:r w:rsidRPr="00C10E92">
        <w:rPr>
          <w:color w:val="000000" w:themeColor="text1"/>
        </w:rPr>
        <w:t xml:space="preserve">. If </w:t>
      </w:r>
      <m:oMath>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ε</m:t>
            </m:r>
          </m:sub>
        </m:sSub>
        <m:r>
          <w:rPr>
            <w:rFonts w:ascii="Cambria Math" w:hAnsi="Cambria Math"/>
            <w:color w:val="000000" w:themeColor="text1"/>
          </w:rPr>
          <m:t>=1</m:t>
        </m:r>
      </m:oMath>
      <w:r w:rsidRPr="00C10E92">
        <w:rPr>
          <w:color w:val="000000" w:themeColor="text1"/>
        </w:rPr>
        <w:t xml:space="preserve">, residuals are fully correlated and residual variance equals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ε</m:t>
            </m:r>
          </m:sub>
          <m:sup>
            <m:r>
              <w:rPr>
                <w:rFonts w:ascii="Cambria Math" w:hAnsi="Cambria Math"/>
                <w:color w:val="000000" w:themeColor="text1"/>
              </w:rPr>
              <m:t>2</m:t>
            </m:r>
          </m:sup>
        </m:sSubSup>
      </m:oMath>
      <w:r w:rsidRPr="00C10E92">
        <w:rPr>
          <w:color w:val="000000" w:themeColor="text1"/>
        </w:rPr>
        <w:t>, so averaging provides no attenuation.</w:t>
      </w:r>
    </w:p>
    <w:p w14:paraId="519D2EDE" w14:textId="45167603" w:rsidR="001F255F" w:rsidRPr="00C10E92" w:rsidRDefault="001F255F" w:rsidP="001F255F">
      <w:pPr>
        <w:ind w:left="0" w:firstLine="0"/>
        <w:rPr>
          <w:rFonts w:ascii="Times New Roman" w:hAnsi="Times New Roman" w:cs="Times New Roman"/>
          <w:color w:val="000000" w:themeColor="text1"/>
        </w:rPr>
      </w:pPr>
    </w:p>
    <w:p w14:paraId="161BDF48" w14:textId="77777777" w:rsidR="001F255F" w:rsidRPr="00C10E92" w:rsidRDefault="001F255F" w:rsidP="001F255F">
      <w:pPr>
        <w:pStyle w:val="Heading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5. Spatial Extension</w:t>
      </w:r>
    </w:p>
    <w:p w14:paraId="46517E76" w14:textId="77777777" w:rsidR="001F255F" w:rsidRPr="00C10E92" w:rsidRDefault="001F255F" w:rsidP="001F255F">
      <w:pPr>
        <w:pStyle w:val="NormalWeb"/>
        <w:rPr>
          <w:color w:val="000000" w:themeColor="text1"/>
        </w:rPr>
      </w:pPr>
      <w:r w:rsidRPr="00C10E92">
        <w:rPr>
          <w:color w:val="000000" w:themeColor="text1"/>
        </w:rPr>
        <w:t xml:space="preserve">Spatial transcriptomics technologies generate expression profiles at spatially indexed locations within tissue sections. Each location </w:t>
      </w:r>
      <m:oMath>
        <m:r>
          <w:rPr>
            <w:rFonts w:ascii="Cambria Math" w:hAnsi="Cambria Math"/>
            <w:color w:val="000000" w:themeColor="text1"/>
          </w:rPr>
          <m:t>s</m:t>
        </m:r>
      </m:oMath>
      <w:r w:rsidRPr="00C10E92">
        <w:rPr>
          <w:color w:val="000000" w:themeColor="text1"/>
        </w:rPr>
        <w:t xml:space="preserve">carries a transcriptomic profile </w:t>
      </w:r>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s</m:t>
            </m:r>
          </m:e>
        </m:d>
      </m:oMath>
      <w:r w:rsidRPr="00C10E92">
        <w:rPr>
          <w:color w:val="000000" w:themeColor="text1"/>
        </w:rPr>
        <w:t>, enabling molecular phenotyping while preserving tissue-coordinate information.</w:t>
      </w:r>
    </w:p>
    <w:p w14:paraId="3F6D3C46"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Definition 5.1. Location-wise stress field</w:t>
      </w:r>
    </w:p>
    <w:p w14:paraId="5CAE273D" w14:textId="77777777" w:rsidR="001F255F" w:rsidRPr="00C10E92" w:rsidRDefault="001F255F" w:rsidP="001F255F">
      <w:pPr>
        <w:pStyle w:val="NormalWeb"/>
        <w:rPr>
          <w:color w:val="000000" w:themeColor="text1"/>
        </w:rPr>
      </w:pPr>
      <w:r w:rsidRPr="00C10E92">
        <w:rPr>
          <w:color w:val="000000" w:themeColor="text1"/>
        </w:rPr>
        <w:t>Define the unsmoothed spatial TCSI field as</w:t>
      </w:r>
    </w:p>
    <w:p w14:paraId="202438E3"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d>
                <m:dPr>
                  <m:ctrlPr>
                    <w:rPr>
                      <w:rFonts w:ascii="Cambria Math" w:hAnsi="Cambria Math" w:cs="Times New Roman"/>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F</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28A71B42" w14:textId="77777777" w:rsidR="001F255F" w:rsidRPr="00C10E92" w:rsidRDefault="001F255F" w:rsidP="001F255F">
      <w:pPr>
        <w:pStyle w:val="NormalWeb"/>
        <w:rPr>
          <w:color w:val="000000" w:themeColor="text1"/>
        </w:rPr>
      </w:pPr>
      <w:r w:rsidRPr="00C10E92">
        <w:rPr>
          <w:color w:val="000000" w:themeColor="text1"/>
        </w:rPr>
        <w:lastRenderedPageBreak/>
        <w:t xml:space="preserve">Single-sample computability, as stated in Proposition 3.1, extends immediately to each spatial location because the score depends only on the local profile </w:t>
      </w:r>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s</m:t>
            </m:r>
          </m:e>
        </m:d>
      </m:oMath>
      <w:r w:rsidRPr="00C10E92">
        <w:rPr>
          <w:color w:val="000000" w:themeColor="text1"/>
        </w:rPr>
        <w:t xml:space="preserve">and the fixed elements of </w:t>
      </w:r>
      <m:oMath>
        <m:r>
          <w:rPr>
            <w:rFonts w:ascii="Cambria Math" w:hAnsi="Cambria Math"/>
            <w:color w:val="000000" w:themeColor="text1"/>
          </w:rPr>
          <m:t>F</m:t>
        </m:r>
      </m:oMath>
      <w:r w:rsidRPr="00C10E92">
        <w:rPr>
          <w:color w:val="000000" w:themeColor="text1"/>
        </w:rPr>
        <w:t>.</w:t>
      </w:r>
    </w:p>
    <w:p w14:paraId="2DCD6EB2" w14:textId="69A2B3C8" w:rsidR="001F255F" w:rsidRPr="00C10E92" w:rsidRDefault="001F255F" w:rsidP="001F255F">
      <w:pPr>
        <w:ind w:left="0" w:firstLine="0"/>
        <w:rPr>
          <w:rFonts w:ascii="Times New Roman" w:hAnsi="Times New Roman" w:cs="Times New Roman"/>
          <w:color w:val="000000" w:themeColor="text1"/>
        </w:rPr>
      </w:pPr>
    </w:p>
    <w:p w14:paraId="3D1C7396"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Definition 5.2. Kernel-smoothed field</w:t>
      </w:r>
    </w:p>
    <w:p w14:paraId="078B21EE" w14:textId="77777777" w:rsidR="001F255F" w:rsidRPr="00C10E92" w:rsidRDefault="001F255F" w:rsidP="001F255F">
      <w:pPr>
        <w:pStyle w:val="NormalWeb"/>
        <w:rPr>
          <w:color w:val="000000" w:themeColor="text1"/>
        </w:rPr>
      </w:pPr>
      <w:r w:rsidRPr="00C10E92">
        <w:rPr>
          <w:color w:val="000000" w:themeColor="text1"/>
        </w:rPr>
        <w:t xml:space="preserve">For observed spatial locations </w:t>
      </w:r>
      <m:oMath>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j</m:t>
                </m:r>
              </m:sub>
            </m:sSub>
          </m:e>
        </m:d>
      </m:oMath>
      <w:r w:rsidRPr="00C10E92">
        <w:rPr>
          <w:color w:val="000000" w:themeColor="text1"/>
        </w:rPr>
        <w:t>, define the kernel-smoothed TCSI field as</w:t>
      </w:r>
    </w:p>
    <w:p w14:paraId="7FA1522B"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h</m:t>
              </m:r>
            </m:sub>
          </m:sSub>
          <m:d>
            <m:dPr>
              <m:ctrlPr>
                <w:rPr>
                  <w:rFonts w:ascii="Cambria Math" w:hAnsi="Cambria Math" w:cs="Times New Roman"/>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f>
            <m:fPr>
              <m:ctrlPr>
                <w:rPr>
                  <w:rFonts w:ascii="Cambria Math" w:hAnsi="Cambria Math" w:cs="Times New Roman"/>
                  <w:color w:val="000000" w:themeColor="text1"/>
                </w:rPr>
              </m:ctrlPr>
            </m:fPr>
            <m:num>
              <m:nary>
                <m:naryPr>
                  <m:chr m:val="∑"/>
                  <m:limLoc m:val="undOvr"/>
                  <m:grow m:val="1"/>
                  <m:supHide m:val="1"/>
                  <m:ctrlPr>
                    <w:rPr>
                      <w:rFonts w:ascii="Cambria Math" w:hAnsi="Cambria Math" w:cs="Times New Roman"/>
                      <w:color w:val="000000" w:themeColor="text1"/>
                    </w:rPr>
                  </m:ctrlPr>
                </m:naryPr>
                <m:sub>
                  <m:r>
                    <w:rPr>
                      <w:rFonts w:ascii="Cambria Math" w:hAnsi="Cambria Math" w:cs="Times New Roman"/>
                      <w:color w:val="000000" w:themeColor="text1"/>
                    </w:rPr>
                    <m:t>j</m:t>
                  </m:r>
                </m:sub>
                <m:sup/>
                <m:e>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h</m:t>
                      </m:r>
                    </m:sub>
                  </m:sSub>
                </m:e>
              </m:nary>
              <m:d>
                <m:dPr>
                  <m:sepChr m:val=","/>
                  <m:ctrlPr>
                    <w:rPr>
                      <w:rFonts w:ascii="Cambria Math" w:hAnsi="Cambria Math" w:cs="Times New Roman"/>
                      <w:color w:val="000000" w:themeColor="text1"/>
                    </w:rPr>
                  </m:ctrlPr>
                </m:dPr>
                <m:e>
                  <m:r>
                    <w:rPr>
                      <w:rFonts w:ascii="Cambria Math" w:hAnsi="Cambria Math" w:cs="Times New Roman"/>
                      <w:color w:val="000000" w:themeColor="text1"/>
                    </w:rPr>
                    <m:t>s</m:t>
                  </m:r>
                </m:e>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e>
              </m:d>
              <m:r>
                <m:rPr>
                  <m:sty m:val="p"/>
                </m:rPr>
                <w:rPr>
                  <w:rFonts w:ascii="Cambria Math" w:hAnsi="Cambria Math" w:cs="Times New Roman"/>
                  <w:color w:val="000000" w:themeColor="text1"/>
                </w:rPr>
                <m:t>TCSI</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e>
              </m:d>
            </m:num>
            <m:den>
              <m:nary>
                <m:naryPr>
                  <m:chr m:val="∑"/>
                  <m:limLoc m:val="undOvr"/>
                  <m:grow m:val="1"/>
                  <m:supHide m:val="1"/>
                  <m:ctrlPr>
                    <w:rPr>
                      <w:rFonts w:ascii="Cambria Math" w:hAnsi="Cambria Math" w:cs="Times New Roman"/>
                      <w:color w:val="000000" w:themeColor="text1"/>
                    </w:rPr>
                  </m:ctrlPr>
                </m:naryPr>
                <m:sub>
                  <m:r>
                    <w:rPr>
                      <w:rFonts w:ascii="Cambria Math" w:hAnsi="Cambria Math" w:cs="Times New Roman"/>
                      <w:color w:val="000000" w:themeColor="text1"/>
                    </w:rPr>
                    <m:t>j</m:t>
                  </m:r>
                </m:sub>
                <m:sup/>
                <m:e>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h</m:t>
                      </m:r>
                    </m:sub>
                  </m:sSub>
                </m:e>
              </m:nary>
              <m:d>
                <m:dPr>
                  <m:sepChr m:val=","/>
                  <m:ctrlPr>
                    <w:rPr>
                      <w:rFonts w:ascii="Cambria Math" w:hAnsi="Cambria Math" w:cs="Times New Roman"/>
                      <w:color w:val="000000" w:themeColor="text1"/>
                    </w:rPr>
                  </m:ctrlPr>
                </m:dPr>
                <m:e>
                  <m:r>
                    <w:rPr>
                      <w:rFonts w:ascii="Cambria Math" w:hAnsi="Cambria Math" w:cs="Times New Roman"/>
                      <w:color w:val="000000" w:themeColor="text1"/>
                    </w:rPr>
                    <m:t>s</m:t>
                  </m:r>
                </m:e>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e>
              </m:d>
            </m:den>
          </m:f>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6ADA29FD" w14:textId="77777777" w:rsidR="001F255F" w:rsidRPr="00C10E92" w:rsidRDefault="001F255F" w:rsidP="001F255F">
      <w:pPr>
        <w:pStyle w:val="NormalWeb"/>
        <w:rPr>
          <w:color w:val="000000" w:themeColor="text1"/>
        </w:rPr>
      </w:pPr>
      <w:r w:rsidRPr="00C10E92">
        <w:rPr>
          <w:color w:val="000000" w:themeColor="text1"/>
        </w:rPr>
        <w:t>using the Gaussian spatial kernel</w:t>
      </w:r>
    </w:p>
    <w:p w14:paraId="4E89BE2E" w14:textId="77777777" w:rsidR="001F255F" w:rsidRPr="00C10E92" w:rsidRDefault="001F255F"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h</m:t>
              </m:r>
            </m:sub>
          </m:sSub>
          <m:d>
            <m:dPr>
              <m:sepChr m:val=","/>
              <m:ctrlPr>
                <w:rPr>
                  <w:rFonts w:ascii="Cambria Math" w:hAnsi="Cambria Math" w:cs="Times New Roman"/>
                  <w:color w:val="000000" w:themeColor="text1"/>
                </w:rPr>
              </m:ctrlPr>
            </m:dPr>
            <m:e>
              <m:r>
                <w:rPr>
                  <w:rFonts w:ascii="Cambria Math" w:hAnsi="Cambria Math" w:cs="Times New Roman"/>
                  <w:color w:val="000000" w:themeColor="text1"/>
                </w:rPr>
                <m:t>s</m:t>
              </m:r>
            </m:e>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e>
          </m:d>
          <m:r>
            <w:rPr>
              <w:rFonts w:ascii="Cambria Math" w:hAnsi="Cambria Math" w:cs="Times New Roman"/>
              <w:color w:val="000000" w:themeColor="text1"/>
            </w:rPr>
            <m:t>=</m:t>
          </m:r>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exp</m:t>
              </m:r>
            </m:fName>
            <m:e>
              <m:d>
                <m:dPr>
                  <m:ctrlPr>
                    <w:rPr>
                      <w:rFonts w:ascii="Cambria Math" w:hAnsi="Cambria Math" w:cs="Times New Roman"/>
                      <w:color w:val="000000" w:themeColor="text1"/>
                    </w:rPr>
                  </m:ctrlPr>
                </m:dPr>
                <m:e>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∥s-</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2</m:t>
                          </m:r>
                        </m:sup>
                      </m:sSup>
                    </m:num>
                    <m:den>
                      <m:r>
                        <w:rPr>
                          <w:rFonts w:ascii="Cambria Math" w:hAnsi="Cambria Math" w:cs="Times New Roman"/>
                          <w:color w:val="000000" w:themeColor="text1"/>
                        </w:rPr>
                        <m:t>2</m:t>
                      </m:r>
                      <m:sSup>
                        <m:sSupPr>
                          <m:ctrlPr>
                            <w:rPr>
                              <w:rFonts w:ascii="Cambria Math" w:hAnsi="Cambria Math" w:cs="Times New Roman"/>
                              <w:color w:val="000000" w:themeColor="text1"/>
                            </w:rPr>
                          </m:ctrlPr>
                        </m:sSupPr>
                        <m:e>
                          <m:r>
                            <w:rPr>
                              <w:rFonts w:ascii="Cambria Math" w:hAnsi="Cambria Math" w:cs="Times New Roman"/>
                              <w:color w:val="000000" w:themeColor="text1"/>
                            </w:rPr>
                            <m:t>h</m:t>
                          </m:r>
                        </m:e>
                        <m:sup>
                          <m:r>
                            <w:rPr>
                              <w:rFonts w:ascii="Cambria Math" w:hAnsi="Cambria Math" w:cs="Times New Roman"/>
                              <w:color w:val="000000" w:themeColor="text1"/>
                            </w:rPr>
                            <m:t>2</m:t>
                          </m:r>
                        </m:sup>
                      </m:sSup>
                    </m:den>
                  </m:f>
                </m:e>
              </m:d>
            </m:e>
          </m:func>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1551BA83" w14:textId="77777777" w:rsidR="001F255F" w:rsidRPr="00C10E92" w:rsidRDefault="001F255F" w:rsidP="001F255F">
      <w:pPr>
        <w:pStyle w:val="NormalWeb"/>
        <w:rPr>
          <w:color w:val="000000" w:themeColor="text1"/>
        </w:rPr>
      </w:pPr>
      <w:r w:rsidRPr="00C10E92">
        <w:rPr>
          <w:color w:val="000000" w:themeColor="text1"/>
        </w:rPr>
        <w:t xml:space="preserve">where </w:t>
      </w:r>
      <m:oMath>
        <m:r>
          <w:rPr>
            <w:rFonts w:ascii="Cambria Math" w:hAnsi="Cambria Math"/>
            <w:color w:val="000000" w:themeColor="text1"/>
          </w:rPr>
          <m:t>h</m:t>
        </m:r>
      </m:oMath>
      <w:r w:rsidRPr="00C10E92">
        <w:rPr>
          <w:color w:val="000000" w:themeColor="text1"/>
        </w:rPr>
        <w:t xml:space="preserve">is the spatial bandwidth. Smaller values of </w:t>
      </w:r>
      <m:oMath>
        <m:r>
          <w:rPr>
            <w:rFonts w:ascii="Cambria Math" w:hAnsi="Cambria Math"/>
            <w:color w:val="000000" w:themeColor="text1"/>
          </w:rPr>
          <m:t>h</m:t>
        </m:r>
      </m:oMath>
      <w:r w:rsidRPr="00C10E92">
        <w:rPr>
          <w:color w:val="000000" w:themeColor="text1"/>
        </w:rPr>
        <w:t xml:space="preserve">preserve local variation but may retain spot-level noise. Larger values of </w:t>
      </w:r>
      <m:oMath>
        <m:r>
          <w:rPr>
            <w:rFonts w:ascii="Cambria Math" w:hAnsi="Cambria Math"/>
            <w:color w:val="000000" w:themeColor="text1"/>
          </w:rPr>
          <m:t>h</m:t>
        </m:r>
      </m:oMath>
      <w:r w:rsidRPr="00C10E92">
        <w:rPr>
          <w:color w:val="000000" w:themeColor="text1"/>
        </w:rPr>
        <w:t xml:space="preserve">emphasize broader tissue-scale stress patterns at the cost of spatial resolution. The bandwidth </w:t>
      </w:r>
      <m:oMath>
        <m:r>
          <w:rPr>
            <w:rFonts w:ascii="Cambria Math" w:hAnsi="Cambria Math"/>
            <w:color w:val="000000" w:themeColor="text1"/>
          </w:rPr>
          <m:t>h</m:t>
        </m:r>
      </m:oMath>
      <w:r w:rsidRPr="00C10E92">
        <w:rPr>
          <w:color w:val="000000" w:themeColor="text1"/>
        </w:rPr>
        <w:t>must be reported explicitly.</w:t>
      </w:r>
    </w:p>
    <w:p w14:paraId="7B6CF839" w14:textId="435D340D" w:rsidR="001F255F" w:rsidRPr="00C10E92" w:rsidRDefault="001F255F" w:rsidP="001F255F">
      <w:pPr>
        <w:ind w:left="0" w:firstLine="0"/>
        <w:rPr>
          <w:rFonts w:ascii="Times New Roman" w:hAnsi="Times New Roman" w:cs="Times New Roman"/>
          <w:color w:val="000000" w:themeColor="text1"/>
        </w:rPr>
      </w:pPr>
    </w:p>
    <w:p w14:paraId="1E7B8B3C" w14:textId="77777777" w:rsidR="001F255F" w:rsidRPr="00C10E92" w:rsidRDefault="001F255F" w:rsidP="001F255F">
      <w:pPr>
        <w:pStyle w:val="Heading2"/>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Definition 5.3. Stress-boundary gradient</w:t>
      </w:r>
    </w:p>
    <w:p w14:paraId="04993F43" w14:textId="77777777" w:rsidR="001F255F" w:rsidRPr="00C10E92" w:rsidRDefault="001F255F" w:rsidP="001F255F">
      <w:pPr>
        <w:pStyle w:val="NormalWeb"/>
        <w:rPr>
          <w:color w:val="000000" w:themeColor="text1"/>
        </w:rPr>
      </w:pPr>
      <w:r w:rsidRPr="00C10E92">
        <w:rPr>
          <w:color w:val="000000" w:themeColor="text1"/>
        </w:rPr>
        <w:t>Define the spatial gradient of the smoothed field as</w:t>
      </w:r>
    </w:p>
    <w:p w14:paraId="061CA53D" w14:textId="77777777" w:rsidR="001F255F" w:rsidRPr="00C10E92"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h</m:t>
              </m:r>
            </m:sub>
          </m:sSub>
          <m:d>
            <m:dPr>
              <m:ctrlPr>
                <w:rPr>
                  <w:rFonts w:ascii="Cambria Math" w:hAnsi="Cambria Math" w:cs="Times New Roman"/>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13FBDBF8" w14:textId="77777777" w:rsidR="001F255F" w:rsidRPr="00C10E92" w:rsidRDefault="001F255F" w:rsidP="001F255F">
      <w:pPr>
        <w:pStyle w:val="NormalWeb"/>
        <w:rPr>
          <w:color w:val="000000" w:themeColor="text1"/>
        </w:rPr>
      </w:pPr>
      <w:r w:rsidRPr="00C10E92">
        <w:rPr>
          <w:color w:val="000000" w:themeColor="text1"/>
        </w:rPr>
        <w:t>The corresponding stress-boundary magnitude is</w:t>
      </w:r>
    </w:p>
    <w:p w14:paraId="40328585" w14:textId="77777777" w:rsidR="001F255F" w:rsidRPr="00C10E92" w:rsidRDefault="001F255F" w:rsidP="001F255F">
      <w:pPr>
        <w:rPr>
          <w:rFonts w:ascii="Times New Roman" w:hAnsi="Times New Roman" w:cs="Times New Roman"/>
          <w:color w:val="000000" w:themeColor="text1"/>
        </w:rPr>
      </w:pPr>
      <m:oMathPara>
        <m:oMath>
          <m:d>
            <m:dPr>
              <m:begChr m:val="∥"/>
              <m:endChr m:val="∥"/>
              <m:ctrlPr>
                <w:rPr>
                  <w:rFonts w:ascii="Cambria Math" w:hAnsi="Cambria Math" w:cs="Times New Roman"/>
                  <w:color w:val="000000" w:themeColor="text1"/>
                </w:rPr>
              </m:ctrlPr>
            </m:dPr>
            <m:e>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h</m:t>
                  </m:r>
                </m:sub>
              </m:sSub>
              <m:d>
                <m:dPr>
                  <m:ctrlPr>
                    <w:rPr>
                      <w:rFonts w:ascii="Cambria Math" w:hAnsi="Cambria Math" w:cs="Times New Roman"/>
                      <w:color w:val="000000" w:themeColor="text1"/>
                    </w:rPr>
                  </m:ctrlPr>
                </m:dPr>
                <m:e>
                  <m:r>
                    <w:rPr>
                      <w:rFonts w:ascii="Cambria Math" w:hAnsi="Cambria Math" w:cs="Times New Roman"/>
                      <w:color w:val="000000" w:themeColor="text1"/>
                    </w:rPr>
                    <m:t>s</m:t>
                  </m:r>
                </m:e>
              </m:d>
            </m:e>
          </m:d>
          <m:r>
            <w:rPr>
              <w:rFonts w:ascii="Cambria Math" w:hAnsi="Cambria Math" w:cs="Times New Roman"/>
              <w:color w:val="000000" w:themeColor="text1"/>
            </w:rPr>
            <m:t>.</m:t>
          </m:r>
          <m:r>
            <w:rPr>
              <w:rFonts w:ascii="Times New Roman" w:hAnsi="Times New Roman" w:cs="Times New Roman"/>
              <w:i/>
              <w:color w:val="000000" w:themeColor="text1"/>
            </w:rPr>
            <w:br/>
          </m:r>
        </m:oMath>
      </m:oMathPara>
    </w:p>
    <w:p w14:paraId="6D3923A5" w14:textId="77777777" w:rsidR="001F255F" w:rsidRPr="00C10E92" w:rsidRDefault="001F255F" w:rsidP="001F255F">
      <w:pPr>
        <w:pStyle w:val="NormalWeb"/>
        <w:rPr>
          <w:color w:val="000000" w:themeColor="text1"/>
        </w:rPr>
      </w:pPr>
      <w:r w:rsidRPr="00C10E92">
        <w:rPr>
          <w:color w:val="000000" w:themeColor="text1"/>
        </w:rPr>
        <w:t xml:space="preserve">Large values of </w:t>
      </w:r>
      <m:oMath>
        <m:d>
          <m:dPr>
            <m:begChr m:val="∥"/>
            <m:endChr m:val="∥"/>
            <m:ctrlPr>
              <w:rPr>
                <w:rFonts w:ascii="Cambria Math" w:hAnsi="Cambria Math"/>
                <w:color w:val="000000" w:themeColor="text1"/>
              </w:rPr>
            </m:ctrlPr>
          </m:dPr>
          <m:e>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TCSI</m:t>
                </m:r>
              </m:e>
              <m:sub>
                <m:r>
                  <w:rPr>
                    <w:rFonts w:ascii="Cambria Math" w:hAnsi="Cambria Math"/>
                    <w:color w:val="000000" w:themeColor="text1"/>
                  </w:rPr>
                  <m:t>h</m:t>
                </m:r>
              </m:sub>
            </m:sSub>
            <m:d>
              <m:dPr>
                <m:ctrlPr>
                  <w:rPr>
                    <w:rFonts w:ascii="Cambria Math" w:hAnsi="Cambria Math"/>
                    <w:color w:val="000000" w:themeColor="text1"/>
                  </w:rPr>
                </m:ctrlPr>
              </m:dPr>
              <m:e>
                <m:r>
                  <w:rPr>
                    <w:rFonts w:ascii="Cambria Math" w:hAnsi="Cambria Math"/>
                    <w:color w:val="000000" w:themeColor="text1"/>
                  </w:rPr>
                  <m:t>s</m:t>
                </m:r>
              </m:e>
            </m:d>
          </m:e>
        </m:d>
      </m:oMath>
      <w:r w:rsidRPr="00C10E92">
        <w:rPr>
          <w:color w:val="000000" w:themeColor="text1"/>
        </w:rPr>
        <w:t>identify locations where the molecular stress coordinate changes rapidly across tissue space. These regions may correspond to biological transition zones, such as tumor–stroma interfaces, hypoxic boundaries, treatment-response gradients, or invasive margins.</w:t>
      </w:r>
    </w:p>
    <w:p w14:paraId="2989055D"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p>
    <w:p w14:paraId="595AFD64" w14:textId="77777777" w:rsidR="0086321C" w:rsidRPr="00C10E92" w:rsidRDefault="00000000">
      <w:pPr>
        <w:pStyle w:val="Heading1"/>
        <w:ind w:left="305" w:hanging="320"/>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lastRenderedPageBreak/>
        <w:t>Simulation Studies</w:t>
      </w:r>
    </w:p>
    <w:p w14:paraId="12B7C996"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Six pre-specified simulation studies evaluate the mathematical behavior, robustness, and implementation sensitivity of the CSC/TCSI framework. Unless otherwise stated, all simulations use K = 5 pathway axes, n = 1,000 samples, and random seed 42.</w:t>
      </w:r>
    </w:p>
    <w:p w14:paraId="2FBD3451"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Simulation 1: Compound Symmetry and PC1 Equivalence</w:t>
      </w:r>
    </w:p>
    <w:p w14:paraId="088CE371"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Objective: Evaluate the prediction that under exact compound symmetry, canonical TCSI is perfectly correlated with the first principal-component score. Result: Estimated correlations </w:t>
      </w:r>
      <w:proofErr w:type="gramStart"/>
      <w:r w:rsidRPr="00C10E92">
        <w:rPr>
          <w:rFonts w:ascii="Times New Roman" w:hAnsi="Times New Roman" w:cs="Times New Roman"/>
          <w:color w:val="000000" w:themeColor="text1"/>
        </w:rPr>
        <w:t>r(</w:t>
      </w:r>
      <w:proofErr w:type="gramEnd"/>
      <w:r w:rsidRPr="00C10E92">
        <w:rPr>
          <w:rFonts w:ascii="Times New Roman" w:hAnsi="Times New Roman" w:cs="Times New Roman"/>
          <w:color w:val="000000" w:themeColor="text1"/>
        </w:rPr>
        <w:t xml:space="preserve">TCSI, PC1) for ρ </w:t>
      </w:r>
      <w:r w:rsidRPr="00C10E92">
        <w:rPr>
          <w:rFonts w:ascii="Cambria Math" w:hAnsi="Cambria Math" w:cs="Cambria Math"/>
          <w:color w:val="000000" w:themeColor="text1"/>
        </w:rPr>
        <w:t>∈</w:t>
      </w:r>
      <w:r w:rsidRPr="00C10E92">
        <w:rPr>
          <w:rFonts w:ascii="Times New Roman" w:hAnsi="Times New Roman" w:cs="Times New Roman"/>
          <w:color w:val="000000" w:themeColor="text1"/>
        </w:rPr>
        <w:t xml:space="preserve"> {0.1, 0.3, 0.5, 0.7, 0.9} were 0.996, 0.9999, 1.000, 1.000, 1.000 respectively, confirming Theorem 4.1.</w:t>
      </w:r>
    </w:p>
    <w:p w14:paraId="1FFE1BA0"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Simulation 2: Unequal Loadings</w:t>
      </w:r>
    </w:p>
    <w:p w14:paraId="72769E17"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Objective: Evaluate how well TCSI recovers the latent stress state θ when pathway loadings are unequal or partially misaligned. Result: Correlations r(TCSI, θ) for loading vectors (a) (1,1,1,1,1), (b) (1,1,1,0.5,0.5), (c) (1,1,0.5,0.2,0.2), (d) (1,0.8,0.4,0,−0.2) were 0.977, 0.964, 0.932, and 0.871 respectively. Performance degrades monotonically as loadings become heterogeneous, weak, zero, or negative.</w:t>
      </w:r>
    </w:p>
    <w:p w14:paraId="4B9BD7CF"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Simulation 3: Independent vs. Correlated Residuals</w:t>
      </w:r>
    </w:p>
    <w:p w14:paraId="34B2F8FE" w14:textId="77777777" w:rsidR="0086321C" w:rsidRPr="00C10E92" w:rsidRDefault="00000000">
      <w:pPr>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Objective: Verify the variance formula in Corollary 4.1. Result: Relative errors between empirical and theoretical </w:t>
      </w:r>
      <w:proofErr w:type="gramStart"/>
      <w:r w:rsidRPr="00C10E92">
        <w:rPr>
          <w:rFonts w:ascii="Times New Roman" w:hAnsi="Times New Roman" w:cs="Times New Roman"/>
          <w:color w:val="000000" w:themeColor="text1"/>
        </w:rPr>
        <w:t>Var(</w:t>
      </w:r>
      <w:proofErr w:type="gramEnd"/>
      <w:r w:rsidRPr="00C10E92">
        <w:rPr>
          <w:rFonts w:ascii="Times New Roman" w:hAnsi="Times New Roman" w:cs="Times New Roman"/>
          <w:color w:val="000000" w:themeColor="text1"/>
        </w:rPr>
        <w:t xml:space="preserve">TCSI − θ) for </w:t>
      </w:r>
      <w:proofErr w:type="spellStart"/>
      <w:r w:rsidRPr="00C10E92">
        <w:rPr>
          <w:rFonts w:ascii="Times New Roman" w:hAnsi="Times New Roman" w:cs="Times New Roman"/>
          <w:color w:val="000000" w:themeColor="text1"/>
        </w:rPr>
        <w:t>ρ_ε</w:t>
      </w:r>
      <w:proofErr w:type="spellEnd"/>
      <w:r w:rsidRPr="00C10E92">
        <w:rPr>
          <w:rFonts w:ascii="Times New Roman" w:hAnsi="Times New Roman" w:cs="Times New Roman"/>
          <w:color w:val="000000" w:themeColor="text1"/>
        </w:rPr>
        <w:t xml:space="preserve"> </w:t>
      </w:r>
      <w:r w:rsidRPr="00C10E92">
        <w:rPr>
          <w:rFonts w:ascii="Cambria Math" w:hAnsi="Cambria Math" w:cs="Cambria Math"/>
          <w:color w:val="000000" w:themeColor="text1"/>
        </w:rPr>
        <w:t>∈</w:t>
      </w:r>
      <w:r w:rsidRPr="00C10E92">
        <w:rPr>
          <w:rFonts w:ascii="Times New Roman" w:hAnsi="Times New Roman" w:cs="Times New Roman"/>
          <w:color w:val="000000" w:themeColor="text1"/>
        </w:rPr>
        <w:t xml:space="preserve"> {0, 0.25, 0.50, 0.75} were 7.82%, 3.88%, 0.24%, and 4.18% respectively—all within finite-sample sampling variability.</w:t>
      </w:r>
    </w:p>
    <w:p w14:paraId="5106E51D"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Simulation 4: Missing Pathway Genes</w:t>
      </w:r>
    </w:p>
    <w:p w14:paraId="10907642" w14:textId="77777777" w:rsidR="0086321C" w:rsidRPr="00C10E92" w:rsidRDefault="00000000">
      <w:pPr>
        <w:spacing w:after="288" w:line="260" w:lineRule="auto"/>
        <w:ind w:left="-15"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Objective: Assess sensitivity to incomplete pathway gene coverage. Result: Pearson </w:t>
      </w:r>
      <w:proofErr w:type="gramStart"/>
      <w:r w:rsidRPr="00C10E92">
        <w:rPr>
          <w:rFonts w:ascii="Times New Roman" w:hAnsi="Times New Roman" w:cs="Times New Roman"/>
          <w:color w:val="000000" w:themeColor="text1"/>
        </w:rPr>
        <w:t>r(</w:t>
      </w:r>
      <w:proofErr w:type="spellStart"/>
      <w:proofErr w:type="gramEnd"/>
      <w:r w:rsidRPr="00C10E92">
        <w:rPr>
          <w:rFonts w:ascii="Times New Roman" w:hAnsi="Times New Roman" w:cs="Times New Roman"/>
          <w:color w:val="000000" w:themeColor="text1"/>
        </w:rPr>
        <w:t>TCSI_missing</w:t>
      </w:r>
      <w:proofErr w:type="spellEnd"/>
      <w:r w:rsidRPr="00C10E92">
        <w:rPr>
          <w:rFonts w:ascii="Times New Roman" w:hAnsi="Times New Roman" w:cs="Times New Roman"/>
          <w:color w:val="000000" w:themeColor="text1"/>
        </w:rPr>
        <w:t xml:space="preserve">, </w:t>
      </w:r>
      <w:proofErr w:type="spellStart"/>
      <w:r w:rsidRPr="00C10E92">
        <w:rPr>
          <w:rFonts w:ascii="Times New Roman" w:hAnsi="Times New Roman" w:cs="Times New Roman"/>
          <w:color w:val="000000" w:themeColor="text1"/>
        </w:rPr>
        <w:t>TCSI_complete</w:t>
      </w:r>
      <w:proofErr w:type="spellEnd"/>
      <w:r w:rsidRPr="00C10E92">
        <w:rPr>
          <w:rFonts w:ascii="Times New Roman" w:hAnsi="Times New Roman" w:cs="Times New Roman"/>
          <w:color w:val="000000" w:themeColor="text1"/>
        </w:rPr>
        <w:t>) remained &gt; 0.95 for gene-removal fractions q ≤ 0.25, with meaningful degradation at q = 0.50. This justifies a 75% gene-coverage threshold.</w:t>
      </w:r>
    </w:p>
    <w:p w14:paraId="11158AF6"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Simulation 5: Cross-Platform Perturbations</w:t>
      </w:r>
    </w:p>
    <w:p w14:paraId="0280AFB3"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Objective: Evaluate stability under transformations resembling cross-platform expression differences. Result: Log transform and quantile normalization yielded r ≈ 1.000. Gaussian noise σ = 0.5 → r &gt; 0.99; σ = 1.0 → r &gt; 0.97. Dropout p = 0.10 → r &gt; 0.99; p = 0.25 → r &gt; 0.95.</w:t>
      </w:r>
    </w:p>
    <w:p w14:paraId="1DE11F93"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Simulation 6: Reference-Cohort Stability</w:t>
      </w:r>
    </w:p>
    <w:p w14:paraId="6085110F"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Objective: Quantify sensitivity to finite-sample variability in reference cohort R. Result: Two hundred bootstrap reference cohorts (</w:t>
      </w:r>
      <w:proofErr w:type="spellStart"/>
      <w:r w:rsidRPr="00C10E92">
        <w:rPr>
          <w:rFonts w:ascii="Times New Roman" w:hAnsi="Times New Roman" w:cs="Times New Roman"/>
          <w:color w:val="000000" w:themeColor="text1"/>
        </w:rPr>
        <w:t>n_R</w:t>
      </w:r>
      <w:proofErr w:type="spellEnd"/>
      <w:r w:rsidRPr="00C10E92">
        <w:rPr>
          <w:rFonts w:ascii="Times New Roman" w:hAnsi="Times New Roman" w:cs="Times New Roman"/>
          <w:color w:val="000000" w:themeColor="text1"/>
        </w:rPr>
        <w:t xml:space="preserve"> = 200) applied to a fixed test set yielded mean Spearman rank correlation </w:t>
      </w:r>
      <w:proofErr w:type="spellStart"/>
      <w:r w:rsidRPr="00C10E92">
        <w:rPr>
          <w:rFonts w:ascii="Times New Roman" w:hAnsi="Times New Roman" w:cs="Times New Roman"/>
          <w:color w:val="000000" w:themeColor="text1"/>
        </w:rPr>
        <w:t>ρ_S</w:t>
      </w:r>
      <w:proofErr w:type="spellEnd"/>
      <w:r w:rsidRPr="00C10E92">
        <w:rPr>
          <w:rFonts w:ascii="Times New Roman" w:hAnsi="Times New Roman" w:cs="Times New Roman"/>
          <w:color w:val="000000" w:themeColor="text1"/>
        </w:rPr>
        <w:t xml:space="preserve"> = 0.9996 (SD = 0.00023). The frozen-reference construction is robust to finite-sample perturbation.</w:t>
      </w:r>
    </w:p>
    <w:p w14:paraId="6BEC684E"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lastRenderedPageBreak/>
        <w:t>Summary</w:t>
      </w:r>
    </w:p>
    <w:p w14:paraId="676A5BD7" w14:textId="77777777" w:rsidR="0086321C" w:rsidRPr="00C10E92" w:rsidRDefault="00000000">
      <w:pPr>
        <w:spacing w:after="0"/>
        <w:ind w:left="-5"/>
        <w:rPr>
          <w:rFonts w:ascii="Times New Roman" w:hAnsi="Times New Roman" w:cs="Times New Roman"/>
          <w:color w:val="000000" w:themeColor="text1"/>
        </w:rPr>
      </w:pPr>
      <w:r w:rsidRPr="00C10E92">
        <w:rPr>
          <w:rFonts w:ascii="Times New Roman" w:hAnsi="Times New Roman" w:cs="Times New Roman"/>
          <w:color w:val="000000" w:themeColor="text1"/>
        </w:rPr>
        <w:t>Collectively, the six studies establish: (</w:t>
      </w:r>
      <w:proofErr w:type="spellStart"/>
      <w:r w:rsidRPr="00C10E92">
        <w:rPr>
          <w:rFonts w:ascii="Times New Roman" w:hAnsi="Times New Roman" w:cs="Times New Roman"/>
          <w:color w:val="000000" w:themeColor="text1"/>
        </w:rPr>
        <w:t>i</w:t>
      </w:r>
      <w:proofErr w:type="spellEnd"/>
      <w:r w:rsidRPr="00C10E92">
        <w:rPr>
          <w:rFonts w:ascii="Times New Roman" w:hAnsi="Times New Roman" w:cs="Times New Roman"/>
          <w:color w:val="000000" w:themeColor="text1"/>
        </w:rPr>
        <w:t>) spectral validity—TCSI is equivalent to PC1 under compound symmetry; (ii) a robustness boundary—</w:t>
      </w:r>
      <w:proofErr w:type="gramStart"/>
      <w:r w:rsidRPr="00C10E92">
        <w:rPr>
          <w:rFonts w:ascii="Times New Roman" w:hAnsi="Times New Roman" w:cs="Times New Roman"/>
          <w:color w:val="000000" w:themeColor="text1"/>
        </w:rPr>
        <w:t>r(</w:t>
      </w:r>
      <w:proofErr w:type="gramEnd"/>
      <w:r w:rsidRPr="00C10E92">
        <w:rPr>
          <w:rFonts w:ascii="Times New Roman" w:hAnsi="Times New Roman" w:cs="Times New Roman"/>
          <w:color w:val="000000" w:themeColor="text1"/>
        </w:rPr>
        <w:t>TCSI, θ) ≥ 0.871 across all loading scenarios; (iii) analytical tractability—Corollary 4.1 confirmed; (iv) gene-coverage robustness— stable under up to 25% missingness; (v) platform portability—monotonic preprocessing preserves stability; and (vi) reference stability—</w:t>
      </w:r>
      <w:proofErr w:type="spellStart"/>
      <w:r w:rsidRPr="00C10E92">
        <w:rPr>
          <w:rFonts w:ascii="Times New Roman" w:hAnsi="Times New Roman" w:cs="Times New Roman"/>
          <w:color w:val="000000" w:themeColor="text1"/>
        </w:rPr>
        <w:t>n_R</w:t>
      </w:r>
      <w:proofErr w:type="spellEnd"/>
      <w:r w:rsidRPr="00C10E92">
        <w:rPr>
          <w:rFonts w:ascii="Times New Roman" w:hAnsi="Times New Roman" w:cs="Times New Roman"/>
          <w:color w:val="000000" w:themeColor="text1"/>
        </w:rPr>
        <w:t xml:space="preserve"> = 200 yields </w:t>
      </w:r>
      <w:proofErr w:type="spellStart"/>
      <w:r w:rsidRPr="00C10E92">
        <w:rPr>
          <w:rFonts w:ascii="Times New Roman" w:hAnsi="Times New Roman" w:cs="Times New Roman"/>
          <w:color w:val="000000" w:themeColor="text1"/>
        </w:rPr>
        <w:t>ρ_S</w:t>
      </w:r>
      <w:proofErr w:type="spellEnd"/>
      <w:r w:rsidRPr="00C10E92">
        <w:rPr>
          <w:rFonts w:ascii="Times New Roman" w:hAnsi="Times New Roman" w:cs="Times New Roman"/>
          <w:color w:val="000000" w:themeColor="text1"/>
        </w:rPr>
        <w:t xml:space="preserve"> = 0.9996.</w:t>
      </w:r>
    </w:p>
    <w:tbl>
      <w:tblPr>
        <w:tblStyle w:val="TableGrid"/>
        <w:tblW w:w="9360" w:type="dxa"/>
        <w:tblInd w:w="-110" w:type="dxa"/>
        <w:tblCellMar>
          <w:top w:w="0" w:type="dxa"/>
          <w:left w:w="0" w:type="dxa"/>
          <w:bottom w:w="7" w:type="dxa"/>
          <w:right w:w="0" w:type="dxa"/>
        </w:tblCellMar>
        <w:tblLook w:val="04A0" w:firstRow="1" w:lastRow="0" w:firstColumn="1" w:lastColumn="0" w:noHBand="0" w:noVBand="1"/>
      </w:tblPr>
      <w:tblGrid>
        <w:gridCol w:w="1108"/>
        <w:gridCol w:w="1129"/>
        <w:gridCol w:w="4981"/>
        <w:gridCol w:w="1024"/>
        <w:gridCol w:w="1201"/>
      </w:tblGrid>
      <w:tr w:rsidR="0086321C" w:rsidRPr="00C10E92" w14:paraId="436AF12D" w14:textId="77777777" w:rsidTr="001F255F">
        <w:trPr>
          <w:trHeight w:val="579"/>
        </w:trPr>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76522955"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Simulation</w:t>
            </w:r>
          </w:p>
        </w:tc>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4908A71A" w14:textId="77777777" w:rsidR="0086321C" w:rsidRPr="00C10E92" w:rsidRDefault="00000000">
            <w:pPr>
              <w:spacing w:after="0" w:line="259" w:lineRule="auto"/>
              <w:ind w:left="110" w:right="9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Target Property</w:t>
            </w:r>
          </w:p>
        </w:tc>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6BFF68A2"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Primary Metric</w:t>
            </w:r>
          </w:p>
        </w:tc>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405E0709"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Key Result</w:t>
            </w:r>
          </w:p>
        </w:tc>
        <w:tc>
          <w:tcPr>
            <w:tcW w:w="1872"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7240CB98"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 xml:space="preserve">Expectation </w:t>
            </w:r>
          </w:p>
          <w:p w14:paraId="3ACF7291"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Met</w:t>
            </w:r>
          </w:p>
        </w:tc>
      </w:tr>
      <w:tr w:rsidR="0086321C" w:rsidRPr="00C10E92" w14:paraId="0983D7D9" w14:textId="77777777" w:rsidTr="001F255F">
        <w:trPr>
          <w:trHeight w:val="578"/>
        </w:trPr>
        <w:tc>
          <w:tcPr>
            <w:tcW w:w="1872" w:type="dxa"/>
            <w:tcBorders>
              <w:top w:val="single" w:sz="18" w:space="0" w:color="4F81BD"/>
              <w:left w:val="single" w:sz="8" w:space="0" w:color="4F81BD"/>
              <w:bottom w:val="nil"/>
              <w:right w:val="single" w:sz="8" w:space="0" w:color="4F81BD"/>
            </w:tcBorders>
            <w:shd w:val="clear" w:color="auto" w:fill="FFFFFF" w:themeFill="background1"/>
          </w:tcPr>
          <w:p w14:paraId="78B336A4"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Sim 1</w:t>
            </w:r>
          </w:p>
        </w:tc>
        <w:tc>
          <w:tcPr>
            <w:tcW w:w="1872" w:type="dxa"/>
            <w:tcBorders>
              <w:top w:val="single" w:sz="18" w:space="0" w:color="4F81BD"/>
              <w:left w:val="single" w:sz="8" w:space="0" w:color="4F81BD"/>
              <w:bottom w:val="nil"/>
              <w:right w:val="single" w:sz="8" w:space="0" w:color="4F81BD"/>
            </w:tcBorders>
            <w:shd w:val="clear" w:color="auto" w:fill="FFFFFF" w:themeFill="background1"/>
          </w:tcPr>
          <w:p w14:paraId="0E4435FB"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PC1 equivalence</w:t>
            </w:r>
          </w:p>
        </w:tc>
        <w:tc>
          <w:tcPr>
            <w:tcW w:w="1872" w:type="dxa"/>
            <w:tcBorders>
              <w:top w:val="single" w:sz="18" w:space="0" w:color="4F81BD"/>
              <w:left w:val="single" w:sz="8" w:space="0" w:color="4F81BD"/>
              <w:bottom w:val="nil"/>
              <w:right w:val="single" w:sz="8" w:space="0" w:color="4F81BD"/>
            </w:tcBorders>
            <w:shd w:val="clear" w:color="auto" w:fill="FFFFFF" w:themeFill="background1"/>
          </w:tcPr>
          <w:p w14:paraId="69D79029" w14:textId="77777777" w:rsidR="0086321C" w:rsidRPr="00C10E92" w:rsidRDefault="00000000">
            <w:pPr>
              <w:spacing w:after="0" w:line="259" w:lineRule="auto"/>
              <w:ind w:left="110" w:firstLine="0"/>
              <w:jc w:val="left"/>
              <w:rPr>
                <w:rFonts w:ascii="Times New Roman" w:hAnsi="Times New Roman" w:cs="Times New Roman"/>
                <w:color w:val="000000" w:themeColor="text1"/>
              </w:rPr>
            </w:pPr>
            <w:proofErr w:type="gramStart"/>
            <w:r w:rsidRPr="00C10E92">
              <w:rPr>
                <w:rFonts w:ascii="Times New Roman" w:hAnsi="Times New Roman" w:cs="Times New Roman"/>
                <w:color w:val="000000" w:themeColor="text1"/>
              </w:rPr>
              <w:t>r(</w:t>
            </w:r>
            <w:proofErr w:type="gramEnd"/>
            <w:r w:rsidRPr="00C10E92">
              <w:rPr>
                <w:rFonts w:ascii="Times New Roman" w:hAnsi="Times New Roman" w:cs="Times New Roman"/>
                <w:color w:val="000000" w:themeColor="text1"/>
              </w:rPr>
              <w:t>TCSI, PC1)</w:t>
            </w:r>
          </w:p>
        </w:tc>
        <w:tc>
          <w:tcPr>
            <w:tcW w:w="1872" w:type="dxa"/>
            <w:tcBorders>
              <w:top w:val="single" w:sz="18" w:space="0" w:color="4F81BD"/>
              <w:left w:val="single" w:sz="8" w:space="0" w:color="4F81BD"/>
              <w:bottom w:val="nil"/>
              <w:right w:val="single" w:sz="8" w:space="0" w:color="4F81BD"/>
            </w:tcBorders>
            <w:shd w:val="clear" w:color="auto" w:fill="FFFFFF" w:themeFill="background1"/>
          </w:tcPr>
          <w:p w14:paraId="0DC254A8"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r → 1.000 for ρ </w:t>
            </w:r>
          </w:p>
        </w:tc>
        <w:tc>
          <w:tcPr>
            <w:tcW w:w="1872" w:type="dxa"/>
            <w:tcBorders>
              <w:top w:val="single" w:sz="18" w:space="0" w:color="4F81BD"/>
              <w:left w:val="single" w:sz="8" w:space="0" w:color="4F81BD"/>
              <w:bottom w:val="nil"/>
              <w:right w:val="single" w:sz="8" w:space="0" w:color="4F81BD"/>
            </w:tcBorders>
            <w:shd w:val="clear" w:color="auto" w:fill="FFFFFF" w:themeFill="background1"/>
          </w:tcPr>
          <w:p w14:paraId="733669C0"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r>
      <w:tr w:rsidR="0086321C" w:rsidRPr="00C10E92" w14:paraId="1DFA3C95" w14:textId="77777777" w:rsidTr="001F255F">
        <w:trPr>
          <w:trHeight w:val="581"/>
        </w:trPr>
        <w:tc>
          <w:tcPr>
            <w:tcW w:w="1872" w:type="dxa"/>
            <w:tcBorders>
              <w:top w:val="nil"/>
              <w:left w:val="single" w:sz="8" w:space="0" w:color="4F81BD"/>
              <w:bottom w:val="single" w:sz="8" w:space="0" w:color="4F81BD"/>
              <w:right w:val="single" w:sz="8" w:space="0" w:color="4F81BD"/>
            </w:tcBorders>
            <w:shd w:val="clear" w:color="auto" w:fill="FFFFFF" w:themeFill="background1"/>
          </w:tcPr>
          <w:p w14:paraId="21FC654B" w14:textId="77777777" w:rsidR="0086321C" w:rsidRPr="00C10E92" w:rsidRDefault="0086321C">
            <w:pPr>
              <w:spacing w:after="160" w:line="259" w:lineRule="auto"/>
              <w:ind w:left="0" w:firstLine="0"/>
              <w:jc w:val="left"/>
              <w:rPr>
                <w:rFonts w:ascii="Times New Roman" w:hAnsi="Times New Roman" w:cs="Times New Roman"/>
                <w:color w:val="000000" w:themeColor="text1"/>
              </w:rPr>
            </w:pPr>
          </w:p>
        </w:tc>
        <w:tc>
          <w:tcPr>
            <w:tcW w:w="1872" w:type="dxa"/>
            <w:tcBorders>
              <w:top w:val="nil"/>
              <w:left w:val="single" w:sz="8" w:space="0" w:color="4F81BD"/>
              <w:bottom w:val="single" w:sz="8" w:space="0" w:color="4F81BD"/>
              <w:right w:val="single" w:sz="8" w:space="0" w:color="4F81BD"/>
            </w:tcBorders>
            <w:shd w:val="clear" w:color="auto" w:fill="FFFFFF" w:themeFill="background1"/>
            <w:vAlign w:val="bottom"/>
          </w:tcPr>
          <w:p w14:paraId="6AC6B055"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loadings</w:t>
            </w:r>
          </w:p>
        </w:tc>
        <w:tc>
          <w:tcPr>
            <w:tcW w:w="1872" w:type="dxa"/>
            <w:tcBorders>
              <w:top w:val="nil"/>
              <w:left w:val="single" w:sz="8" w:space="0" w:color="4F81BD"/>
              <w:bottom w:val="single" w:sz="8" w:space="0" w:color="4F81BD"/>
              <w:right w:val="single" w:sz="8" w:space="0" w:color="4F81BD"/>
            </w:tcBorders>
            <w:shd w:val="clear" w:color="auto" w:fill="FFFFFF" w:themeFill="background1"/>
          </w:tcPr>
          <w:p w14:paraId="63678EA9" w14:textId="77777777" w:rsidR="0086321C" w:rsidRPr="00C10E92" w:rsidRDefault="00000000">
            <w:pPr>
              <w:spacing w:after="0" w:line="259" w:lineRule="auto"/>
              <w:ind w:left="-3734" w:right="-3734" w:firstLine="0"/>
              <w:jc w:val="left"/>
              <w:rPr>
                <w:rFonts w:ascii="Times New Roman" w:hAnsi="Times New Roman" w:cs="Times New Roman"/>
                <w:color w:val="000000" w:themeColor="text1"/>
              </w:rPr>
            </w:pPr>
            <w:r w:rsidRPr="00C10E92">
              <w:rPr>
                <w:rFonts w:ascii="Times New Roman" w:hAnsi="Times New Roman" w:cs="Times New Roman"/>
                <w:noProof/>
                <w:color w:val="000000" w:themeColor="text1"/>
              </w:rPr>
              <w:drawing>
                <wp:inline distT="0" distB="0" distL="0" distR="0" wp14:anchorId="573FEB14" wp14:editId="4A2A3089">
                  <wp:extent cx="5937504" cy="329184"/>
                  <wp:effectExtent l="0" t="0" r="0" b="0"/>
                  <wp:docPr id="22801" name="Picture 22801"/>
                  <wp:cNvGraphicFramePr/>
                  <a:graphic xmlns:a="http://schemas.openxmlformats.org/drawingml/2006/main">
                    <a:graphicData uri="http://schemas.openxmlformats.org/drawingml/2006/picture">
                      <pic:pic xmlns:pic="http://schemas.openxmlformats.org/drawingml/2006/picture">
                        <pic:nvPicPr>
                          <pic:cNvPr id="22801" name="Picture 22801"/>
                          <pic:cNvPicPr/>
                        </pic:nvPicPr>
                        <pic:blipFill>
                          <a:blip r:embed="rId5"/>
                          <a:stretch>
                            <a:fillRect/>
                          </a:stretch>
                        </pic:blipFill>
                        <pic:spPr>
                          <a:xfrm>
                            <a:off x="0" y="0"/>
                            <a:ext cx="5937504" cy="329184"/>
                          </a:xfrm>
                          <a:prstGeom prst="rect">
                            <a:avLst/>
                          </a:prstGeom>
                        </pic:spPr>
                      </pic:pic>
                    </a:graphicData>
                  </a:graphic>
                </wp:inline>
              </w:drawing>
            </w:r>
          </w:p>
        </w:tc>
        <w:tc>
          <w:tcPr>
            <w:tcW w:w="1872" w:type="dxa"/>
            <w:tcBorders>
              <w:top w:val="nil"/>
              <w:left w:val="single" w:sz="8" w:space="0" w:color="4F81BD"/>
              <w:bottom w:val="single" w:sz="8" w:space="0" w:color="4F81BD"/>
              <w:right w:val="single" w:sz="8" w:space="0" w:color="4F81BD"/>
            </w:tcBorders>
            <w:shd w:val="clear" w:color="auto" w:fill="FFFFFF" w:themeFill="background1"/>
          </w:tcPr>
          <w:p w14:paraId="16D8C4E3" w14:textId="77777777" w:rsidR="0086321C" w:rsidRPr="00C10E92" w:rsidRDefault="0086321C">
            <w:pPr>
              <w:spacing w:after="160" w:line="259" w:lineRule="auto"/>
              <w:ind w:left="0" w:firstLine="0"/>
              <w:jc w:val="left"/>
              <w:rPr>
                <w:rFonts w:ascii="Times New Roman" w:hAnsi="Times New Roman" w:cs="Times New Roman"/>
                <w:color w:val="000000" w:themeColor="text1"/>
              </w:rPr>
            </w:pPr>
          </w:p>
        </w:tc>
        <w:tc>
          <w:tcPr>
            <w:tcW w:w="1872" w:type="dxa"/>
            <w:tcBorders>
              <w:top w:val="nil"/>
              <w:left w:val="single" w:sz="8" w:space="0" w:color="4F81BD"/>
              <w:bottom w:val="single" w:sz="8" w:space="0" w:color="4F81BD"/>
              <w:right w:val="single" w:sz="8" w:space="0" w:color="4F81BD"/>
            </w:tcBorders>
            <w:shd w:val="clear" w:color="auto" w:fill="FFFFFF" w:themeFill="background1"/>
          </w:tcPr>
          <w:p w14:paraId="1505E3A0" w14:textId="77777777" w:rsidR="0086321C" w:rsidRPr="00C10E92" w:rsidRDefault="0086321C">
            <w:pPr>
              <w:spacing w:after="160" w:line="259" w:lineRule="auto"/>
              <w:ind w:left="0" w:firstLine="0"/>
              <w:jc w:val="left"/>
              <w:rPr>
                <w:rFonts w:ascii="Times New Roman" w:hAnsi="Times New Roman" w:cs="Times New Roman"/>
                <w:color w:val="000000" w:themeColor="text1"/>
              </w:rPr>
            </w:pPr>
          </w:p>
        </w:tc>
      </w:tr>
      <w:tr w:rsidR="0086321C" w:rsidRPr="00C10E92" w14:paraId="6CEFECB5" w14:textId="77777777" w:rsidTr="001F255F">
        <w:trPr>
          <w:trHeight w:val="571"/>
        </w:trPr>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3F2D03C"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Sim 3</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52B58CD" w14:textId="77777777" w:rsidR="0086321C" w:rsidRPr="00C10E92" w:rsidRDefault="00000000">
            <w:pPr>
              <w:spacing w:after="0" w:line="259" w:lineRule="auto"/>
              <w:ind w:left="110" w:right="78"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Noise attenuation</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AFA837E" w14:textId="77777777" w:rsidR="0086321C" w:rsidRPr="00C10E92" w:rsidRDefault="00000000">
            <w:pPr>
              <w:spacing w:after="0" w:line="259" w:lineRule="auto"/>
              <w:ind w:left="110" w:firstLine="0"/>
              <w:jc w:val="left"/>
              <w:rPr>
                <w:rFonts w:ascii="Times New Roman" w:hAnsi="Times New Roman" w:cs="Times New Roman"/>
                <w:color w:val="000000" w:themeColor="text1"/>
              </w:rPr>
            </w:pPr>
            <w:proofErr w:type="gramStart"/>
            <w:r w:rsidRPr="00C10E92">
              <w:rPr>
                <w:rFonts w:ascii="Times New Roman" w:hAnsi="Times New Roman" w:cs="Times New Roman"/>
                <w:color w:val="000000" w:themeColor="text1"/>
              </w:rPr>
              <w:t>Var(</w:t>
            </w:r>
            <w:proofErr w:type="gramEnd"/>
            <w:r w:rsidRPr="00C10E92">
              <w:rPr>
                <w:rFonts w:ascii="Times New Roman" w:hAnsi="Times New Roman" w:cs="Times New Roman"/>
                <w:color w:val="000000" w:themeColor="text1"/>
              </w:rPr>
              <w:t>TCSI − θ)</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7935C80"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Max error &lt; 8%</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B5091A3"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r>
      <w:tr w:rsidR="0086321C" w:rsidRPr="00C10E92" w14:paraId="4D35BBFB" w14:textId="77777777" w:rsidTr="001F255F">
        <w:trPr>
          <w:trHeight w:val="573"/>
        </w:trPr>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B58DB6E"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Sim 4</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AE6F895"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Missing genes</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9DB3C00"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r with complete</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6A99BDF7"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r &gt; 0.95 for q ≤ </w:t>
            </w:r>
          </w:p>
          <w:p w14:paraId="27199136"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0.25</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AE48E59"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r>
      <w:tr w:rsidR="0086321C" w:rsidRPr="00C10E92" w14:paraId="08ED1901" w14:textId="77777777" w:rsidTr="001F255F">
        <w:trPr>
          <w:trHeight w:val="572"/>
        </w:trPr>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179693F"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Sim 5</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9C7604A"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Cross-platform</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0C5DEE3" w14:textId="77777777" w:rsidR="0086321C" w:rsidRPr="00C10E92" w:rsidRDefault="00000000">
            <w:pPr>
              <w:spacing w:after="0" w:line="259" w:lineRule="auto"/>
              <w:ind w:left="110" w:firstLine="0"/>
              <w:jc w:val="left"/>
              <w:rPr>
                <w:rFonts w:ascii="Times New Roman" w:hAnsi="Times New Roman" w:cs="Times New Roman"/>
                <w:color w:val="000000" w:themeColor="text1"/>
              </w:rPr>
            </w:pPr>
            <w:proofErr w:type="gramStart"/>
            <w:r w:rsidRPr="00C10E92">
              <w:rPr>
                <w:rFonts w:ascii="Times New Roman" w:hAnsi="Times New Roman" w:cs="Times New Roman"/>
                <w:color w:val="000000" w:themeColor="text1"/>
              </w:rPr>
              <w:t>r(</w:t>
            </w:r>
            <w:proofErr w:type="gramEnd"/>
            <w:r w:rsidRPr="00C10E92">
              <w:rPr>
                <w:rFonts w:ascii="Times New Roman" w:hAnsi="Times New Roman" w:cs="Times New Roman"/>
                <w:color w:val="000000" w:themeColor="text1"/>
              </w:rPr>
              <w:t>perturbed, baseline)</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2046270"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Stable under monotonic</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D413077"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r>
      <w:tr w:rsidR="0086321C" w:rsidRPr="00C10E92" w14:paraId="3F02E47E" w14:textId="77777777" w:rsidTr="001F255F">
        <w:trPr>
          <w:trHeight w:val="575"/>
        </w:trPr>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AE4F1B1"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Sim 6</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C18BADE"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Reference stability</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BC58687"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 xml:space="preserve">Bootstrap </w:t>
            </w:r>
            <w:proofErr w:type="spellStart"/>
            <w:r w:rsidRPr="00C10E92">
              <w:rPr>
                <w:rFonts w:ascii="Times New Roman" w:hAnsi="Times New Roman" w:cs="Times New Roman"/>
                <w:color w:val="000000" w:themeColor="text1"/>
              </w:rPr>
              <w:t>ρ_S</w:t>
            </w:r>
            <w:proofErr w:type="spellEnd"/>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3C6C581" w14:textId="77777777" w:rsidR="0086321C" w:rsidRPr="00C10E92" w:rsidRDefault="00000000">
            <w:pPr>
              <w:spacing w:after="0" w:line="259" w:lineRule="auto"/>
              <w:ind w:left="110" w:firstLine="0"/>
              <w:jc w:val="left"/>
              <w:rPr>
                <w:rFonts w:ascii="Times New Roman" w:hAnsi="Times New Roman" w:cs="Times New Roman"/>
                <w:color w:val="000000" w:themeColor="text1"/>
              </w:rPr>
            </w:pPr>
            <w:proofErr w:type="spellStart"/>
            <w:r w:rsidRPr="00C10E92">
              <w:rPr>
                <w:rFonts w:ascii="Times New Roman" w:hAnsi="Times New Roman" w:cs="Times New Roman"/>
                <w:color w:val="000000" w:themeColor="text1"/>
              </w:rPr>
              <w:t>ρ_S</w:t>
            </w:r>
            <w:proofErr w:type="spellEnd"/>
            <w:r w:rsidRPr="00C10E92">
              <w:rPr>
                <w:rFonts w:ascii="Times New Roman" w:hAnsi="Times New Roman" w:cs="Times New Roman"/>
                <w:color w:val="000000" w:themeColor="text1"/>
              </w:rPr>
              <w:t xml:space="preserve"> = 0.9996</w:t>
            </w:r>
          </w:p>
        </w:tc>
        <w:tc>
          <w:tcPr>
            <w:tcW w:w="1872"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B93C540" w14:textId="77777777" w:rsidR="0086321C" w:rsidRPr="00C10E92" w:rsidRDefault="00000000">
            <w:pPr>
              <w:spacing w:after="0" w:line="259" w:lineRule="auto"/>
              <w:ind w:left="11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r>
    </w:tbl>
    <w:p w14:paraId="6D04911C" w14:textId="77777777" w:rsidR="0086321C" w:rsidRPr="00C10E92" w:rsidRDefault="00000000">
      <w:pPr>
        <w:ind w:left="-5"/>
        <w:rPr>
          <w:rFonts w:ascii="Times New Roman" w:hAnsi="Times New Roman" w:cs="Times New Roman"/>
          <w:color w:val="000000" w:themeColor="text1"/>
        </w:rPr>
      </w:pPr>
      <w:r w:rsidRPr="00C10E92">
        <w:rPr>
          <w:rFonts w:ascii="Times New Roman" w:hAnsi="Times New Roman" w:cs="Times New Roman"/>
          <w:color w:val="000000" w:themeColor="text1"/>
        </w:rPr>
        <w:t>Table 1. Summary of six pre-specified simulation studies evaluating the CSC/TCSI framework.</w:t>
      </w:r>
    </w:p>
    <w:p w14:paraId="633FC91E" w14:textId="77777777" w:rsidR="0086321C" w:rsidRPr="00C10E92" w:rsidRDefault="00000000">
      <w:pPr>
        <w:pStyle w:val="Heading1"/>
        <w:spacing w:after="228"/>
        <w:ind w:left="305" w:hanging="320"/>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Discussion</w:t>
      </w:r>
    </w:p>
    <w:p w14:paraId="21137DF5"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Summary of Contributions</w:t>
      </w:r>
    </w:p>
    <w:p w14:paraId="03D3F5BA" w14:textId="77777777" w:rsidR="0086321C" w:rsidRPr="00C10E92" w:rsidRDefault="00000000">
      <w:pPr>
        <w:spacing w:after="0"/>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This paper defines TCSI as a formal coordinate operator satisfying five mathematical desiderata: fixed axis-wise interpretability, reference-standardized single-sample computation, exact decomposition into pathway-axis contributions, monotonicity in stress coordinates, and extensibility to spatial or multiscale tissue representations. The central result is Proposition 3.1 (single-sample computability): given one compatible molecular profile and a locked specification F, the score can be computed without retraining, cohort-level recomputation, outcome labels, or refitting of latent variables. Theorem 4.1 provides spectral justification for the equal-weight canonical projection under compound-symmetric covariance. Theorem 4.2 and Corollary 4.1 </w:t>
      </w:r>
    </w:p>
    <w:p w14:paraId="75868C40" w14:textId="77777777" w:rsidR="0086321C" w:rsidRPr="00C10E92" w:rsidRDefault="00000000">
      <w:pPr>
        <w:spacing w:after="0"/>
        <w:ind w:left="-5"/>
        <w:rPr>
          <w:rFonts w:ascii="Times New Roman" w:hAnsi="Times New Roman" w:cs="Times New Roman"/>
          <w:color w:val="000000" w:themeColor="text1"/>
        </w:rPr>
      </w:pPr>
      <w:r w:rsidRPr="00C10E92">
        <w:rPr>
          <w:rFonts w:ascii="Times New Roman" w:hAnsi="Times New Roman" w:cs="Times New Roman"/>
          <w:color w:val="000000" w:themeColor="text1"/>
        </w:rPr>
        <w:t>characterize noise-attenuation properties and identify the residual-correlation regime. The spatial extension formalizes TCSI as a scalar field over tissue coordinates with kernel-smoothed estimation and a stress-boundary gradient operator.</w:t>
      </w:r>
    </w:p>
    <w:tbl>
      <w:tblPr>
        <w:tblStyle w:val="TableGrid"/>
        <w:tblW w:w="9360" w:type="dxa"/>
        <w:tblInd w:w="-110" w:type="dxa"/>
        <w:tblCellMar>
          <w:top w:w="19" w:type="dxa"/>
          <w:left w:w="109" w:type="dxa"/>
          <w:bottom w:w="0" w:type="dxa"/>
          <w:right w:w="115" w:type="dxa"/>
        </w:tblCellMar>
        <w:tblLook w:val="04A0" w:firstRow="1" w:lastRow="0" w:firstColumn="1" w:lastColumn="0" w:noHBand="0" w:noVBand="1"/>
      </w:tblPr>
      <w:tblGrid>
        <w:gridCol w:w="1535"/>
        <w:gridCol w:w="1541"/>
        <w:gridCol w:w="1530"/>
        <w:gridCol w:w="1705"/>
        <w:gridCol w:w="1523"/>
        <w:gridCol w:w="1526"/>
      </w:tblGrid>
      <w:tr w:rsidR="0086321C" w:rsidRPr="00C10E92" w14:paraId="6B06A4FF" w14:textId="77777777" w:rsidTr="001F255F">
        <w:trPr>
          <w:trHeight w:val="579"/>
        </w:trPr>
        <w:tc>
          <w:tcPr>
            <w:tcW w:w="1560"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45BF6F7B"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lastRenderedPageBreak/>
              <w:t>Method</w:t>
            </w:r>
          </w:p>
        </w:tc>
        <w:tc>
          <w:tcPr>
            <w:tcW w:w="1560"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5C24A1AA"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Coordinate meaning</w:t>
            </w:r>
          </w:p>
        </w:tc>
        <w:tc>
          <w:tcPr>
            <w:tcW w:w="1560"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045AEAC0" w14:textId="648263EC"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Single</w:t>
            </w:r>
            <w:r w:rsidR="001F255F" w:rsidRPr="00C10E92">
              <w:rPr>
                <w:rFonts w:ascii="Times New Roman" w:hAnsi="Times New Roman" w:cs="Times New Roman"/>
                <w:b/>
                <w:color w:val="000000" w:themeColor="text1"/>
              </w:rPr>
              <w:t xml:space="preserve"> </w:t>
            </w:r>
            <w:r w:rsidRPr="00C10E92">
              <w:rPr>
                <w:rFonts w:ascii="Times New Roman" w:hAnsi="Times New Roman" w:cs="Times New Roman"/>
                <w:b/>
                <w:color w:val="000000" w:themeColor="text1"/>
              </w:rPr>
              <w:t>sample</w:t>
            </w:r>
          </w:p>
        </w:tc>
        <w:tc>
          <w:tcPr>
            <w:tcW w:w="1560"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2EEC821F" w14:textId="274C76AE" w:rsidR="0086321C" w:rsidRPr="00C10E92" w:rsidRDefault="001F255F">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Decomposable</w:t>
            </w:r>
          </w:p>
          <w:p w14:paraId="4248A5D8"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le</w:t>
            </w:r>
          </w:p>
        </w:tc>
        <w:tc>
          <w:tcPr>
            <w:tcW w:w="1560"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780F2D5A"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Fixed biological</w:t>
            </w:r>
          </w:p>
        </w:tc>
        <w:tc>
          <w:tcPr>
            <w:tcW w:w="1560" w:type="dxa"/>
            <w:tcBorders>
              <w:top w:val="single" w:sz="8" w:space="0" w:color="4F81BD"/>
              <w:left w:val="single" w:sz="8" w:space="0" w:color="4F81BD"/>
              <w:bottom w:val="single" w:sz="18" w:space="0" w:color="4F81BD"/>
              <w:right w:val="single" w:sz="8" w:space="0" w:color="4F81BD"/>
            </w:tcBorders>
            <w:shd w:val="clear" w:color="auto" w:fill="FFFFFF" w:themeFill="background1"/>
          </w:tcPr>
          <w:p w14:paraId="794BC662" w14:textId="6ABE34E5" w:rsidR="0086321C" w:rsidRPr="00C10E92" w:rsidRDefault="001F255F">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Reference invariant</w:t>
            </w:r>
          </w:p>
        </w:tc>
      </w:tr>
      <w:tr w:rsidR="0086321C" w:rsidRPr="00C10E92" w14:paraId="012A645B" w14:textId="77777777" w:rsidTr="001F255F">
        <w:trPr>
          <w:trHeight w:val="586"/>
        </w:trPr>
        <w:tc>
          <w:tcPr>
            <w:tcW w:w="1560"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78F4AD2A"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PCA</w:t>
            </w:r>
          </w:p>
        </w:tc>
        <w:tc>
          <w:tcPr>
            <w:tcW w:w="1560"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5DA41F10" w14:textId="5FE1623B"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Learned data</w:t>
            </w:r>
            <w:r w:rsidR="001F255F"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driven</w:t>
            </w:r>
          </w:p>
        </w:tc>
        <w:tc>
          <w:tcPr>
            <w:tcW w:w="1560"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7C489DEC"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Only with frozen</w:t>
            </w:r>
          </w:p>
        </w:tc>
        <w:tc>
          <w:tcPr>
            <w:tcW w:w="1560"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08DF6345"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Partly</w:t>
            </w:r>
          </w:p>
        </w:tc>
        <w:tc>
          <w:tcPr>
            <w:tcW w:w="1560"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7CEFFD31"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w:t>
            </w:r>
          </w:p>
        </w:tc>
        <w:tc>
          <w:tcPr>
            <w:tcW w:w="1560" w:type="dxa"/>
            <w:tcBorders>
              <w:top w:val="single" w:sz="18" w:space="0" w:color="4F81BD"/>
              <w:left w:val="single" w:sz="8" w:space="0" w:color="4F81BD"/>
              <w:bottom w:val="single" w:sz="8" w:space="0" w:color="4F81BD"/>
              <w:right w:val="single" w:sz="8" w:space="0" w:color="4F81BD"/>
            </w:tcBorders>
            <w:shd w:val="clear" w:color="auto" w:fill="FFFFFF" w:themeFill="background1"/>
          </w:tcPr>
          <w:p w14:paraId="1DD14AAC"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Only if frozen</w:t>
            </w:r>
          </w:p>
        </w:tc>
      </w:tr>
      <w:tr w:rsidR="0086321C" w:rsidRPr="00C10E92" w14:paraId="32C7016E" w14:textId="77777777" w:rsidTr="001F255F">
        <w:trPr>
          <w:trHeight w:val="573"/>
        </w:trPr>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258AF8E"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Latent factor</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F53B2C7"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Learned latent</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8FE5994" w14:textId="53796B31" w:rsidR="0086321C" w:rsidRPr="00C10E92" w:rsidRDefault="001F255F">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Model dependent</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0BF6214"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Not generally</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9224E8B"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No/weak</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42BE397"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Only if frozen</w:t>
            </w:r>
          </w:p>
        </w:tc>
      </w:tr>
      <w:tr w:rsidR="0086321C" w:rsidRPr="00C10E92" w14:paraId="5A264128" w14:textId="77777777" w:rsidTr="001F255F">
        <w:trPr>
          <w:trHeight w:val="572"/>
        </w:trPr>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178EB02E"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Topic model</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80998AB"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Learned topics</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332CEA9" w14:textId="4ECB1494" w:rsidR="0086321C" w:rsidRPr="00C10E92" w:rsidRDefault="001F255F">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Model dependent</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F2EEA82"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Not generally</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5E75126"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Usually no</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620FA12"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Only if frozen</w:t>
            </w:r>
          </w:p>
        </w:tc>
      </w:tr>
      <w:tr w:rsidR="0086321C" w:rsidRPr="00C10E92" w14:paraId="75D46A6D" w14:textId="77777777" w:rsidTr="001F255F">
        <w:trPr>
          <w:trHeight w:val="573"/>
        </w:trPr>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89E735A"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UMAP</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41BBF2AD"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Learned nonlinear</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6259AC6A"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No/weakly</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53848FC"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B54A34A"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909537A"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w:t>
            </w:r>
          </w:p>
        </w:tc>
      </w:tr>
      <w:tr w:rsidR="0086321C" w:rsidRPr="00C10E92" w14:paraId="25B9990F" w14:textId="77777777" w:rsidTr="001F255F">
        <w:trPr>
          <w:trHeight w:val="571"/>
        </w:trPr>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103C238" w14:textId="089F801A"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Pathway</w:t>
            </w:r>
            <w:r w:rsidR="001F255F" w:rsidRPr="00C10E92">
              <w:rPr>
                <w:rFonts w:ascii="Times New Roman" w:hAnsi="Times New Roman" w:cs="Times New Roman"/>
                <w:b/>
                <w:color w:val="000000" w:themeColor="text1"/>
              </w:rPr>
              <w:t xml:space="preserve"> </w:t>
            </w:r>
            <w:r w:rsidRPr="00C10E92">
              <w:rPr>
                <w:rFonts w:ascii="Times New Roman" w:hAnsi="Times New Roman" w:cs="Times New Roman"/>
                <w:b/>
                <w:color w:val="000000" w:themeColor="text1"/>
              </w:rPr>
              <w:t>score</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83ECA77"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Fixed biological</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BEA1544"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3E3EA9F8"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No scalar</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050B67E3"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19D2C4F" w14:textId="147158F3" w:rsidR="0086321C" w:rsidRPr="00C10E92" w:rsidRDefault="001F255F">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Depends on</w:t>
            </w:r>
          </w:p>
        </w:tc>
      </w:tr>
      <w:tr w:rsidR="0086321C" w:rsidRPr="00C10E92" w14:paraId="4FC4B49C" w14:textId="77777777" w:rsidTr="001F255F">
        <w:trPr>
          <w:trHeight w:val="575"/>
        </w:trPr>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C319D6E"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b/>
                <w:color w:val="000000" w:themeColor="text1"/>
              </w:rPr>
              <w:t>CSC/TCSI</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6715BA6"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Fixed biological</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75D5F593"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2C3AF56D"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6CE61529" w14:textId="77777777" w:rsidR="0086321C" w:rsidRPr="00C10E92" w:rsidRDefault="00000000">
            <w:pPr>
              <w:spacing w:after="0" w:line="259" w:lineRule="auto"/>
              <w:ind w:left="1"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c>
          <w:tcPr>
            <w:tcW w:w="1560"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51C6B96F" w14:textId="77777777" w:rsidR="0086321C" w:rsidRPr="00C10E92" w:rsidRDefault="00000000">
            <w:pPr>
              <w:spacing w:after="0" w:line="259" w:lineRule="auto"/>
              <w:ind w:left="0" w:firstLine="0"/>
              <w:jc w:val="left"/>
              <w:rPr>
                <w:rFonts w:ascii="Times New Roman" w:hAnsi="Times New Roman" w:cs="Times New Roman"/>
                <w:color w:val="000000" w:themeColor="text1"/>
              </w:rPr>
            </w:pPr>
            <w:r w:rsidRPr="00C10E92">
              <w:rPr>
                <w:rFonts w:ascii="Times New Roman" w:hAnsi="Times New Roman" w:cs="Times New Roman"/>
                <w:color w:val="000000" w:themeColor="text1"/>
              </w:rPr>
              <w:t>Yes</w:t>
            </w:r>
          </w:p>
        </w:tc>
      </w:tr>
    </w:tbl>
    <w:p w14:paraId="4851A3FB" w14:textId="77777777" w:rsidR="0086321C" w:rsidRPr="00C10E92" w:rsidRDefault="00000000">
      <w:pPr>
        <w:spacing w:after="799"/>
        <w:ind w:left="-5"/>
        <w:rPr>
          <w:rFonts w:ascii="Times New Roman" w:hAnsi="Times New Roman" w:cs="Times New Roman"/>
          <w:color w:val="000000" w:themeColor="text1"/>
        </w:rPr>
      </w:pPr>
      <w:r w:rsidRPr="00C10E92">
        <w:rPr>
          <w:rFonts w:ascii="Times New Roman" w:hAnsi="Times New Roman" w:cs="Times New Roman"/>
          <w:color w:val="000000" w:themeColor="text1"/>
        </w:rPr>
        <w:t>Table 2. Comparison of CSC/TCSI with existing coordinate representations across five mathematical properties.</w:t>
      </w:r>
    </w:p>
    <w:p w14:paraId="7F0CAFD1"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Implementation Requirements</w:t>
      </w:r>
    </w:p>
    <w:p w14:paraId="24C1EAC0" w14:textId="1E002FDA" w:rsidR="0086321C" w:rsidRPr="00C10E92" w:rsidRDefault="00000000">
      <w:pPr>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Deployment of TCSI requires locked implementation components. The frozen reference cohort R should be constructed from a pan-cancer compatible RNA-seq resource (e.g., TCGA pan-cancer) using only a priori inclusion criteria. A reference cohort of </w:t>
      </w:r>
      <w:proofErr w:type="spellStart"/>
      <w:r w:rsidRPr="00C10E92">
        <w:rPr>
          <w:rFonts w:ascii="Times New Roman" w:hAnsi="Times New Roman" w:cs="Times New Roman"/>
          <w:color w:val="000000" w:themeColor="text1"/>
        </w:rPr>
        <w:t>n_R</w:t>
      </w:r>
      <w:proofErr w:type="spellEnd"/>
      <w:r w:rsidRPr="00C10E92">
        <w:rPr>
          <w:rFonts w:ascii="Times New Roman" w:hAnsi="Times New Roman" w:cs="Times New Roman"/>
          <w:color w:val="000000" w:themeColor="text1"/>
        </w:rPr>
        <w:t xml:space="preserve"> ≥ 200 samples is sufficient: bootstrap resampling demonstrated near-perfect rank stability (Spearman ρ = 0.9996). Cross</w:t>
      </w:r>
      <w:r w:rsidR="001F255F" w:rsidRPr="00C10E92">
        <w:rPr>
          <w:rFonts w:ascii="Times New Roman" w:hAnsi="Times New Roman" w:cs="Times New Roman"/>
          <w:color w:val="000000" w:themeColor="text1"/>
        </w:rPr>
        <w:t>-</w:t>
      </w:r>
      <w:r w:rsidRPr="00C10E92">
        <w:rPr>
          <w:rFonts w:ascii="Times New Roman" w:hAnsi="Times New Roman" w:cs="Times New Roman"/>
          <w:color w:val="000000" w:themeColor="text1"/>
        </w:rPr>
        <w:t xml:space="preserve">platform deployment requires monotonic preprocessing applied prior to pathway scoring. </w:t>
      </w:r>
    </w:p>
    <w:p w14:paraId="3E578AF6"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Reliable pathway scoring requires that at least 75% of each canonical pathway gene set be observed. Single-sample uncertainty can be propagated analytically via Corollary 4.1.</w:t>
      </w:r>
    </w:p>
    <w:p w14:paraId="3F7AD696"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Decision-Support Translation</w:t>
      </w:r>
    </w:p>
    <w:p w14:paraId="6686FC73"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TCSI is designed as an interpretable molecular coordinate that may eventually be displayed within human-in-the-loop decision-support systems, providing a structured summary of transcriptomic stress-axis activity while leaving interpretation and decision-making to </w:t>
      </w:r>
      <w:proofErr w:type="gramStart"/>
      <w:r w:rsidRPr="00C10E92">
        <w:rPr>
          <w:rFonts w:ascii="Times New Roman" w:hAnsi="Times New Roman" w:cs="Times New Roman"/>
          <w:color w:val="000000" w:themeColor="text1"/>
        </w:rPr>
        <w:t>qualified</w:t>
      </w:r>
      <w:proofErr w:type="gramEnd"/>
      <w:r w:rsidRPr="00C10E92">
        <w:rPr>
          <w:rFonts w:ascii="Times New Roman" w:hAnsi="Times New Roman" w:cs="Times New Roman"/>
          <w:color w:val="000000" w:themeColor="text1"/>
        </w:rPr>
        <w:t xml:space="preserve"> human users. It is not presented as an autonomous diagnostic, prognostic, or treatment-selection algorithm. The per-axis decomposition TCSI = </w:t>
      </w:r>
      <w:proofErr w:type="spellStart"/>
      <w:r w:rsidRPr="00C10E92">
        <w:rPr>
          <w:rFonts w:ascii="Times New Roman" w:hAnsi="Times New Roman" w:cs="Times New Roman"/>
          <w:color w:val="000000" w:themeColor="text1"/>
        </w:rPr>
        <w:t>Σ_k</w:t>
      </w:r>
      <w:proofErr w:type="spellEnd"/>
      <w:r w:rsidRPr="00C10E92">
        <w:rPr>
          <w:rFonts w:ascii="Times New Roman" w:hAnsi="Times New Roman" w:cs="Times New Roman"/>
          <w:color w:val="000000" w:themeColor="text1"/>
        </w:rPr>
        <w:t xml:space="preserve"> c_{</w:t>
      </w:r>
      <w:proofErr w:type="spellStart"/>
      <w:r w:rsidRPr="00C10E92">
        <w:rPr>
          <w:rFonts w:ascii="Times New Roman" w:hAnsi="Times New Roman" w:cs="Times New Roman"/>
          <w:color w:val="000000" w:themeColor="text1"/>
        </w:rPr>
        <w:t>ik</w:t>
      </w:r>
      <w:proofErr w:type="spellEnd"/>
      <w:r w:rsidRPr="00C10E92">
        <w:rPr>
          <w:rFonts w:ascii="Times New Roman" w:hAnsi="Times New Roman" w:cs="Times New Roman"/>
          <w:color w:val="000000" w:themeColor="text1"/>
        </w:rPr>
        <w:t>} enables direct visualization of each pathway's contribution. Whether such displays improve clinical reasoning is an empirical question requiring dedicated prospective evaluation.</w:t>
      </w:r>
    </w:p>
    <w:p w14:paraId="638FBE50"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Limitations</w:t>
      </w:r>
    </w:p>
    <w:p w14:paraId="1C84EA8A" w14:textId="77777777"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Several limitations bound the scope of the framework. Reference dependence: TCSI values are interpretable relative to the frozen reference distribution, not as absolute biological constants. Assay compatibility: the locked harmonization map H must be applied consistently. Pathway-set </w:t>
      </w:r>
      <w:r w:rsidRPr="00C10E92">
        <w:rPr>
          <w:rFonts w:ascii="Times New Roman" w:hAnsi="Times New Roman" w:cs="Times New Roman"/>
          <w:color w:val="000000" w:themeColor="text1"/>
        </w:rPr>
        <w:lastRenderedPageBreak/>
        <w:t>dependence: each version must lock and report exact pathway definitions. Equal-weight assumption: heterogeneous, weak, zero, or negative loadings can reduce alignment with the dominant latent stress axis (Simulation 2, scenario d: r ≈ 0.87). Additive combination: interactive or synergistic relationships among stress programs are not captured. Spatial bandwidth: h must be reported explicitly and evaluated. No clinical utility is claimed: disease-specific validation is reserved for later manuscripts.</w:t>
      </w:r>
    </w:p>
    <w:p w14:paraId="3226840E"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Relationship to Existing Methods</w:t>
      </w:r>
    </w:p>
    <w:p w14:paraId="0AA4D159" w14:textId="6AB3C3AD" w:rsidR="0086321C" w:rsidRPr="00C10E92" w:rsidRDefault="00000000">
      <w:pPr>
        <w:spacing w:after="282"/>
        <w:ind w:left="-5"/>
        <w:rPr>
          <w:rFonts w:ascii="Times New Roman" w:hAnsi="Times New Roman" w:cs="Times New Roman"/>
          <w:color w:val="000000" w:themeColor="text1"/>
        </w:rPr>
      </w:pPr>
      <w:r w:rsidRPr="00C10E92">
        <w:rPr>
          <w:rFonts w:ascii="Times New Roman" w:hAnsi="Times New Roman" w:cs="Times New Roman"/>
          <w:color w:val="000000" w:themeColor="text1"/>
        </w:rPr>
        <w:t>Elements of the TCSI framework have precedent</w:t>
      </w:r>
      <w:r w:rsidR="001F255F"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including single-sample pathway scoring, reference-based calibration, and tumor stress biology</w:t>
      </w:r>
      <w:r w:rsidR="001F255F" w:rsidRPr="00C10E92">
        <w:rPr>
          <w:rFonts w:ascii="Times New Roman" w:hAnsi="Times New Roman" w:cs="Times New Roman"/>
          <w:color w:val="000000" w:themeColor="text1"/>
        </w:rPr>
        <w:t xml:space="preserve">, </w:t>
      </w:r>
      <w:r w:rsidRPr="00C10E92">
        <w:rPr>
          <w:rFonts w:ascii="Times New Roman" w:hAnsi="Times New Roman" w:cs="Times New Roman"/>
          <w:color w:val="000000" w:themeColor="text1"/>
        </w:rPr>
        <w:t>but the novelty is the formal integration into a unified, closed-form operator with explicitly stated mathematical properties. CSC/TCSI combines single-sample pathway scoring, frozen reference standardization, biologically anchored stress axes, equal-weight canonical aggregation, exact per-axis decomposability, spectral justification under compound symmetry, and spatial extension. Unlike unsupervised latent factor models, TCSI has fixed axes and does not require cohort-specific refitting. Unlike supervised signatures, TCSI is not trained on outcome labels. Unlike generic pathway-score panels, TCSI specifies a reference-standardized scalar operator with mathematical properties and a versioned deployment specification.</w:t>
      </w:r>
    </w:p>
    <w:p w14:paraId="70000903" w14:textId="77777777" w:rsidR="0086321C" w:rsidRPr="00C10E92" w:rsidRDefault="00000000">
      <w:pPr>
        <w:pStyle w:val="Heading2"/>
        <w:ind w:left="406" w:hanging="421"/>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Future Work</w:t>
      </w:r>
    </w:p>
    <w:p w14:paraId="4C66B572" w14:textId="77777777" w:rsidR="0086321C" w:rsidRPr="00C10E92" w:rsidRDefault="00000000">
      <w:pPr>
        <w:spacing w:after="441"/>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Paper 2 will evaluate the locked specification as a disease-specific biomarker in glioblastoma, using independent validation cohorts and potentially including Cox regression, Kaplan–Meier analysis, calibration assessment, and comparison against established prognostic variables. Paper 3 will extend the framework toward spatial and </w:t>
      </w:r>
      <w:proofErr w:type="spellStart"/>
      <w:r w:rsidRPr="00C10E92">
        <w:rPr>
          <w:rFonts w:ascii="Times New Roman" w:hAnsi="Times New Roman" w:cs="Times New Roman"/>
          <w:color w:val="000000" w:themeColor="text1"/>
        </w:rPr>
        <w:t>radiogenomic</w:t>
      </w:r>
      <w:proofErr w:type="spellEnd"/>
      <w:r w:rsidRPr="00C10E92">
        <w:rPr>
          <w:rFonts w:ascii="Times New Roman" w:hAnsi="Times New Roman" w:cs="Times New Roman"/>
          <w:color w:val="000000" w:themeColor="text1"/>
        </w:rPr>
        <w:t xml:space="preserve"> integration, including spatial transcriptomic validation of TCSI fields, comparison of stress-boundary magnitude with histologic or imaging features, and alignment of molecular stress coordinates with radiologic phenotypes. Additional extensions may include alternative weighting schemes learned in strictly external training data, nonlinear or interaction-aware stress operators, platform-specific calibration transfer functions, and prospective human-factors evaluation of TCSI-based displays.</w:t>
      </w:r>
    </w:p>
    <w:p w14:paraId="1B4BABE9" w14:textId="77777777" w:rsidR="0086321C" w:rsidRPr="00C10E92" w:rsidRDefault="00000000">
      <w:pPr>
        <w:pStyle w:val="Heading1"/>
        <w:ind w:left="305" w:hanging="320"/>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Conclusion</w:t>
      </w:r>
    </w:p>
    <w:p w14:paraId="0A0C03D5"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Given a compatible molecular profile and a locked TCSI specification </w:t>
      </w:r>
      <m:oMath>
        <m:r>
          <w:rPr>
            <w:rFonts w:ascii="Cambria Math" w:eastAsia="Times New Roman" w:hAnsi="Cambria Math" w:cs="Times New Roman"/>
            <w:color w:val="000000" w:themeColor="text1"/>
            <w:kern w:val="0"/>
            <w:lang w:bidi="ar-SA"/>
            <w14:ligatures w14:val="none"/>
          </w:rPr>
          <m:t>F</m:t>
        </m:r>
      </m:oMath>
      <w:r w:rsidRPr="00C10E92">
        <w:rPr>
          <w:rFonts w:ascii="Times New Roman" w:eastAsia="Times New Roman" w:hAnsi="Times New Roman" w:cs="Times New Roman"/>
          <w:color w:val="000000" w:themeColor="text1"/>
          <w:kern w:val="0"/>
          <w:lang w:bidi="ar-SA"/>
          <w14:ligatures w14:val="none"/>
        </w:rPr>
        <w:t xml:space="preserve">, the operator returns a single reproducible stress coordinate calibrated to a frozen reference distribution. This is the central thesis of the present work. Formally, TCSI is defined as a closed-form linear functional on a reference-standardized </w:t>
      </w:r>
      <m:oMath>
        <m:r>
          <w:rPr>
            <w:rFonts w:ascii="Cambria Math" w:eastAsia="Times New Roman" w:hAnsi="Cambria Math" w:cs="Times New Roman"/>
            <w:color w:val="000000" w:themeColor="text1"/>
            <w:kern w:val="0"/>
            <w:lang w:bidi="ar-SA"/>
            <w14:ligatures w14:val="none"/>
          </w:rPr>
          <m:t>K</m:t>
        </m:r>
      </m:oMath>
      <w:r w:rsidRPr="00C10E92">
        <w:rPr>
          <w:rFonts w:ascii="Times New Roman" w:eastAsia="Times New Roman" w:hAnsi="Times New Roman" w:cs="Times New Roman"/>
          <w:color w:val="000000" w:themeColor="text1"/>
          <w:kern w:val="0"/>
          <w:lang w:bidi="ar-SA"/>
          <w14:ligatures w14:val="none"/>
        </w:rPr>
        <w:t>-dimensional pathway-score vector, using pre-specified equal weights, frozen reference parameters, and a versioned deployment specification:</w:t>
      </w:r>
    </w:p>
    <w:p w14:paraId="09FBABF8"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w:lastRenderedPageBreak/>
            <m:t>TCSI</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r>
                <w:rPr>
                  <w:rFonts w:ascii="Cambria Math" w:eastAsia="Times New Roman" w:hAnsi="Cambria Math" w:cs="Times New Roman"/>
                  <w:color w:val="000000" w:themeColor="text1"/>
                  <w:kern w:val="0"/>
                  <w:lang w:bidi="ar-SA"/>
                  <w14:ligatures w14:val="none"/>
                </w:rPr>
                <m:t>x</m:t>
              </m:r>
            </m:e>
            <m:e>
              <m:r>
                <w:rPr>
                  <w:rFonts w:ascii="Cambria Math" w:eastAsia="Times New Roman" w:hAnsi="Cambria Math" w:cs="Times New Roman"/>
                  <w:color w:val="000000" w:themeColor="text1"/>
                  <w:kern w:val="0"/>
                  <w:lang w:bidi="ar-SA"/>
                  <w14:ligatures w14:val="none"/>
                </w:rPr>
                <m:t>F</m:t>
              </m:r>
            </m:e>
          </m:d>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nary>
            <m:naryPr>
              <m:chr m:val="∑"/>
              <m:limLoc m:val="undOvr"/>
              <m:grow m:val="1"/>
              <m:ctrlPr>
                <w:rPr>
                  <w:rFonts w:ascii="Cambria Math" w:eastAsia="Times New Roman" w:hAnsi="Cambria Math" w:cs="Times New Roman"/>
                  <w:color w:val="000000" w:themeColor="text1"/>
                  <w:kern w:val="0"/>
                  <w:lang w:bidi="ar-SA"/>
                  <w14:ligatures w14:val="none"/>
                </w:rPr>
              </m:ctrlPr>
            </m:naryPr>
            <m:sub>
              <m:r>
                <w:rPr>
                  <w:rFonts w:ascii="Cambria Math" w:eastAsia="Times New Roman" w:hAnsi="Cambria Math" w:cs="Times New Roman"/>
                  <w:color w:val="000000" w:themeColor="text1"/>
                  <w:kern w:val="0"/>
                  <w:lang w:bidi="ar-SA"/>
                  <w14:ligatures w14:val="none"/>
                </w:rPr>
                <m:t>k=1</m:t>
              </m:r>
            </m:sub>
            <m:sup>
              <m:r>
                <w:rPr>
                  <w:rFonts w:ascii="Cambria Math" w:eastAsia="Times New Roman" w:hAnsi="Cambria Math" w:cs="Times New Roman"/>
                  <w:color w:val="000000" w:themeColor="text1"/>
                  <w:kern w:val="0"/>
                  <w:lang w:bidi="ar-SA"/>
                  <w14:ligatures w14:val="none"/>
                </w:rPr>
                <m:t>K</m:t>
              </m:r>
            </m:sup>
            <m:e>
              <m:f>
                <m:fPr>
                  <m:ctrlPr>
                    <w:rPr>
                      <w:rFonts w:ascii="Cambria Math" w:eastAsia="Times New Roman" w:hAnsi="Cambria Math" w:cs="Times New Roman"/>
                      <w:color w:val="000000" w:themeColor="text1"/>
                      <w:kern w:val="0"/>
                      <w:lang w:bidi="ar-SA"/>
                      <w14:ligatures w14:val="none"/>
                    </w:rPr>
                  </m:ctrlPr>
                </m:fPr>
                <m:num>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k</m:t>
                      </m:r>
                    </m:sub>
                  </m:sSub>
                  <m:r>
                    <w:rPr>
                      <w:rFonts w:ascii="Cambria Math" w:eastAsia="Times New Roman" w:hAnsi="Cambria Math" w:cs="Times New Roman"/>
                      <w:color w:val="000000" w:themeColor="text1"/>
                      <w:kern w:val="0"/>
                      <w:lang w:bidi="ar-SA"/>
                      <w14:ligatures w14:val="none"/>
                    </w:rPr>
                    <m:t>-</m:t>
                  </m:r>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μ</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num>
                <m:den>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den>
              </m:f>
            </m:e>
          </m:nary>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1700F54E"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This construction gives TCSI several useful formal properties. It is computable for a single sample, independent of target-cohort composition, outcome-independent in construction, and directly comparable across compatible datasets processed under the same locked specification. Under compound symmetry, equal-weight TCSI is proportional to the first principal-component score, linking the index to the dominant shared axis of pathway-level stress variation. Under a single-factor stress model with independent residuals,</w:t>
      </w:r>
    </w:p>
    <w:p w14:paraId="1ACF6B42"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Var</m:t>
          </m:r>
          <m:r>
            <w:rPr>
              <w:rFonts w:ascii="Cambria Math" w:eastAsia="Times New Roman" w:hAnsi="Cambria Math" w:cs="Times New Roman"/>
              <w:color w:val="000000" w:themeColor="text1"/>
              <w:kern w:val="0"/>
              <w:lang w:bidi="ar-SA"/>
              <w14:ligatures w14:val="none"/>
            </w:rPr>
            <m:t>⁡</m:t>
          </m:r>
          <m:d>
            <m:dPr>
              <m:ctrlPr>
                <w:rPr>
                  <w:rFonts w:ascii="Cambria Math" w:eastAsia="Times New Roman" w:hAnsi="Cambria Math" w:cs="Times New Roman"/>
                  <w:color w:val="000000" w:themeColor="text1"/>
                  <w:kern w:val="0"/>
                  <w:lang w:bidi="ar-SA"/>
                  <w14:ligatures w14:val="none"/>
                </w:rPr>
              </m:ctrlPr>
            </m:dPr>
            <m:e>
              <m:func>
                <m:funcPr>
                  <m:ctrlPr>
                    <w:rPr>
                      <w:rFonts w:ascii="Cambria Math" w:eastAsia="Times New Roman" w:hAnsi="Cambria Math" w:cs="Times New Roman"/>
                      <w:color w:val="000000" w:themeColor="text1"/>
                      <w:kern w:val="0"/>
                      <w:lang w:bidi="ar-SA"/>
                      <w14:ligatures w14:val="none"/>
                    </w:rPr>
                  </m:ctrlPr>
                </m:funcPr>
                <m:fName>
                  <m:r>
                    <m:rPr>
                      <m:sty m:val="p"/>
                    </m:rPr>
                    <w:rPr>
                      <w:rFonts w:ascii="Cambria Math" w:eastAsia="Times New Roman" w:hAnsi="Cambria Math" w:cs="Times New Roman"/>
                      <w:color w:val="000000" w:themeColor="text1"/>
                      <w:kern w:val="0"/>
                      <w:lang w:bidi="ar-SA"/>
                      <w14:ligatures w14:val="none"/>
                    </w:rPr>
                    <m:t>TCSI</m:t>
                  </m:r>
                </m:fName>
                <m:e>
                  <m:r>
                    <w:rPr>
                      <w:rFonts w:ascii="Cambria Math" w:eastAsia="Times New Roman" w:hAnsi="Cambria Math" w:cs="Times New Roman"/>
                      <w:color w:val="000000" w:themeColor="text1"/>
                      <w:kern w:val="0"/>
                      <w:lang w:bidi="ar-SA"/>
                      <w14:ligatures w14:val="none"/>
                    </w:rPr>
                    <m:t>∣</m:t>
                  </m:r>
                </m:e>
              </m:func>
              <m:r>
                <w:rPr>
                  <w:rFonts w:ascii="Cambria Math" w:eastAsia="Times New Roman" w:hAnsi="Cambria Math" w:cs="Times New Roman"/>
                  <w:color w:val="000000" w:themeColor="text1"/>
                  <w:kern w:val="0"/>
                  <w:lang w:bidi="ar-SA"/>
                  <w14:ligatures w14:val="none"/>
                </w:rPr>
                <m:t>θ</m:t>
              </m:r>
            </m:e>
          </m:d>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ε</m:t>
                  </m:r>
                </m:sub>
                <m:sup>
                  <m:r>
                    <w:rPr>
                      <w:rFonts w:ascii="Cambria Math" w:eastAsia="Times New Roman" w:hAnsi="Cambria Math" w:cs="Times New Roman"/>
                      <w:color w:val="000000" w:themeColor="text1"/>
                      <w:kern w:val="0"/>
                      <w:lang w:bidi="ar-SA"/>
                      <w14:ligatures w14:val="none"/>
                    </w:rPr>
                    <m:t>2</m:t>
                  </m:r>
                </m:sup>
              </m:sSubSup>
            </m:num>
            <m:den>
              <m:r>
                <w:rPr>
                  <w:rFonts w:ascii="Cambria Math" w:eastAsia="Times New Roman" w:hAnsi="Cambria Math" w:cs="Times New Roman"/>
                  <w:color w:val="000000" w:themeColor="text1"/>
                  <w:kern w:val="0"/>
                  <w:lang w:bidi="ar-SA"/>
                  <w14:ligatures w14:val="none"/>
                </w:rPr>
                <m:t>K</m:t>
              </m:r>
            </m:den>
          </m:f>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2252861D"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 xml:space="preserve">Thus, when </w:t>
      </w:r>
      <m:oMath>
        <m:r>
          <w:rPr>
            <w:rFonts w:ascii="Cambria Math" w:eastAsia="Times New Roman" w:hAnsi="Cambria Math" w:cs="Times New Roman"/>
            <w:color w:val="000000" w:themeColor="text1"/>
            <w:kern w:val="0"/>
            <w:lang w:bidi="ar-SA"/>
            <w14:ligatures w14:val="none"/>
          </w:rPr>
          <m:t>K=5</m:t>
        </m:r>
      </m:oMath>
      <w:r w:rsidRPr="00C10E92">
        <w:rPr>
          <w:rFonts w:ascii="Times New Roman" w:eastAsia="Times New Roman" w:hAnsi="Times New Roman" w:cs="Times New Roman"/>
          <w:color w:val="000000" w:themeColor="text1"/>
          <w:kern w:val="0"/>
          <w:lang w:bidi="ar-SA"/>
          <w14:ligatures w14:val="none"/>
        </w:rPr>
        <w:t xml:space="preserve">, averaging reduces independent residual variance to </w:t>
      </w:r>
      <m:oMath>
        <m:r>
          <w:rPr>
            <w:rFonts w:ascii="Cambria Math" w:eastAsia="Times New Roman" w:hAnsi="Cambria Math" w:cs="Times New Roman"/>
            <w:color w:val="000000" w:themeColor="text1"/>
            <w:kern w:val="0"/>
            <w:lang w:bidi="ar-SA"/>
            <w14:ligatures w14:val="none"/>
          </w:rPr>
          <m:t>20%</m:t>
        </m:r>
      </m:oMath>
      <w:r w:rsidRPr="00C10E92">
        <w:rPr>
          <w:rFonts w:ascii="Times New Roman" w:eastAsia="Times New Roman" w:hAnsi="Times New Roman" w:cs="Times New Roman"/>
          <w:color w:val="000000" w:themeColor="text1"/>
          <w:kern w:val="0"/>
          <w:lang w:bidi="ar-SA"/>
          <w14:ligatures w14:val="none"/>
        </w:rPr>
        <w:t xml:space="preserve">of the individual pathway residual variance, corresponding to an </w:t>
      </w:r>
      <m:oMath>
        <m:r>
          <w:rPr>
            <w:rFonts w:ascii="Cambria Math" w:eastAsia="Times New Roman" w:hAnsi="Cambria Math" w:cs="Times New Roman"/>
            <w:color w:val="000000" w:themeColor="text1"/>
            <w:kern w:val="0"/>
            <w:lang w:bidi="ar-SA"/>
            <w14:ligatures w14:val="none"/>
          </w:rPr>
          <m:t>80%</m:t>
        </m:r>
      </m:oMath>
      <w:r w:rsidRPr="00C10E92">
        <w:rPr>
          <w:rFonts w:ascii="Times New Roman" w:eastAsia="Times New Roman" w:hAnsi="Times New Roman" w:cs="Times New Roman"/>
          <w:color w:val="000000" w:themeColor="text1"/>
          <w:kern w:val="0"/>
          <w:lang w:bidi="ar-SA"/>
          <w14:ligatures w14:val="none"/>
        </w:rPr>
        <w:t>reduction. More generally, under compound-correlated residuals,</w:t>
      </w:r>
    </w:p>
    <w:p w14:paraId="52EFD6C8" w14:textId="77777777" w:rsidR="001F255F" w:rsidRPr="00C10E92"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Var</m:t>
          </m:r>
          <m:r>
            <w:rPr>
              <w:rFonts w:ascii="Cambria Math" w:eastAsia="Times New Roman" w:hAnsi="Cambria Math" w:cs="Times New Roman"/>
              <w:color w:val="000000" w:themeColor="text1"/>
              <w:kern w:val="0"/>
              <w:lang w:bidi="ar-SA"/>
              <w14:ligatures w14:val="none"/>
            </w:rPr>
            <m:t>⁡</m:t>
          </m:r>
          <m:d>
            <m:dPr>
              <m:ctrlPr>
                <w:rPr>
                  <w:rFonts w:ascii="Cambria Math" w:eastAsia="Times New Roman" w:hAnsi="Cambria Math" w:cs="Times New Roman"/>
                  <w:color w:val="000000" w:themeColor="text1"/>
                  <w:kern w:val="0"/>
                  <w:lang w:bidi="ar-SA"/>
                  <w14:ligatures w14:val="none"/>
                </w:rPr>
              </m:ctrlPr>
            </m:dPr>
            <m:e>
              <m:func>
                <m:funcPr>
                  <m:ctrlPr>
                    <w:rPr>
                      <w:rFonts w:ascii="Cambria Math" w:eastAsia="Times New Roman" w:hAnsi="Cambria Math" w:cs="Times New Roman"/>
                      <w:color w:val="000000" w:themeColor="text1"/>
                      <w:kern w:val="0"/>
                      <w:lang w:bidi="ar-SA"/>
                      <w14:ligatures w14:val="none"/>
                    </w:rPr>
                  </m:ctrlPr>
                </m:funcPr>
                <m:fName>
                  <m:r>
                    <m:rPr>
                      <m:sty m:val="p"/>
                    </m:rPr>
                    <w:rPr>
                      <w:rFonts w:ascii="Cambria Math" w:eastAsia="Times New Roman" w:hAnsi="Cambria Math" w:cs="Times New Roman"/>
                      <w:color w:val="000000" w:themeColor="text1"/>
                      <w:kern w:val="0"/>
                      <w:lang w:bidi="ar-SA"/>
                      <w14:ligatures w14:val="none"/>
                    </w:rPr>
                    <m:t>TCSI</m:t>
                  </m:r>
                </m:fName>
                <m:e>
                  <m:r>
                    <w:rPr>
                      <w:rFonts w:ascii="Cambria Math" w:eastAsia="Times New Roman" w:hAnsi="Cambria Math" w:cs="Times New Roman"/>
                      <w:color w:val="000000" w:themeColor="text1"/>
                      <w:kern w:val="0"/>
                      <w:lang w:bidi="ar-SA"/>
                      <w14:ligatures w14:val="none"/>
                    </w:rPr>
                    <m:t>∣</m:t>
                  </m:r>
                </m:e>
              </m:func>
              <m:r>
                <w:rPr>
                  <w:rFonts w:ascii="Cambria Math" w:eastAsia="Times New Roman" w:hAnsi="Cambria Math" w:cs="Times New Roman"/>
                  <w:color w:val="000000" w:themeColor="text1"/>
                  <w:kern w:val="0"/>
                  <w:lang w:bidi="ar-SA"/>
                  <w14:ligatures w14:val="none"/>
                </w:rPr>
                <m:t>θ</m:t>
              </m:r>
            </m:e>
          </m:d>
          <m:r>
            <w:rPr>
              <w:rFonts w:ascii="Cambria Math" w:eastAsia="Times New Roman" w:hAnsi="Cambria Math" w:cs="Times New Roman"/>
              <w:color w:val="000000" w:themeColor="text1"/>
              <w:kern w:val="0"/>
              <w:lang w:bidi="ar-SA"/>
              <w14:ligatures w14:val="none"/>
            </w:rPr>
            <m:t>=</m:t>
          </m:r>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ε</m:t>
              </m:r>
            </m:sub>
            <m:sup>
              <m:r>
                <w:rPr>
                  <w:rFonts w:ascii="Cambria Math" w:eastAsia="Times New Roman" w:hAnsi="Cambria Math" w:cs="Times New Roman"/>
                  <w:color w:val="000000" w:themeColor="text1"/>
                  <w:kern w:val="0"/>
                  <w:lang w:bidi="ar-SA"/>
                  <w14:ligatures w14:val="none"/>
                </w:rPr>
                <m:t>2</m:t>
              </m:r>
            </m:sup>
          </m:sSubSup>
          <m:d>
            <m:dPr>
              <m:begChr m:val="["/>
              <m:endChr m:val="]"/>
              <m:ctrlPr>
                <w:rPr>
                  <w:rFonts w:ascii="Cambria Math" w:eastAsia="Times New Roman" w:hAnsi="Cambria Math" w:cs="Times New Roman"/>
                  <w:color w:val="000000" w:themeColor="text1"/>
                  <w:kern w:val="0"/>
                  <w:lang w:bidi="ar-SA"/>
                  <w14:ligatures w14:val="none"/>
                </w:rPr>
              </m:ctrlPr>
            </m:dPr>
            <m:e>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K-1</m:t>
                  </m:r>
                </m:num>
                <m:den>
                  <m:r>
                    <w:rPr>
                      <w:rFonts w:ascii="Cambria Math" w:eastAsia="Times New Roman" w:hAnsi="Cambria Math" w:cs="Times New Roman"/>
                      <w:color w:val="000000" w:themeColor="text1"/>
                      <w:kern w:val="0"/>
                      <w:lang w:bidi="ar-SA"/>
                      <w14:ligatures w14:val="none"/>
                    </w:rPr>
                    <m:t>K</m:t>
                  </m:r>
                </m:den>
              </m:f>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ρ</m:t>
                  </m:r>
                </m:e>
                <m:sub>
                  <m:r>
                    <w:rPr>
                      <w:rFonts w:ascii="Cambria Math" w:eastAsia="Times New Roman" w:hAnsi="Cambria Math" w:cs="Times New Roman"/>
                      <w:color w:val="000000" w:themeColor="text1"/>
                      <w:kern w:val="0"/>
                      <w:lang w:bidi="ar-SA"/>
                      <w14:ligatures w14:val="none"/>
                    </w:rPr>
                    <m:t>ε</m:t>
                  </m:r>
                </m:sub>
              </m:sSub>
            </m:e>
          </m:d>
          <m:r>
            <w:rPr>
              <w:rFonts w:ascii="Cambria Math" w:eastAsia="Times New Roman" w:hAnsi="Cambria Math" w:cs="Times New Roman"/>
              <w:color w:val="000000" w:themeColor="text1"/>
              <w:kern w:val="0"/>
              <w:lang w:bidi="ar-SA"/>
              <w14:ligatures w14:val="none"/>
            </w:rPr>
            <m:t>,</m:t>
          </m:r>
          <m:r>
            <w:rPr>
              <w:rFonts w:ascii="Times New Roman" w:eastAsia="Times New Roman" w:hAnsi="Times New Roman" w:cs="Times New Roman"/>
              <w:i/>
              <w:color w:val="000000" w:themeColor="text1"/>
              <w:kern w:val="0"/>
              <w:lang w:bidi="ar-SA"/>
              <w14:ligatures w14:val="none"/>
            </w:rPr>
            <w:br/>
          </m:r>
        </m:oMath>
      </m:oMathPara>
    </w:p>
    <w:p w14:paraId="560FA519" w14:textId="77777777" w:rsidR="001F255F" w:rsidRPr="00C10E92"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C10E92">
        <w:rPr>
          <w:rFonts w:ascii="Times New Roman" w:eastAsia="Times New Roman" w:hAnsi="Times New Roman" w:cs="Times New Roman"/>
          <w:color w:val="000000" w:themeColor="text1"/>
          <w:kern w:val="0"/>
          <w:lang w:bidi="ar-SA"/>
          <w14:ligatures w14:val="none"/>
        </w:rPr>
        <w:t>which identifies the residual-correlation regime in which averaging does or does not attenuate noise. Finally, the same locked operator can be applied location-wise in spatial transcriptomics, defining TCSI as a scalar field over tissue-coordinate space.</w:t>
      </w:r>
    </w:p>
    <w:p w14:paraId="12A3491D" w14:textId="77777777" w:rsidR="0086321C" w:rsidRPr="00C10E92" w:rsidRDefault="00000000">
      <w:pPr>
        <w:spacing w:after="441"/>
        <w:ind w:left="-5"/>
        <w:rPr>
          <w:rFonts w:ascii="Times New Roman" w:hAnsi="Times New Roman" w:cs="Times New Roman"/>
          <w:color w:val="000000" w:themeColor="text1"/>
        </w:rPr>
      </w:pPr>
      <w:r w:rsidRPr="00C10E92">
        <w:rPr>
          <w:rFonts w:ascii="Times New Roman" w:hAnsi="Times New Roman" w:cs="Times New Roman"/>
          <w:color w:val="000000" w:themeColor="text1"/>
        </w:rPr>
        <w:t xml:space="preserve">Across six pre-specified simulation studies, the framework demonstrated spectral equivalence to PC1, monotonically bounded degradation under loading misalignment, empirical confirmation of the closed-form variance decomposition, stability under up to 25% gene missingness, robustness to monotonic cross-platform transformations, and negligible reference-cohort sensitivity with </w:t>
      </w:r>
      <w:proofErr w:type="spellStart"/>
      <w:r w:rsidRPr="00C10E92">
        <w:rPr>
          <w:rFonts w:ascii="Times New Roman" w:hAnsi="Times New Roman" w:cs="Times New Roman"/>
          <w:color w:val="000000" w:themeColor="text1"/>
        </w:rPr>
        <w:t>n_R</w:t>
      </w:r>
      <w:proofErr w:type="spellEnd"/>
      <w:r w:rsidRPr="00C10E92">
        <w:rPr>
          <w:rFonts w:ascii="Times New Roman" w:hAnsi="Times New Roman" w:cs="Times New Roman"/>
          <w:color w:val="000000" w:themeColor="text1"/>
        </w:rPr>
        <w:t xml:space="preserve"> ≥ 200. Collectively, these results establish that TCSI is theoretically grounded, analytically tractable, and robust to realistic implementation variability, supporting its deployment as a frozen, single-sample stress index without outcome-dependent calibration. The Tumor Composite Stress Index is one implementation of the broader CSI framework; the same mathematical structure applies to any tissue or disease system for which biologically motivated stress axes can be specified a priori. Together, these results establish TCSI as a mathematically rigorous, reproducible, reference-standardized molecular coordinate ready for downstream disease-specific validation and spatial-</w:t>
      </w:r>
      <w:proofErr w:type="spellStart"/>
      <w:r w:rsidRPr="00C10E92">
        <w:rPr>
          <w:rFonts w:ascii="Times New Roman" w:hAnsi="Times New Roman" w:cs="Times New Roman"/>
          <w:color w:val="000000" w:themeColor="text1"/>
        </w:rPr>
        <w:t>radiogenomic</w:t>
      </w:r>
      <w:proofErr w:type="spellEnd"/>
      <w:r w:rsidRPr="00C10E92">
        <w:rPr>
          <w:rFonts w:ascii="Times New Roman" w:hAnsi="Times New Roman" w:cs="Times New Roman"/>
          <w:color w:val="000000" w:themeColor="text1"/>
        </w:rPr>
        <w:t xml:space="preserve"> integration.</w:t>
      </w:r>
    </w:p>
    <w:p w14:paraId="1D388F5D" w14:textId="77777777" w:rsidR="0086321C" w:rsidRPr="00C10E92" w:rsidRDefault="00000000">
      <w:pPr>
        <w:pStyle w:val="Heading1"/>
        <w:numPr>
          <w:ilvl w:val="0"/>
          <w:numId w:val="0"/>
        </w:numPr>
        <w:ind w:left="-5"/>
        <w:rPr>
          <w:rFonts w:ascii="Times New Roman" w:hAnsi="Times New Roman" w:cs="Times New Roman"/>
          <w:color w:val="000000" w:themeColor="text1"/>
          <w:sz w:val="24"/>
        </w:rPr>
      </w:pPr>
      <w:r w:rsidRPr="00C10E92">
        <w:rPr>
          <w:rFonts w:ascii="Times New Roman" w:hAnsi="Times New Roman" w:cs="Times New Roman"/>
          <w:color w:val="000000" w:themeColor="text1"/>
          <w:sz w:val="24"/>
        </w:rPr>
        <w:t>References</w:t>
      </w:r>
    </w:p>
    <w:p w14:paraId="1DE0B49C"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Aibar, S., et al. (2017). SCENIC: Single-cell regulatory network inference and clustering. Nature Methods, 14, 1083–1086.</w:t>
      </w:r>
    </w:p>
    <w:p w14:paraId="507D85A2"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 xml:space="preserve">Andreatta, M., &amp; Carmona, S. J. (2021). </w:t>
      </w:r>
      <w:proofErr w:type="spellStart"/>
      <w:r w:rsidRPr="00C10E92">
        <w:rPr>
          <w:rFonts w:ascii="Times New Roman" w:hAnsi="Times New Roman" w:cs="Times New Roman"/>
          <w:color w:val="000000" w:themeColor="text1"/>
        </w:rPr>
        <w:t>UCell</w:t>
      </w:r>
      <w:proofErr w:type="spellEnd"/>
      <w:r w:rsidRPr="00C10E92">
        <w:rPr>
          <w:rFonts w:ascii="Times New Roman" w:hAnsi="Times New Roman" w:cs="Times New Roman"/>
          <w:color w:val="000000" w:themeColor="text1"/>
        </w:rPr>
        <w:t>: Robust and scalable single-cell gene signature scoring. Computational and Structural Biotechnology Journal, 19, 3796–3798.</w:t>
      </w:r>
    </w:p>
    <w:p w14:paraId="7A7C8432"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lastRenderedPageBreak/>
        <w:t>Barbie, D. A., et al. (2009). Systematic RNA interference reveals that oncogenic KRAS-driven cancers require TBK1. Nature, 462(7269), 108–112.</w:t>
      </w:r>
    </w:p>
    <w:p w14:paraId="15E86508"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Baskar, R., Lee, K. A., Yeo, R., &amp; Yeoh, K.-W. (2012). Cancer and radiation therapy: current advances and future directions. International Journal of Medical Sciences, 9(3), 193–199.</w:t>
      </w:r>
    </w:p>
    <w:p w14:paraId="0F78A8EB"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Dawes, R. M. (1979). The robust beauty of improper linear models in decision making. American Psychologist, 34(7), 571–582.</w:t>
      </w:r>
    </w:p>
    <w:p w14:paraId="22F4FE03"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Dries, R., et al. (2021). Giotto: a toolbox for integrative analysis and visualization of spatial expression data. Genome Biology, 22, 78.</w:t>
      </w:r>
    </w:p>
    <w:p w14:paraId="2BC18D3C" w14:textId="77777777" w:rsidR="0086321C" w:rsidRPr="00C10E92" w:rsidRDefault="00000000">
      <w:pPr>
        <w:spacing w:after="118" w:line="260" w:lineRule="auto"/>
        <w:ind w:left="715" w:hanging="730"/>
        <w:jc w:val="left"/>
        <w:rPr>
          <w:rFonts w:ascii="Times New Roman" w:hAnsi="Times New Roman" w:cs="Times New Roman"/>
          <w:color w:val="000000" w:themeColor="text1"/>
        </w:rPr>
      </w:pPr>
      <w:r w:rsidRPr="00C10E92">
        <w:rPr>
          <w:rFonts w:ascii="Times New Roman" w:hAnsi="Times New Roman" w:cs="Times New Roman"/>
          <w:color w:val="000000" w:themeColor="text1"/>
        </w:rPr>
        <w:t>Eschrich, S. A., et al. (2009). Systems biology modeling of the radiation sensitivity network: a biomarker discovery platform. International Journal of Radiation Oncology Biology Physics, 75(2), 497–505.</w:t>
      </w:r>
    </w:p>
    <w:p w14:paraId="3B540FF6"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Foroutan, M., Bhuva, D. D., et al. (2018). Single sample scoring of molecular phenotypes. BMC Bioinformatics, 19(1), 404.</w:t>
      </w:r>
    </w:p>
    <w:p w14:paraId="22F5300D"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Garcia-Barros, M., et al. (2003). Tumor response to radiotherapy regulated by endothelial cell apoptosis. Science, 300(5622), 1155–1159.</w:t>
      </w:r>
    </w:p>
    <w:p w14:paraId="33413AD7"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Gruber, T. R. (1993). A translation approach to portable ontology specifications. Knowledge Acquisition, 5(2), 199–220.</w:t>
      </w:r>
    </w:p>
    <w:p w14:paraId="687B14F5"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 xml:space="preserve">Hall, E. J., &amp; </w:t>
      </w:r>
      <w:proofErr w:type="spellStart"/>
      <w:r w:rsidRPr="00C10E92">
        <w:rPr>
          <w:rFonts w:ascii="Times New Roman" w:hAnsi="Times New Roman" w:cs="Times New Roman"/>
          <w:color w:val="000000" w:themeColor="text1"/>
        </w:rPr>
        <w:t>Giaccia</w:t>
      </w:r>
      <w:proofErr w:type="spellEnd"/>
      <w:r w:rsidRPr="00C10E92">
        <w:rPr>
          <w:rFonts w:ascii="Times New Roman" w:hAnsi="Times New Roman" w:cs="Times New Roman"/>
          <w:color w:val="000000" w:themeColor="text1"/>
        </w:rPr>
        <w:t>, A. J. (2019). Radiobiology for the Radiologist (8th ed.). Lippincott Williams &amp; Wilkins.</w:t>
      </w:r>
    </w:p>
    <w:p w14:paraId="54DFE673" w14:textId="77777777" w:rsidR="0086321C" w:rsidRPr="00C10E92" w:rsidRDefault="00000000">
      <w:pPr>
        <w:ind w:left="-5"/>
        <w:rPr>
          <w:rFonts w:ascii="Times New Roman" w:hAnsi="Times New Roman" w:cs="Times New Roman"/>
          <w:color w:val="000000" w:themeColor="text1"/>
        </w:rPr>
      </w:pPr>
      <w:r w:rsidRPr="00C10E92">
        <w:rPr>
          <w:rFonts w:ascii="Times New Roman" w:hAnsi="Times New Roman" w:cs="Times New Roman"/>
          <w:color w:val="000000" w:themeColor="text1"/>
        </w:rPr>
        <w:t>Hanahan, D. (2022). Hallmarks of Cancer: New Dimensions. Cancer Discovery, 12(1), 31–46.</w:t>
      </w:r>
    </w:p>
    <w:p w14:paraId="2C98B5C0" w14:textId="77777777" w:rsidR="0086321C" w:rsidRPr="00C10E92" w:rsidRDefault="00000000">
      <w:pPr>
        <w:ind w:left="705" w:hanging="720"/>
        <w:rPr>
          <w:rFonts w:ascii="Times New Roman" w:hAnsi="Times New Roman" w:cs="Times New Roman"/>
          <w:color w:val="000000" w:themeColor="text1"/>
        </w:rPr>
      </w:pPr>
      <w:proofErr w:type="spellStart"/>
      <w:r w:rsidRPr="00C10E92">
        <w:rPr>
          <w:rFonts w:ascii="Times New Roman" w:hAnsi="Times New Roman" w:cs="Times New Roman"/>
          <w:color w:val="000000" w:themeColor="text1"/>
        </w:rPr>
        <w:t>Hänzelmann</w:t>
      </w:r>
      <w:proofErr w:type="spellEnd"/>
      <w:r w:rsidRPr="00C10E92">
        <w:rPr>
          <w:rFonts w:ascii="Times New Roman" w:hAnsi="Times New Roman" w:cs="Times New Roman"/>
          <w:color w:val="000000" w:themeColor="text1"/>
        </w:rPr>
        <w:t xml:space="preserve">, S., Castelo, R., &amp; </w:t>
      </w:r>
      <w:proofErr w:type="spellStart"/>
      <w:r w:rsidRPr="00C10E92">
        <w:rPr>
          <w:rFonts w:ascii="Times New Roman" w:hAnsi="Times New Roman" w:cs="Times New Roman"/>
          <w:color w:val="000000" w:themeColor="text1"/>
        </w:rPr>
        <w:t>Guinney</w:t>
      </w:r>
      <w:proofErr w:type="spellEnd"/>
      <w:r w:rsidRPr="00C10E92">
        <w:rPr>
          <w:rFonts w:ascii="Times New Roman" w:hAnsi="Times New Roman" w:cs="Times New Roman"/>
          <w:color w:val="000000" w:themeColor="text1"/>
        </w:rPr>
        <w:t>, J. (2013). GSVA: gene set variation analysis for microarray and RNA-seq data. BMC Bioinformatics, 14, 7.</w:t>
      </w:r>
    </w:p>
    <w:p w14:paraId="798156C5"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Hoadley, K. A., et al. (2018). Cell-of-origin patterns dominate the molecular classification of 10,000 tumors from 33 types of cancer. Cell, 173(2), 291–304.e6.</w:t>
      </w:r>
    </w:p>
    <w:p w14:paraId="71EAC377"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 xml:space="preserve">Johnson, W. E., Li, C., &amp; </w:t>
      </w:r>
      <w:proofErr w:type="spellStart"/>
      <w:r w:rsidRPr="00C10E92">
        <w:rPr>
          <w:rFonts w:ascii="Times New Roman" w:hAnsi="Times New Roman" w:cs="Times New Roman"/>
          <w:color w:val="000000" w:themeColor="text1"/>
        </w:rPr>
        <w:t>Rabinovic</w:t>
      </w:r>
      <w:proofErr w:type="spellEnd"/>
      <w:r w:rsidRPr="00C10E92">
        <w:rPr>
          <w:rFonts w:ascii="Times New Roman" w:hAnsi="Times New Roman" w:cs="Times New Roman"/>
          <w:color w:val="000000" w:themeColor="text1"/>
        </w:rPr>
        <w:t>, A. (2007). Adjusting batch effects in microarray expression data using empirical Bayes methods. Biostatistics, 8(1), 118–127.</w:t>
      </w:r>
    </w:p>
    <w:p w14:paraId="5659AED4"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 xml:space="preserve">Lee, E., Chuang, H. Y., Kim, J. W., Ideker, T., &amp; Lee, D. (2008). Inferring pathway activity toward precise disease classification. </w:t>
      </w:r>
      <w:proofErr w:type="spellStart"/>
      <w:r w:rsidRPr="00C10E92">
        <w:rPr>
          <w:rFonts w:ascii="Times New Roman" w:hAnsi="Times New Roman" w:cs="Times New Roman"/>
          <w:color w:val="000000" w:themeColor="text1"/>
        </w:rPr>
        <w:t>PLoS</w:t>
      </w:r>
      <w:proofErr w:type="spellEnd"/>
      <w:r w:rsidRPr="00C10E92">
        <w:rPr>
          <w:rFonts w:ascii="Times New Roman" w:hAnsi="Times New Roman" w:cs="Times New Roman"/>
          <w:color w:val="000000" w:themeColor="text1"/>
        </w:rPr>
        <w:t xml:space="preserve"> Computational Biology, 4(11), e1000217.</w:t>
      </w:r>
    </w:p>
    <w:p w14:paraId="4994EBEF"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 xml:space="preserve">Leek, J. T., et al. (2012). The </w:t>
      </w:r>
      <w:proofErr w:type="spellStart"/>
      <w:r w:rsidRPr="00C10E92">
        <w:rPr>
          <w:rFonts w:ascii="Times New Roman" w:hAnsi="Times New Roman" w:cs="Times New Roman"/>
          <w:color w:val="000000" w:themeColor="text1"/>
        </w:rPr>
        <w:t>sva</w:t>
      </w:r>
      <w:proofErr w:type="spellEnd"/>
      <w:r w:rsidRPr="00C10E92">
        <w:rPr>
          <w:rFonts w:ascii="Times New Roman" w:hAnsi="Times New Roman" w:cs="Times New Roman"/>
          <w:color w:val="000000" w:themeColor="text1"/>
        </w:rPr>
        <w:t xml:space="preserve"> package for removing batch effects and other unwanted variation in high-throughput experiments. Bioinformatics, 28(6), 882–883.</w:t>
      </w:r>
    </w:p>
    <w:p w14:paraId="712BFF65" w14:textId="77777777" w:rsidR="0086321C" w:rsidRPr="00C10E92" w:rsidRDefault="00000000">
      <w:pPr>
        <w:ind w:left="705" w:hanging="720"/>
        <w:rPr>
          <w:rFonts w:ascii="Times New Roman" w:hAnsi="Times New Roman" w:cs="Times New Roman"/>
          <w:color w:val="000000" w:themeColor="text1"/>
        </w:rPr>
      </w:pPr>
      <w:proofErr w:type="spellStart"/>
      <w:r w:rsidRPr="00C10E92">
        <w:rPr>
          <w:rFonts w:ascii="Times New Roman" w:hAnsi="Times New Roman" w:cs="Times New Roman"/>
          <w:color w:val="000000" w:themeColor="text1"/>
        </w:rPr>
        <w:t>Liberzon</w:t>
      </w:r>
      <w:proofErr w:type="spellEnd"/>
      <w:r w:rsidRPr="00C10E92">
        <w:rPr>
          <w:rFonts w:ascii="Times New Roman" w:hAnsi="Times New Roman" w:cs="Times New Roman"/>
          <w:color w:val="000000" w:themeColor="text1"/>
        </w:rPr>
        <w:t>, A., et al. (2015). The Molecular Signatures Database Hallmark Gene Set Collection. Cell Systems, 1(6), 417–425.</w:t>
      </w:r>
    </w:p>
    <w:p w14:paraId="3FF1C226"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Liu, J., Lichtenberg, T., et al. (2018). An integrated TCGA Pan-Cancer clinical data resource to drive high-quality survival outcome analytics. Cell, 173(2), 400–416.</w:t>
      </w:r>
    </w:p>
    <w:p w14:paraId="38B1FA68"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Malta, T. M., et al. (2018). Machine learning identifies stemness features associated with oncogenic dedifferentiation. Cell, 173(2), 338–354.e15.</w:t>
      </w:r>
    </w:p>
    <w:p w14:paraId="1EE03004"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lastRenderedPageBreak/>
        <w:t>Meijer, T. W., et al. (2012). Targeting hypoxia, HIF-1, and tumor glucose metabolism to improve radiotherapy efficacy. Clinical Cancer Research, 18(20), 5585–5594.</w:t>
      </w:r>
    </w:p>
    <w:p w14:paraId="199EC0D4" w14:textId="77777777" w:rsidR="0086321C" w:rsidRPr="00C10E92" w:rsidRDefault="00000000">
      <w:pPr>
        <w:ind w:left="-5"/>
        <w:rPr>
          <w:rFonts w:ascii="Times New Roman" w:hAnsi="Times New Roman" w:cs="Times New Roman"/>
          <w:color w:val="000000" w:themeColor="text1"/>
        </w:rPr>
      </w:pPr>
      <w:r w:rsidRPr="00C10E92">
        <w:rPr>
          <w:rFonts w:ascii="Times New Roman" w:hAnsi="Times New Roman" w:cs="Times New Roman"/>
          <w:color w:val="000000" w:themeColor="text1"/>
        </w:rPr>
        <w:t>Morrison, D. F. (2005). Multivariate Statistical Methods (4th ed.). Duxbury Press.</w:t>
      </w:r>
    </w:p>
    <w:p w14:paraId="7A584168"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Moses, L., &amp; Pachter, L. (2022). Museum of spatial transcriptomics. Nature Methods, 19, 534– 546.</w:t>
      </w:r>
    </w:p>
    <w:p w14:paraId="26D21C0F"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 xml:space="preserve">Noureen, N., et al. (2022). Signature-scoring methods developed for bulk samples are not adequate for cancer single-cell RNA sequencing data. </w:t>
      </w:r>
      <w:proofErr w:type="spellStart"/>
      <w:r w:rsidRPr="00C10E92">
        <w:rPr>
          <w:rFonts w:ascii="Times New Roman" w:hAnsi="Times New Roman" w:cs="Times New Roman"/>
          <w:color w:val="000000" w:themeColor="text1"/>
        </w:rPr>
        <w:t>eLife</w:t>
      </w:r>
      <w:proofErr w:type="spellEnd"/>
      <w:r w:rsidRPr="00C10E92">
        <w:rPr>
          <w:rFonts w:ascii="Times New Roman" w:hAnsi="Times New Roman" w:cs="Times New Roman"/>
          <w:color w:val="000000" w:themeColor="text1"/>
        </w:rPr>
        <w:t>, 11, e71994.</w:t>
      </w:r>
    </w:p>
    <w:p w14:paraId="658B26DE"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Rao, A., Barkley, D., França, G. S., &amp; Yanai, I. (2021). Exploring tissue architecture using spatial transcriptomics. Nature, 596, 211–220.</w:t>
      </w:r>
    </w:p>
    <w:p w14:paraId="265EEE10"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 xml:space="preserve">Ritchie, M. E., et al. (2015). </w:t>
      </w:r>
      <w:proofErr w:type="spellStart"/>
      <w:r w:rsidRPr="00C10E92">
        <w:rPr>
          <w:rFonts w:ascii="Times New Roman" w:hAnsi="Times New Roman" w:cs="Times New Roman"/>
          <w:color w:val="000000" w:themeColor="text1"/>
        </w:rPr>
        <w:t>limma</w:t>
      </w:r>
      <w:proofErr w:type="spellEnd"/>
      <w:r w:rsidRPr="00C10E92">
        <w:rPr>
          <w:rFonts w:ascii="Times New Roman" w:hAnsi="Times New Roman" w:cs="Times New Roman"/>
          <w:color w:val="000000" w:themeColor="text1"/>
        </w:rPr>
        <w:t xml:space="preserve"> powers differential expression analyses for RNA-sequencing and microarray studies. Nucleic Acids Research, 43(7), e47.</w:t>
      </w:r>
    </w:p>
    <w:p w14:paraId="22DFA65E"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Sánchez-Vega, F., et al. (2018). Oncogenic signaling pathways in The Cancer Genome Atlas. Cell, 173(2), 321–337.</w:t>
      </w:r>
    </w:p>
    <w:p w14:paraId="78FE33B8" w14:textId="77777777" w:rsidR="0086321C" w:rsidRPr="00C10E92" w:rsidRDefault="00000000">
      <w:pPr>
        <w:ind w:left="705" w:hanging="720"/>
        <w:rPr>
          <w:rFonts w:ascii="Times New Roman" w:hAnsi="Times New Roman" w:cs="Times New Roman"/>
          <w:color w:val="000000" w:themeColor="text1"/>
        </w:rPr>
      </w:pPr>
      <w:proofErr w:type="spellStart"/>
      <w:r w:rsidRPr="00C10E92">
        <w:rPr>
          <w:rFonts w:ascii="Times New Roman" w:hAnsi="Times New Roman" w:cs="Times New Roman"/>
          <w:color w:val="000000" w:themeColor="text1"/>
        </w:rPr>
        <w:t>Shortliffe</w:t>
      </w:r>
      <w:proofErr w:type="spellEnd"/>
      <w:r w:rsidRPr="00C10E92">
        <w:rPr>
          <w:rFonts w:ascii="Times New Roman" w:hAnsi="Times New Roman" w:cs="Times New Roman"/>
          <w:color w:val="000000" w:themeColor="text1"/>
        </w:rPr>
        <w:t>, E. H., &amp; Sepúlveda, M. J. (2018). Clinical decision support in the era of artificial intelligence. JAMA, 320(21), 2199–2200.</w:t>
      </w:r>
    </w:p>
    <w:p w14:paraId="4B13164D"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Smith, B., et al. (2007). The OBO Foundry: coordinated evolution of ontologies to support biomedical data integration. Nature Biotechnology, 25(11), 1251–1255.</w:t>
      </w:r>
    </w:p>
    <w:p w14:paraId="364B5693"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Spatial landscapes of cancers: insights and opportunities. (2024). Nature Reviews Clinical Oncology, 21, 660–674.</w:t>
      </w:r>
    </w:p>
    <w:p w14:paraId="03450DA3" w14:textId="77777777" w:rsidR="0086321C" w:rsidRPr="00C10E92" w:rsidRDefault="00000000">
      <w:pPr>
        <w:spacing w:after="118" w:line="260" w:lineRule="auto"/>
        <w:ind w:left="715" w:hanging="730"/>
        <w:jc w:val="left"/>
        <w:rPr>
          <w:rFonts w:ascii="Times New Roman" w:hAnsi="Times New Roman" w:cs="Times New Roman"/>
          <w:color w:val="000000" w:themeColor="text1"/>
        </w:rPr>
      </w:pPr>
      <w:r w:rsidRPr="00C10E92">
        <w:rPr>
          <w:rFonts w:ascii="Times New Roman" w:hAnsi="Times New Roman" w:cs="Times New Roman"/>
          <w:color w:val="000000" w:themeColor="text1"/>
        </w:rPr>
        <w:t>Subramanian, A., et al. (2005). Gene set enrichment analysis: A knowledge-based approach for interpreting genome-wide expression profiles. Proceedings of the National Academy of Sciences, 102(43), 15545–15550.</w:t>
      </w:r>
    </w:p>
    <w:p w14:paraId="0B28DD97"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 xml:space="preserve">Svensson, V., Teichmann, S. A., &amp; </w:t>
      </w:r>
      <w:proofErr w:type="spellStart"/>
      <w:r w:rsidRPr="00C10E92">
        <w:rPr>
          <w:rFonts w:ascii="Times New Roman" w:hAnsi="Times New Roman" w:cs="Times New Roman"/>
          <w:color w:val="000000" w:themeColor="text1"/>
        </w:rPr>
        <w:t>Stegle</w:t>
      </w:r>
      <w:proofErr w:type="spellEnd"/>
      <w:r w:rsidRPr="00C10E92">
        <w:rPr>
          <w:rFonts w:ascii="Times New Roman" w:hAnsi="Times New Roman" w:cs="Times New Roman"/>
          <w:color w:val="000000" w:themeColor="text1"/>
        </w:rPr>
        <w:t xml:space="preserve">, O. (2018). </w:t>
      </w:r>
      <w:proofErr w:type="spellStart"/>
      <w:r w:rsidRPr="00C10E92">
        <w:rPr>
          <w:rFonts w:ascii="Times New Roman" w:hAnsi="Times New Roman" w:cs="Times New Roman"/>
          <w:color w:val="000000" w:themeColor="text1"/>
        </w:rPr>
        <w:t>SpatialDE</w:t>
      </w:r>
      <w:proofErr w:type="spellEnd"/>
      <w:r w:rsidRPr="00C10E92">
        <w:rPr>
          <w:rFonts w:ascii="Times New Roman" w:hAnsi="Times New Roman" w:cs="Times New Roman"/>
          <w:color w:val="000000" w:themeColor="text1"/>
        </w:rPr>
        <w:t>: identification of spatially variable genes. Nature Methods, 15(5), 343–346.</w:t>
      </w:r>
    </w:p>
    <w:p w14:paraId="39C9A640" w14:textId="77777777" w:rsidR="0086321C" w:rsidRPr="00C10E92" w:rsidRDefault="00000000">
      <w:pPr>
        <w:ind w:left="-5"/>
        <w:rPr>
          <w:rFonts w:ascii="Times New Roman" w:hAnsi="Times New Roman" w:cs="Times New Roman"/>
          <w:color w:val="000000" w:themeColor="text1"/>
        </w:rPr>
      </w:pPr>
      <w:r w:rsidRPr="00C10E92">
        <w:rPr>
          <w:rFonts w:ascii="Times New Roman" w:hAnsi="Times New Roman" w:cs="Times New Roman"/>
          <w:color w:val="000000" w:themeColor="text1"/>
        </w:rPr>
        <w:t>Thorsson, V., et al. (2018). The immune landscape of cancer. Immunity, 48(4), 812–830.e14.</w:t>
      </w:r>
    </w:p>
    <w:p w14:paraId="07FBBF29"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Tomfohr, J., Lu, J., &amp; Kepler, T. B. (2005). Pathway level analysis of gene expression using singular value decomposition. BMC Bioinformatics, 6, 225.</w:t>
      </w:r>
    </w:p>
    <w:p w14:paraId="5FE12AE2" w14:textId="77777777" w:rsidR="0086321C" w:rsidRPr="00C10E92" w:rsidRDefault="00000000">
      <w:pPr>
        <w:spacing w:after="118" w:line="260" w:lineRule="auto"/>
        <w:ind w:left="715" w:hanging="730"/>
        <w:jc w:val="left"/>
        <w:rPr>
          <w:rFonts w:ascii="Times New Roman" w:hAnsi="Times New Roman" w:cs="Times New Roman"/>
          <w:color w:val="000000" w:themeColor="text1"/>
        </w:rPr>
      </w:pPr>
      <w:r w:rsidRPr="00C10E92">
        <w:rPr>
          <w:rFonts w:ascii="Times New Roman" w:hAnsi="Times New Roman" w:cs="Times New Roman"/>
          <w:color w:val="000000" w:themeColor="text1"/>
        </w:rPr>
        <w:t>Toro-Domínguez, D., Wang, C., et al. (2025). Benchmarking single-sample gene set scoring methods for application in precision medicine. Briefings in Bioinformatics, 26(6), bbaf684.</w:t>
      </w:r>
    </w:p>
    <w:p w14:paraId="5C3719A2"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Ward, J. F. (1988). DNA damage produced by ionizing radiation in mammalian cells. Progress in Nucleic Acid Research and Molecular Biology, 35, 95–125.</w:t>
      </w:r>
    </w:p>
    <w:p w14:paraId="48DF4D84" w14:textId="77777777" w:rsidR="0086321C" w:rsidRPr="00C10E92" w:rsidRDefault="00000000">
      <w:pPr>
        <w:ind w:left="705" w:hanging="720"/>
        <w:rPr>
          <w:rFonts w:ascii="Times New Roman" w:hAnsi="Times New Roman" w:cs="Times New Roman"/>
          <w:color w:val="000000" w:themeColor="text1"/>
        </w:rPr>
      </w:pPr>
      <w:r w:rsidRPr="00C10E92">
        <w:rPr>
          <w:rFonts w:ascii="Times New Roman" w:hAnsi="Times New Roman" w:cs="Times New Roman"/>
          <w:color w:val="000000" w:themeColor="text1"/>
        </w:rPr>
        <w:t>Wilkinson, M. D., et al. (2016). The FAIR Guiding Principles for scientific data management and stewardship. Scientific Data, 3, 160018.</w:t>
      </w:r>
    </w:p>
    <w:p w14:paraId="39ADAFD9" w14:textId="77777777" w:rsidR="0086321C" w:rsidRPr="00C10E92" w:rsidRDefault="00000000">
      <w:pPr>
        <w:spacing w:after="118" w:line="260" w:lineRule="auto"/>
        <w:ind w:left="715" w:hanging="730"/>
        <w:jc w:val="left"/>
        <w:rPr>
          <w:rFonts w:ascii="Times New Roman" w:hAnsi="Times New Roman" w:cs="Times New Roman"/>
          <w:color w:val="000000" w:themeColor="text1"/>
        </w:rPr>
      </w:pPr>
      <w:proofErr w:type="spellStart"/>
      <w:r w:rsidRPr="00C10E92">
        <w:rPr>
          <w:rFonts w:ascii="Times New Roman" w:hAnsi="Times New Roman" w:cs="Times New Roman"/>
          <w:color w:val="000000" w:themeColor="text1"/>
        </w:rPr>
        <w:lastRenderedPageBreak/>
        <w:t>Wirapati</w:t>
      </w:r>
      <w:proofErr w:type="spellEnd"/>
      <w:r w:rsidRPr="00C10E92">
        <w:rPr>
          <w:rFonts w:ascii="Times New Roman" w:hAnsi="Times New Roman" w:cs="Times New Roman"/>
          <w:color w:val="000000" w:themeColor="text1"/>
        </w:rPr>
        <w:t>, P., et al. (2008). Meta-analysis of gene expression profiles in breast cancer: Toward a unified understanding of breast cancer subtyping and prognosis signatures. Breast Cancer Research, 10(4), R65.</w:t>
      </w:r>
    </w:p>
    <w:sectPr w:rsidR="0086321C" w:rsidRPr="00C10E92">
      <w:pgSz w:w="12240" w:h="15840"/>
      <w:pgMar w:top="1448" w:right="1445" w:bottom="144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61CE3"/>
    <w:multiLevelType w:val="multilevel"/>
    <w:tmpl w:val="E8FE07BE"/>
    <w:lvl w:ilvl="0">
      <w:start w:val="1"/>
      <w:numFmt w:val="decimal"/>
      <w:pStyle w:val="Heading1"/>
      <w:lvlText w:val="%1."/>
      <w:lvlJc w:val="left"/>
      <w:pPr>
        <w:ind w:left="0"/>
      </w:pPr>
      <w:rPr>
        <w:rFonts w:ascii="Calibri" w:eastAsia="Calibri" w:hAnsi="Calibri" w:cs="Calibri"/>
        <w:b/>
        <w:bCs/>
        <w:i w:val="0"/>
        <w:strike w:val="0"/>
        <w:dstrike w:val="0"/>
        <w:color w:val="003366"/>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3366"/>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abstractNum>
  <w:abstractNum w:abstractNumId="1" w15:restartNumberingAfterBreak="0">
    <w:nsid w:val="207572A3"/>
    <w:multiLevelType w:val="multilevel"/>
    <w:tmpl w:val="41608A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E64CC2"/>
    <w:multiLevelType w:val="multilevel"/>
    <w:tmpl w:val="F6D6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101D2A"/>
    <w:multiLevelType w:val="multilevel"/>
    <w:tmpl w:val="1618E6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721471">
    <w:abstractNumId w:val="0"/>
  </w:num>
  <w:num w:numId="2" w16cid:durableId="1080056366">
    <w:abstractNumId w:val="2"/>
  </w:num>
  <w:num w:numId="3" w16cid:durableId="869612788">
    <w:abstractNumId w:val="1"/>
  </w:num>
  <w:num w:numId="4" w16cid:durableId="182782058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21C"/>
    <w:rsid w:val="000F41D1"/>
    <w:rsid w:val="001F255F"/>
    <w:rsid w:val="002D4D1B"/>
    <w:rsid w:val="0086321C"/>
    <w:rsid w:val="00A21F5C"/>
    <w:rsid w:val="00C10E92"/>
    <w:rsid w:val="00CD3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A0179"/>
  <w15:docId w15:val="{EF9F6596-18EC-F64D-A875-512B81F83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65" w:lineRule="auto"/>
      <w:ind w:left="16" w:hanging="10"/>
      <w:jc w:val="both"/>
    </w:pPr>
    <w:rPr>
      <w:rFonts w:ascii="Calibri" w:eastAsia="Calibri" w:hAnsi="Calibri" w:cs="Calibri"/>
      <w:color w:val="000000"/>
      <w:lang w:bidi="en-US"/>
    </w:rPr>
  </w:style>
  <w:style w:type="paragraph" w:styleId="Heading1">
    <w:name w:val="heading 1"/>
    <w:next w:val="Normal"/>
    <w:link w:val="Heading1Char"/>
    <w:uiPriority w:val="9"/>
    <w:qFormat/>
    <w:pPr>
      <w:keepNext/>
      <w:keepLines/>
      <w:numPr>
        <w:numId w:val="1"/>
      </w:numPr>
      <w:spacing w:after="60" w:line="259" w:lineRule="auto"/>
      <w:ind w:left="10" w:hanging="10"/>
      <w:outlineLvl w:val="0"/>
    </w:pPr>
    <w:rPr>
      <w:rFonts w:ascii="Calibri" w:eastAsia="Calibri" w:hAnsi="Calibri" w:cs="Calibri"/>
      <w:b/>
      <w:color w:val="003366"/>
      <w:sz w:val="32"/>
    </w:rPr>
  </w:style>
  <w:style w:type="paragraph" w:styleId="Heading2">
    <w:name w:val="heading 2"/>
    <w:next w:val="Normal"/>
    <w:link w:val="Heading2Char"/>
    <w:uiPriority w:val="9"/>
    <w:unhideWhenUsed/>
    <w:qFormat/>
    <w:pPr>
      <w:keepNext/>
      <w:keepLines/>
      <w:numPr>
        <w:ilvl w:val="1"/>
        <w:numId w:val="1"/>
      </w:numPr>
      <w:spacing w:after="56" w:line="259" w:lineRule="auto"/>
      <w:ind w:left="10" w:hanging="10"/>
      <w:outlineLvl w:val="1"/>
    </w:pPr>
    <w:rPr>
      <w:rFonts w:ascii="Calibri" w:eastAsia="Calibri" w:hAnsi="Calibri" w:cs="Calibri"/>
      <w:b/>
      <w:color w:val="003366"/>
      <w:sz w:val="28"/>
    </w:rPr>
  </w:style>
  <w:style w:type="paragraph" w:styleId="Heading3">
    <w:name w:val="heading 3"/>
    <w:next w:val="Normal"/>
    <w:link w:val="Heading3Char"/>
    <w:uiPriority w:val="9"/>
    <w:unhideWhenUsed/>
    <w:qFormat/>
    <w:pPr>
      <w:keepNext/>
      <w:keepLines/>
      <w:numPr>
        <w:ilvl w:val="2"/>
        <w:numId w:val="1"/>
      </w:numPr>
      <w:spacing w:after="71" w:line="259" w:lineRule="auto"/>
      <w:ind w:left="10" w:hanging="10"/>
      <w:outlineLvl w:val="2"/>
    </w:pPr>
    <w:rPr>
      <w:rFonts w:ascii="Calibri" w:eastAsia="Calibri" w:hAnsi="Calibri" w:cs="Calibri"/>
      <w:b/>
      <w:color w:val="0033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3366"/>
      <w:sz w:val="24"/>
    </w:rPr>
  </w:style>
  <w:style w:type="character" w:customStyle="1" w:styleId="Heading2Char">
    <w:name w:val="Heading 2 Char"/>
    <w:link w:val="Heading2"/>
    <w:uiPriority w:val="9"/>
    <w:rPr>
      <w:rFonts w:ascii="Calibri" w:eastAsia="Calibri" w:hAnsi="Calibri" w:cs="Calibri"/>
      <w:b/>
      <w:color w:val="003366"/>
      <w:sz w:val="28"/>
    </w:rPr>
  </w:style>
  <w:style w:type="character" w:customStyle="1" w:styleId="Heading1Char">
    <w:name w:val="Heading 1 Char"/>
    <w:link w:val="Heading1"/>
    <w:uiPriority w:val="9"/>
    <w:rPr>
      <w:rFonts w:ascii="Calibri" w:eastAsia="Calibri" w:hAnsi="Calibri" w:cs="Calibri"/>
      <w:b/>
      <w:color w:val="00336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mord">
    <w:name w:val="mord"/>
    <w:basedOn w:val="DefaultParagraphFont"/>
    <w:rsid w:val="00CD3823"/>
  </w:style>
  <w:style w:type="character" w:customStyle="1" w:styleId="mrel">
    <w:name w:val="mrel"/>
    <w:basedOn w:val="DefaultParagraphFont"/>
    <w:rsid w:val="00CD3823"/>
  </w:style>
  <w:style w:type="character" w:customStyle="1" w:styleId="vlist-s">
    <w:name w:val="vlist-s"/>
    <w:basedOn w:val="DefaultParagraphFont"/>
    <w:rsid w:val="00CD3823"/>
  </w:style>
  <w:style w:type="character" w:customStyle="1" w:styleId="mbin">
    <w:name w:val="mbin"/>
    <w:basedOn w:val="DefaultParagraphFont"/>
    <w:rsid w:val="00CD3823"/>
  </w:style>
  <w:style w:type="character" w:customStyle="1" w:styleId="mopen">
    <w:name w:val="mopen"/>
    <w:basedOn w:val="DefaultParagraphFont"/>
    <w:rsid w:val="00CD3823"/>
  </w:style>
  <w:style w:type="character" w:customStyle="1" w:styleId="mclose">
    <w:name w:val="mclose"/>
    <w:basedOn w:val="DefaultParagraphFont"/>
    <w:rsid w:val="00CD3823"/>
  </w:style>
  <w:style w:type="paragraph" w:styleId="NormalWeb">
    <w:name w:val="Normal (Web)"/>
    <w:basedOn w:val="Normal"/>
    <w:uiPriority w:val="99"/>
    <w:unhideWhenUsed/>
    <w:rsid w:val="00CD3823"/>
    <w:pPr>
      <w:spacing w:before="100" w:beforeAutospacing="1" w:after="100" w:afterAutospacing="1" w:line="240" w:lineRule="auto"/>
      <w:ind w:left="0" w:firstLine="0"/>
      <w:jc w:val="left"/>
    </w:pPr>
    <w:rPr>
      <w:rFonts w:ascii="Times New Roman" w:eastAsia="Times New Roman" w:hAnsi="Times New Roman" w:cs="Times New Roman"/>
      <w:color w:val="auto"/>
      <w:kern w:val="0"/>
      <w:lang w:bidi="ar-SA"/>
      <w14:ligatures w14:val="none"/>
    </w:rPr>
  </w:style>
  <w:style w:type="character" w:styleId="Strong">
    <w:name w:val="Strong"/>
    <w:basedOn w:val="DefaultParagraphFont"/>
    <w:uiPriority w:val="22"/>
    <w:qFormat/>
    <w:rsid w:val="00CD3823"/>
    <w:rPr>
      <w:b/>
      <w:bCs/>
    </w:rPr>
  </w:style>
  <w:style w:type="paragraph" w:customStyle="1" w:styleId="msonormal0">
    <w:name w:val="msonormal"/>
    <w:basedOn w:val="Normal"/>
    <w:rsid w:val="001F255F"/>
    <w:pPr>
      <w:spacing w:before="100" w:beforeAutospacing="1" w:after="100" w:afterAutospacing="1" w:line="240" w:lineRule="auto"/>
      <w:ind w:left="0" w:firstLine="0"/>
      <w:jc w:val="left"/>
    </w:pPr>
    <w:rPr>
      <w:rFonts w:ascii="Times New Roman" w:eastAsia="Times New Roman" w:hAnsi="Times New Roman" w:cs="Times New Roman"/>
      <w:color w:val="auto"/>
      <w:kern w:val="0"/>
      <w:lang w:bidi="ar-SA"/>
      <w14:ligatures w14:val="none"/>
    </w:rPr>
  </w:style>
  <w:style w:type="character" w:customStyle="1" w:styleId="math">
    <w:name w:val="math"/>
    <w:basedOn w:val="DefaultParagraphFont"/>
    <w:rsid w:val="001F255F"/>
  </w:style>
  <w:style w:type="character" w:customStyle="1" w:styleId="katex">
    <w:name w:val="katex"/>
    <w:basedOn w:val="DefaultParagraphFont"/>
    <w:rsid w:val="001F255F"/>
  </w:style>
  <w:style w:type="character" w:customStyle="1" w:styleId="katex-mathml">
    <w:name w:val="katex-mathml"/>
    <w:basedOn w:val="DefaultParagraphFont"/>
    <w:rsid w:val="001F255F"/>
  </w:style>
  <w:style w:type="character" w:customStyle="1" w:styleId="katex-html">
    <w:name w:val="katex-html"/>
    <w:basedOn w:val="DefaultParagraphFont"/>
    <w:rsid w:val="001F255F"/>
  </w:style>
  <w:style w:type="character" w:customStyle="1" w:styleId="base">
    <w:name w:val="base"/>
    <w:basedOn w:val="DefaultParagraphFont"/>
    <w:rsid w:val="001F255F"/>
  </w:style>
  <w:style w:type="character" w:customStyle="1" w:styleId="strut">
    <w:name w:val="strut"/>
    <w:basedOn w:val="DefaultParagraphFont"/>
    <w:rsid w:val="001F255F"/>
  </w:style>
  <w:style w:type="character" w:customStyle="1" w:styleId="msupsub">
    <w:name w:val="msupsub"/>
    <w:basedOn w:val="DefaultParagraphFont"/>
    <w:rsid w:val="001F255F"/>
  </w:style>
  <w:style w:type="character" w:customStyle="1" w:styleId="vlist-t">
    <w:name w:val="vlist-t"/>
    <w:basedOn w:val="DefaultParagraphFont"/>
    <w:rsid w:val="001F255F"/>
  </w:style>
  <w:style w:type="character" w:customStyle="1" w:styleId="vlist-r">
    <w:name w:val="vlist-r"/>
    <w:basedOn w:val="DefaultParagraphFont"/>
    <w:rsid w:val="001F255F"/>
  </w:style>
  <w:style w:type="character" w:customStyle="1" w:styleId="vlist">
    <w:name w:val="vlist"/>
    <w:basedOn w:val="DefaultParagraphFont"/>
    <w:rsid w:val="001F255F"/>
  </w:style>
  <w:style w:type="character" w:customStyle="1" w:styleId="pstrut">
    <w:name w:val="pstrut"/>
    <w:basedOn w:val="DefaultParagraphFont"/>
    <w:rsid w:val="001F255F"/>
  </w:style>
  <w:style w:type="character" w:customStyle="1" w:styleId="sizing">
    <w:name w:val="sizing"/>
    <w:basedOn w:val="DefaultParagraphFont"/>
    <w:rsid w:val="001F255F"/>
  </w:style>
  <w:style w:type="character" w:customStyle="1" w:styleId="mop">
    <w:name w:val="mop"/>
    <w:basedOn w:val="DefaultParagraphFont"/>
    <w:rsid w:val="001F255F"/>
  </w:style>
  <w:style w:type="character" w:customStyle="1" w:styleId="mpunct">
    <w:name w:val="mpunct"/>
    <w:basedOn w:val="DefaultParagraphFont"/>
    <w:rsid w:val="001F255F"/>
  </w:style>
  <w:style w:type="character" w:customStyle="1" w:styleId="mspace">
    <w:name w:val="mspace"/>
    <w:basedOn w:val="DefaultParagraphFont"/>
    <w:rsid w:val="001F255F"/>
  </w:style>
  <w:style w:type="character" w:customStyle="1" w:styleId="katex-display">
    <w:name w:val="katex-display"/>
    <w:basedOn w:val="DefaultParagraphFont"/>
    <w:rsid w:val="001F255F"/>
  </w:style>
  <w:style w:type="character" w:customStyle="1" w:styleId="svg-align">
    <w:name w:val="svg-align"/>
    <w:basedOn w:val="DefaultParagraphFont"/>
    <w:rsid w:val="001F255F"/>
  </w:style>
  <w:style w:type="character" w:customStyle="1" w:styleId="hide-tail">
    <w:name w:val="hide-tail"/>
    <w:basedOn w:val="DefaultParagraphFont"/>
    <w:rsid w:val="001F255F"/>
  </w:style>
  <w:style w:type="character" w:customStyle="1" w:styleId="minner">
    <w:name w:val="minner"/>
    <w:basedOn w:val="DefaultParagraphFont"/>
    <w:rsid w:val="001F255F"/>
  </w:style>
  <w:style w:type="character" w:customStyle="1" w:styleId="delimsizing">
    <w:name w:val="delimsizing"/>
    <w:basedOn w:val="DefaultParagraphFont"/>
    <w:rsid w:val="001F255F"/>
  </w:style>
  <w:style w:type="character" w:customStyle="1" w:styleId="mfrac">
    <w:name w:val="mfrac"/>
    <w:basedOn w:val="DefaultParagraphFont"/>
    <w:rsid w:val="001F255F"/>
  </w:style>
  <w:style w:type="character" w:customStyle="1" w:styleId="frac-line">
    <w:name w:val="frac-line"/>
    <w:basedOn w:val="DefaultParagraphFont"/>
    <w:rsid w:val="001F255F"/>
  </w:style>
  <w:style w:type="character" w:styleId="PlaceholderText">
    <w:name w:val="Placeholder Text"/>
    <w:basedOn w:val="DefaultParagraphFont"/>
    <w:uiPriority w:val="99"/>
    <w:semiHidden/>
    <w:rsid w:val="001F25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8556</Words>
  <Characters>48773</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Thomas, Naija</cp:lastModifiedBy>
  <cp:revision>2</cp:revision>
  <dcterms:created xsi:type="dcterms:W3CDTF">2026-09-12T02:06:00Z</dcterms:created>
  <dcterms:modified xsi:type="dcterms:W3CDTF">2026-09-12T02:06:00Z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8f4f85e-00ff-44ac-b5a0-d9274908eeda_Enabled">
    <vt:lpwstr>true</vt:lpwstr>
  </property>
  <property fmtid="{D5CDD505-2E9C-101B-9397-08002B2CF9AE}" pid="3" name="MSIP_Label_88f4f85e-00ff-44ac-b5a0-d9274908eeda_SetDate">
    <vt:lpwstr>2026-09-12T01:32:57Z</vt:lpwstr>
  </property>
  <property fmtid="{D5CDD505-2E9C-101B-9397-08002B2CF9AE}" pid="4" name="MSIP_Label_88f4f85e-00ff-44ac-b5a0-d9274908eeda_Method">
    <vt:lpwstr>Standard</vt:lpwstr>
  </property>
  <property fmtid="{D5CDD505-2E9C-101B-9397-08002B2CF9AE}" pid="5" name="MSIP_Label_88f4f85e-00ff-44ac-b5a0-d9274908eeda_Name">
    <vt:lpwstr>defa4170-0d19-0005-0002-bc88714345d2</vt:lpwstr>
  </property>
  <property fmtid="{D5CDD505-2E9C-101B-9397-08002B2CF9AE}" pid="6" name="MSIP_Label_88f4f85e-00ff-44ac-b5a0-d9274908eeda_SiteId">
    <vt:lpwstr>4f682168-4491-445a-bd80-52308a3c53ee</vt:lpwstr>
  </property>
  <property fmtid="{D5CDD505-2E9C-101B-9397-08002B2CF9AE}" pid="7" name="MSIP_Label_88f4f85e-00ff-44ac-b5a0-d9274908eeda_ActionId">
    <vt:lpwstr>d4c0d7d2-7366-4358-9069-40fe1007a8d1</vt:lpwstr>
  </property>
  <property fmtid="{D5CDD505-2E9C-101B-9397-08002B2CF9AE}" pid="8" name="MSIP_Label_88f4f85e-00ff-44ac-b5a0-d9274908eeda_ContentBits">
    <vt:lpwstr>0</vt:lpwstr>
  </property>
  <property fmtid="{D5CDD505-2E9C-101B-9397-08002B2CF9AE}" pid="9" name="MSIP_Label_88f4f85e-00ff-44ac-b5a0-d9274908eeda_Tag">
    <vt:lpwstr>50, 3, 0, 1</vt:lpwstr>
  </property>
</Properties>
</file>