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Poster: Proposed Methodology</w:t>
      </w:r>
    </w:p>
    <w:p>
      <w:pPr>
        <w:pStyle w:val="Heading1"/>
      </w:pPr>
      <w:r>
        <w:t>1. Abstract</w:t>
      </w:r>
    </w:p>
    <w:p>
      <w:r>
        <w:t>A multimodal engine health grading system combines pretrained OBD2 and audio encoders with a learned fusion head. This poster explains the pipeline, architecture, data preparation, and evaluation metrics.</w:t>
      </w:r>
    </w:p>
    <w:p>
      <w:pPr>
        <w:pStyle w:val="Heading1"/>
      </w:pPr>
      <w:r>
        <w:t>2. Study Pipeline</w:t>
      </w:r>
    </w:p>
    <w:p>
      <w:r>
        <w:t>The end-to-end training pipeline consists of:</w:t>
      </w:r>
    </w:p>
    <w:p>
      <w:pPr>
        <w:pStyle w:val="ListBullet"/>
      </w:pPr>
      <w:r>
        <w:t>- OBD2 and audio preprocessing</w:t>
      </w:r>
    </w:p>
    <w:p>
      <w:pPr>
        <w:pStyle w:val="ListBullet"/>
      </w:pPr>
      <w:r>
        <w:t>- Embedding extraction from frozen pretrained models</w:t>
      </w:r>
    </w:p>
    <w:p>
      <w:pPr>
        <w:pStyle w:val="ListBullet"/>
      </w:pPr>
      <w:r>
        <w:t>- Pseudo-paired multimodal dataset construction</w:t>
      </w:r>
    </w:p>
    <w:p>
      <w:pPr>
        <w:pStyle w:val="ListBullet"/>
      </w:pPr>
      <w:r>
        <w:t>- Fusion model training with ordinal regression</w:t>
      </w:r>
    </w:p>
    <w:p>
      <w:r>
        <w:drawing>
          <wp:inline xmlns:a="http://schemas.openxmlformats.org/drawingml/2006/main" xmlns:pic="http://schemas.openxmlformats.org/drawingml/2006/picture">
            <wp:extent cx="5486400" cy="35269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esh_pip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6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1: Multimodal training pipeline.</w:t>
      </w:r>
    </w:p>
    <w:p>
      <w:pPr>
        <w:pStyle w:val="Heading1"/>
      </w:pPr>
      <w:r>
        <w:t>3. Fusion Model Architecture</w:t>
      </w:r>
    </w:p>
    <w:p>
      <w:r>
        <w:t>The fusion model concatenates OBD2 and audio embeddings and processes them through a compact MLP with an ordinal head.</w:t>
      </w:r>
    </w:p>
    <w:p>
      <w:r>
        <w:drawing>
          <wp:inline xmlns:a="http://schemas.openxmlformats.org/drawingml/2006/main" xmlns:pic="http://schemas.openxmlformats.org/drawingml/2006/picture">
            <wp:extent cx="5486400" cy="35269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esh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6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2: Fusion model architecture with ordinal output.</w:t>
      </w:r>
    </w:p>
    <w:p>
      <w:pPr>
        <w:pStyle w:val="Heading1"/>
      </w:pPr>
      <w:r>
        <w:t>4. Data Preparation</w:t>
      </w:r>
    </w:p>
    <w:p>
      <w:r>
        <w:t>OBD2 preprocessing: 30-step windows from 8 engine features (RPM, coolant temp, engine load, map pressure, intake air temp, throttle position, speed, catalyst temp).</w:t>
      </w:r>
    </w:p>
    <w:p>
      <w:r>
        <w:t>Audio preprocessing: 3-second audio segments at 44.1 kHz, mel spectrograms with 128 mel bins and 20–16kHz bandpass. Augmentation includes noise, mixup, and spectrogram masking.</w:t>
      </w:r>
    </w:p>
    <w:p>
      <w:pPr>
        <w:pStyle w:val="Heading1"/>
      </w:pPr>
      <w:r>
        <w:t>5. Methodology</w:t>
      </w:r>
    </w:p>
    <w:p>
      <w:r>
        <w:t>A learned fusion approach was selected over unimodal baselines and probability-based fusion because it provides the best tradeoff between accuracy and ordinal consistency.</w:t>
      </w:r>
    </w:p>
    <w:p>
      <w:pPr>
        <w:pStyle w:val="Heading1"/>
      </w:pPr>
      <w:r>
        <w:t>6. Evaluation</w:t>
      </w:r>
    </w:p>
    <w:p>
      <w:r>
        <w:t>Validation uses macro F1 and quadratic weighted kappa. Training uses cosine annealing, warmup, early stopping, and balanced sampling to reduce class imbalance.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