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  <w:shd w:val="clear" w:color="auto" w:fill="0E1F0C"/>
      </w:pPr>
      <w:r>
        <w:rPr>
          <w:rFonts w:ascii="Calibri" w:hAnsi="Calibri"/>
          <w:b/>
          <w:i w:val="0"/>
          <w:color w:val="7DAF00"/>
          <w:sz w:val="18"/>
        </w:rPr>
        <w:t>TEKNOFEST 2026 · Team EFRISA · Application ID: 4800877</w:t>
      </w:r>
    </w:p>
    <w:p>
      <w:pPr>
        <w:spacing w:before="80" w:after="80"/>
        <w:jc w:val="center"/>
        <w:shd w:val="clear" w:color="auto" w:fill="0E1F0C"/>
      </w:pPr>
      <w:r>
        <w:rPr>
          <w:rFonts w:ascii="Calibri" w:hAnsi="Calibri"/>
          <w:b/>
          <w:i w:val="0"/>
          <w:color w:val="7DAF00"/>
          <w:sz w:val="64"/>
        </w:rPr>
        <w:t>MoonHarvest</w:t>
      </w:r>
      <w:r>
        <w:rPr>
          <w:rFonts w:ascii="Calibri" w:hAnsi="Calibri"/>
          <w:b/>
          <w:i w:val="0"/>
          <w:color w:val="FFFFFF"/>
          <w:sz w:val="64"/>
        </w:rPr>
        <w:t xml:space="preserve"> v3</w:t>
      </w:r>
    </w:p>
    <w:p>
      <w:pPr>
        <w:spacing w:before="40" w:after="160"/>
        <w:jc w:val="center"/>
        <w:shd w:val="clear" w:color="auto" w:fill="0E1F0C"/>
      </w:pPr>
      <w:r>
        <w:rPr>
          <w:rFonts w:ascii="Calibri" w:hAnsi="Calibri"/>
          <w:b/>
          <w:i w:val="0"/>
          <w:color w:val="FFFFFF"/>
          <w:sz w:val="28"/>
        </w:rPr>
        <w:t>DOKUMENTASI TEKNIS LENGKAP</w:t>
      </w:r>
    </w:p>
    <w:p>
      <w:pPr>
        <w:spacing w:before="40" w:after="160"/>
        <w:jc w:val="center"/>
        <w:shd w:val="clear" w:color="auto" w:fill="111D0F"/>
      </w:pPr>
      <w:r>
        <w:rPr>
          <w:rFonts w:ascii="Calibri" w:hAnsi="Calibri"/>
          <w:b w:val="0"/>
          <w:i w:val="0"/>
          <w:color w:val="7DAF00"/>
          <w:sz w:val="18"/>
        </w:rPr>
        <w:t>moonharvest_detect_v3.py  ·  Dibuat 2026-06-27  ·  HSV+ONNX Fusion Detector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218"/>
            <w:tcBorders>
              <w:top w:val="single" w:sz="6" w:space="0" w:color="2D5A27"/>
              <w:left w:val="single" w:sz="6" w:space="0" w:color="2D5A27"/>
              <w:bottom w:val="single" w:sz="6" w:space="0" w:color="2D5A27"/>
              <w:right w:val="single" w:sz="6" w:space="0" w:color="2D5A27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7DAF00"/>
                <w:sz w:val="32"/>
              </w:rPr>
              <w:t>14.3 FPS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Rata-rata CPU</w:t>
            </w:r>
          </w:p>
        </w:tc>
        <w:tc>
          <w:tcPr>
            <w:tcW w:type="dxa" w:w="2268"/>
            <w:shd w:val="clear" w:color="auto" w:fill="1A3218"/>
            <w:tcBorders>
              <w:top w:val="single" w:sz="6" w:space="0" w:color="2D5A27"/>
              <w:left w:val="single" w:sz="6" w:space="0" w:color="2D5A27"/>
              <w:bottom w:val="single" w:sz="6" w:space="0" w:color="2D5A27"/>
              <w:right w:val="single" w:sz="6" w:space="0" w:color="2D5A27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7DAF00"/>
                <w:sz w:val="32"/>
              </w:rPr>
              <w:t>82.2%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Aerial Accuracy</w:t>
            </w:r>
          </w:p>
        </w:tc>
        <w:tc>
          <w:tcPr>
            <w:tcW w:type="dxa" w:w="2268"/>
            <w:shd w:val="clear" w:color="auto" w:fill="1A3218"/>
            <w:tcBorders>
              <w:top w:val="single" w:sz="6" w:space="0" w:color="2D5A27"/>
              <w:left w:val="single" w:sz="6" w:space="0" w:color="2D5A27"/>
              <w:bottom w:val="single" w:sz="6" w:space="0" w:color="2D5A27"/>
              <w:right w:val="single" w:sz="6" w:space="0" w:color="2D5A27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7DAF00"/>
                <w:sz w:val="32"/>
              </w:rPr>
              <w:t>4 Kelas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Output Deteksi</w:t>
            </w:r>
          </w:p>
        </w:tc>
        <w:tc>
          <w:tcPr>
            <w:tcW w:type="dxa" w:w="2268"/>
            <w:shd w:val="clear" w:color="auto" w:fill="1A3218"/>
            <w:tcBorders>
              <w:top w:val="single" w:sz="6" w:space="0" w:color="2D5A27"/>
              <w:left w:val="single" w:sz="6" w:space="0" w:color="2D5A27"/>
              <w:bottom w:val="single" w:sz="6" w:space="0" w:color="2D5A27"/>
              <w:right w:val="single" w:sz="6" w:space="0" w:color="2D5A27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7DAF00"/>
                <w:sz w:val="32"/>
              </w:rPr>
              <w:t>80.8 FHI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Rata-rata YDXJ.mp4</w:t>
            </w:r>
          </w:p>
        </w:tc>
      </w:tr>
    </w:tbl>
    <w:p/>
    <w:p>
      <w:pPr>
        <w:shd w:val="clear" w:color="auto" w:fill="E8F2EA"/>
        <w:spacing w:before="360" w:after="40"/>
      </w:pPr>
      <w:r>
        <w:rPr>
          <w:rFonts w:ascii="Calibri" w:hAnsi="Calibri"/>
          <w:b/>
          <w:i w:val="0"/>
          <w:color w:val="1E7A34"/>
          <w:sz w:val="18"/>
        </w:rPr>
        <w:t xml:space="preserve">01  </w:t>
      </w:r>
      <w:r>
        <w:rPr>
          <w:rFonts w:ascii="Calibri" w:hAnsi="Calibri"/>
          <w:b/>
          <w:i w:val="0"/>
          <w:color w:val="0E1F0C"/>
          <w:sz w:val="30"/>
        </w:rPr>
        <w:t>Pipeline Deteksi End-to-End</w:t>
      </w:r>
    </w:p>
    <w:p>
      <w:pPr>
        <w:shd w:val="clear" w:color="auto" w:fill="1E7A34"/>
        <w:spacing w:before="0" w:after="160"/>
      </w:pPr>
      <w:r>
        <w:rPr>
          <w:rFonts w:ascii="Calibri" w:hAnsi="Calibri"/>
          <w:b w:val="0"/>
          <w:i w:val="0"/>
          <w:sz w:val="4"/>
        </w:rPr>
        <w:t xml:space="preserve"> </w:t>
      </w:r>
    </w:p>
    <w:p>
      <w:pPr>
        <w:spacing w:after="120"/>
      </w:pPr>
      <w:r>
        <w:rPr>
          <w:rFonts w:ascii="Calibri" w:hAnsi="Calibri"/>
          <w:b w:val="0"/>
          <w:i/>
          <w:color w:val="718070"/>
          <w:sz w:val="19"/>
        </w:rPr>
        <w:t>Setiap frame video UAV melewati 7 tahap berurutan sebelum hasil deteksi ditampilkan.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Tahap</w:t>
            </w:r>
          </w:p>
        </w:tc>
        <w:tc>
          <w:tcPr>
            <w:tcW w:type="dxa" w:w="2381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5953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020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01</w:t>
            </w:r>
          </w:p>
        </w:tc>
        <w:tc>
          <w:tcPr>
            <w:tcW w:type="dxa" w:w="238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Frame Input</w:t>
            </w:r>
          </w:p>
        </w:tc>
        <w:tc>
          <w:tcPr>
            <w:tcW w:type="dxa" w:w="5953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1920×1080 · 30 FPS · VideoCapture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02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WB + CLAHE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Gray-world White Balance + clipLimit=2.0 pada channel V</w:t>
            </w:r>
          </w:p>
        </w:tc>
      </w:tr>
      <w:tr>
        <w:tc>
          <w:tcPr>
            <w:tcW w:type="dxa" w:w="1020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03</w:t>
            </w:r>
          </w:p>
        </w:tc>
        <w:tc>
          <w:tcPr>
            <w:tcW w:type="dxa" w:w="238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HSV Zones</w:t>
            </w:r>
          </w:p>
        </w:tc>
        <w:tc>
          <w:tcPr>
            <w:tcW w:type="dxa" w:w="5953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ExG index · 4 zona piksel · shadow mask V&lt;38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04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Connected Components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Morph open/close · bbox ketat tiap region · max 20 region</w:t>
            </w:r>
          </w:p>
        </w:tc>
      </w:tr>
      <w:tr>
        <w:tc>
          <w:tcPr>
            <w:tcW w:type="dxa" w:w="1020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05</w:t>
            </w:r>
          </w:p>
        </w:tc>
        <w:tc>
          <w:tcPr>
            <w:tcW w:type="dxa" w:w="238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ONNX Batch Inference</w:t>
            </w:r>
          </w:p>
        </w:tc>
        <w:tc>
          <w:tcPr>
            <w:tcW w:type="dxa" w:w="5953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YOLOv8n-cls · 160×160 · satu forward pass semua crops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06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HSV–ONNX Fusion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Compatibility matrix · conf ≥ 0.62 · HSV fallback default</w:t>
            </w:r>
          </w:p>
        </w:tc>
      </w:tr>
      <w:tr>
        <w:tc>
          <w:tcPr>
            <w:tcW w:type="dxa" w:w="1020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07</w:t>
            </w:r>
          </w:p>
        </w:tc>
        <w:tc>
          <w:tcPr>
            <w:tcW w:type="dxa" w:w="238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NMS + FHI + Render</w:t>
            </w:r>
          </w:p>
        </w:tc>
        <w:tc>
          <w:tcPr>
            <w:tcW w:type="dxa" w:w="5953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2-stage NMS · EMA α=0.35 · simpan video H.264 + CSV log</w:t>
            </w:r>
          </w:p>
        </w:tc>
      </w:tr>
    </w:tbl>
    <w:p/>
    <w:p>
      <w:pPr>
        <w:shd w:val="clear" w:color="auto" w:fill="EDF6EF"/>
        <w:spacing w:before="80" w:after="160"/>
        <w:ind w:left="227"/>
      </w:pPr>
      <w:r>
        <w:rPr>
          <w:rFonts w:ascii="Calibri" w:hAnsi="Calibri"/>
          <w:b/>
          <w:i w:val="0"/>
          <w:color w:val="1E7A34"/>
          <w:sz w:val="19"/>
        </w:rPr>
        <w:t xml:space="preserve">Efisiensi: </w:t>
      </w:r>
      <w:r>
        <w:rPr>
          <w:rFonts w:ascii="Calibri" w:hAnsi="Calibri"/>
          <w:b w:val="0"/>
          <w:i w:val="0"/>
          <w:sz w:val="19"/>
        </w:rPr>
        <w:t>Frame diproses pada resolusi ½ (960×540) untuk segmentasi HSV, bounding box di-scale balik. ONNX batch inference memproses semua region dalam satu forward pass — 5–6× lebih cepat dari single PyTorch. Dengan skip=2, inferensi hanya berjalan setiap 3 frame (≈10 FPS AI, 30 FPS render).</w:t>
      </w:r>
    </w:p>
    <w:p>
      <w:pPr>
        <w:shd w:val="clear" w:color="auto" w:fill="E8F2EA"/>
        <w:spacing w:before="360" w:after="40"/>
      </w:pPr>
      <w:r>
        <w:rPr>
          <w:rFonts w:ascii="Calibri" w:hAnsi="Calibri"/>
          <w:b/>
          <w:i w:val="0"/>
          <w:color w:val="1E7A34"/>
          <w:sz w:val="18"/>
        </w:rPr>
        <w:t xml:space="preserve">02  </w:t>
      </w:r>
      <w:r>
        <w:rPr>
          <w:rFonts w:ascii="Calibri" w:hAnsi="Calibri"/>
          <w:b/>
          <w:i w:val="0"/>
          <w:color w:val="0E1F0C"/>
          <w:sz w:val="30"/>
        </w:rPr>
        <w:t>Arsitektur Berlapis</w:t>
      </w:r>
    </w:p>
    <w:p>
      <w:pPr>
        <w:shd w:val="clear" w:color="auto" w:fill="1E7A34"/>
        <w:spacing w:before="0" w:after="160"/>
      </w:pPr>
      <w:r>
        <w:rPr>
          <w:rFonts w:ascii="Calibri" w:hAnsi="Calibri"/>
          <w:b w:val="0"/>
          <w:i w:val="0"/>
          <w:sz w:val="4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7370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Komponen</w:t>
            </w:r>
          </w:p>
        </w:tc>
      </w:tr>
      <w:tr>
        <w:tc>
          <w:tcPr>
            <w:tcW w:type="dxa" w:w="1984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7370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Video UAV (.mp4) · cv2.VideoCapture · 1920×1080 @ 30 FPS · frame skip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Pre-Process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Gray-world White Balance · CLAHE V-channel · Resize ½ · ExG index</w:t>
            </w:r>
          </w:p>
        </w:tc>
      </w:tr>
      <w:tr>
        <w:tc>
          <w:tcPr>
            <w:tcW w:type="dxa" w:w="1984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HSV Engine</w:t>
            </w:r>
          </w:p>
        </w:tc>
        <w:tc>
          <w:tcPr>
            <w:tcW w:type="dxa" w:w="7370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4 zone boolean masks · shadow mask V&lt;38 · morph open+close · connectedComponentsWithStats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ONNX Engine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YOLOv8n-cls v5 · dynamic batch · 160×160 · CPUExecutionProvider · softmax output</w:t>
            </w:r>
          </w:p>
        </w:tc>
      </w:tr>
      <w:tr>
        <w:tc>
          <w:tcPr>
            <w:tcW w:type="dxa" w:w="1984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Fusion Layer</w:t>
            </w:r>
          </w:p>
        </w:tc>
        <w:tc>
          <w:tcPr>
            <w:tcW w:type="dxa" w:w="7370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Compatibility matrix · conf ≥ 0.62 threshold · HSV fallback · 2-stage NMS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Bounding box + label · FHI sidebar EMA · Video MP4 H.264 · CSV log per-frame</w:t>
            </w:r>
          </w:p>
        </w:tc>
      </w:tr>
    </w:tbl>
    <w:p/>
    <w:p>
      <w:pPr>
        <w:shd w:val="clear" w:color="auto" w:fill="E8F2EA"/>
        <w:spacing w:before="360" w:after="40"/>
      </w:pPr>
      <w:r>
        <w:rPr>
          <w:rFonts w:ascii="Calibri" w:hAnsi="Calibri"/>
          <w:b/>
          <w:i w:val="0"/>
          <w:color w:val="1E7A34"/>
          <w:sz w:val="18"/>
        </w:rPr>
        <w:t xml:space="preserve">03  </w:t>
      </w:r>
      <w:r>
        <w:rPr>
          <w:rFonts w:ascii="Calibri" w:hAnsi="Calibri"/>
          <w:b/>
          <w:i w:val="0"/>
          <w:color w:val="0E1F0C"/>
          <w:sz w:val="30"/>
        </w:rPr>
        <w:t>Pre-processing: White Balance + CLAHE</w:t>
      </w:r>
    </w:p>
    <w:p>
      <w:pPr>
        <w:shd w:val="clear" w:color="auto" w:fill="1E7A34"/>
        <w:spacing w:before="0" w:after="160"/>
      </w:pPr>
      <w:r>
        <w:rPr>
          <w:rFonts w:ascii="Calibri" w:hAnsi="Calibri"/>
          <w:b w:val="0"/>
          <w:i w:val="0"/>
          <w:sz w:val="4"/>
        </w:rPr>
        <w:t xml:space="preserve"> </w:t>
      </w:r>
    </w:p>
    <w:p>
      <w:pPr>
        <w:spacing w:after="120"/>
      </w:pPr>
      <w:r>
        <w:rPr>
          <w:rFonts w:ascii="Calibri" w:hAnsi="Calibri"/>
          <w:b w:val="0"/>
          <w:i/>
          <w:color w:val="718070"/>
          <w:sz w:val="19"/>
        </w:rPr>
        <w:t>Dua tahap preprocessing sebelum klasifikasi. Referensi: Jintasuttisak 2025 — WB+CLAHE meningkatkan F1 +4 poin pada citra UAV pertanian.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Tahap</w:t>
            </w:r>
          </w:p>
        </w:tc>
        <w:tc>
          <w:tcPr>
            <w:tcW w:type="dxa" w:w="2268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Algoritma</w:t>
            </w:r>
          </w:p>
        </w:tc>
        <w:tc>
          <w:tcPr>
            <w:tcW w:type="dxa" w:w="2268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2835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Tujuan</w:t>
            </w:r>
          </w:p>
        </w:tc>
        <w:tc>
          <w:tcPr>
            <w:tcW w:type="dxa" w:w="3118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Efek pada Deteksi</w:t>
            </w:r>
          </w:p>
        </w:tc>
      </w:tr>
      <w:tr>
        <w:tc>
          <w:tcPr>
            <w:tcW w:type="dxa" w:w="170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White Balance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Gray-World Algorithm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μB, μG, μR → scale ke rata-rata global</w:t>
            </w:r>
          </w:p>
        </w:tc>
        <w:tc>
          <w:tcPr>
            <w:tcW w:type="dxa" w:w="28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Koreksi dominansi warna cahaya matahari &amp; bayangan</w:t>
            </w:r>
          </w:p>
        </w:tc>
        <w:tc>
          <w:tcPr>
            <w:tcW w:type="dxa" w:w="311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Pixel hijau tetap hijau di berbagai waktu terbang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CLAHE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Contrast Limited AHE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clipLimit=2.0, tile=8×8, hanya channel V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Tingkatkan kontras area gelap tanpa over-brighten highlight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Separasi kelas stressed vs lush di area teduh meningkat</w:t>
            </w:r>
          </w:p>
        </w:tc>
      </w:tr>
    </w:tbl>
    <w:p/>
    <w:p>
      <w:pPr>
        <w:shd w:val="clear" w:color="auto" w:fill="0F1E0D"/>
        <w:spacing w:before="120" w:after="160"/>
        <w:ind w:left="283"/>
      </w:pPr>
      <w:r>
        <w:rPr>
          <w:rFonts w:ascii="Courier New" w:hAnsi="Courier New"/>
          <w:b w:val="0"/>
          <w:i w:val="0"/>
          <w:color w:val="A8D5A2"/>
          <w:sz w:val="17"/>
        </w:rPr>
        <w:t>def _white_balance(bgr):</w:t>
        <w:br/>
        <w:t xml:space="preserve">    b, g, r = cv2.split(bgr.astype(np.float32))</w:t>
        <w:br/>
        <w:t xml:space="preserve">    mb, mg, mr = b.mean()+1e-6, g.mean()+1e-6, r.mean()+1e-6</w:t>
        <w:br/>
        <w:t xml:space="preserve">    k = (mb + mg + mr) / 3.0   # target luminance rata-rata</w:t>
        <w:br/>
        <w:t xml:space="preserve">    return cv2.merge([</w:t>
        <w:br/>
        <w:t xml:space="preserve">        np.clip(b*(k/mb), 0, 255),  # skala tiap channel ke gray-world mean</w:t>
        <w:br/>
        <w:t xml:space="preserve">        np.clip(g*(k/mg), 0, 255),</w:t>
        <w:br/>
        <w:t xml:space="preserve">        np.clip(r*(k/mr), 0, 255),</w:t>
        <w:br/>
        <w:t xml:space="preserve">    ]).astype(np.uint8)</w:t>
        <w:br/>
        <w:br/>
        <w:t># ExG = (2G - R - B) / (R+G+B)   — membedakan vegetasi aktif dari tanah</w:t>
        <w:br/>
        <w:t># ExG &gt; 0.038  → Lush (vegetasi sehat aktif)</w:t>
        <w:br/>
        <w:t># ExG ≤ 0.012  → Drought / non-vegetasi</w:t>
      </w:r>
    </w:p>
    <w:p>
      <w:pPr>
        <w:shd w:val="clear" w:color="auto" w:fill="EBF2F8"/>
        <w:spacing w:before="80" w:after="160"/>
        <w:ind w:left="227"/>
      </w:pPr>
      <w:r>
        <w:rPr>
          <w:rFonts w:ascii="Calibri" w:hAnsi="Calibri"/>
          <w:b/>
          <w:i w:val="0"/>
          <w:color w:val="2A4F6E"/>
          <w:sz w:val="19"/>
        </w:rPr>
        <w:t xml:space="preserve">Excess Green Index (ExG): </w:t>
      </w:r>
      <w:r>
        <w:rPr>
          <w:rFonts w:ascii="Calibri" w:hAnsi="Calibri"/>
          <w:b w:val="0"/>
          <w:i w:val="0"/>
          <w:sz w:val="19"/>
        </w:rPr>
        <w:t>ExG = (2G−R−B)/(R+G+B). Membedakan vegetasi dari tanah/kering tanpa bergantung pada threshold H/S/V tunggal. ExG &gt; 0.038 = vegetasi sehat; ExG ≤ 0.012 = area non-vegetasi.</w:t>
      </w:r>
    </w:p>
    <w:p>
      <w:pPr>
        <w:shd w:val="clear" w:color="auto" w:fill="E8F2EA"/>
        <w:spacing w:before="360" w:after="40"/>
      </w:pPr>
      <w:r>
        <w:rPr>
          <w:rFonts w:ascii="Calibri" w:hAnsi="Calibri"/>
          <w:b/>
          <w:i w:val="0"/>
          <w:color w:val="1E7A34"/>
          <w:sz w:val="18"/>
        </w:rPr>
        <w:t xml:space="preserve">04  </w:t>
      </w:r>
      <w:r>
        <w:rPr>
          <w:rFonts w:ascii="Calibri" w:hAnsi="Calibri"/>
          <w:b/>
          <w:i w:val="0"/>
          <w:color w:val="0E1F0C"/>
          <w:sz w:val="30"/>
        </w:rPr>
        <w:t>4 Kelas Deteksi Final</w:t>
      </w:r>
    </w:p>
    <w:p>
      <w:pPr>
        <w:shd w:val="clear" w:color="auto" w:fill="1E7A34"/>
        <w:spacing w:before="0" w:after="160"/>
      </w:pPr>
      <w:r>
        <w:rPr>
          <w:rFonts w:ascii="Calibri" w:hAnsi="Calibri"/>
          <w:b w:val="0"/>
          <w:i w:val="0"/>
          <w:sz w:val="4"/>
        </w:rPr>
        <w:t xml:space="preserve"> </w:t>
      </w:r>
    </w:p>
    <w:p>
      <w:pPr>
        <w:spacing w:after="120"/>
      </w:pPr>
      <w:r>
        <w:rPr>
          <w:rFonts w:ascii="Calibri" w:hAnsi="Calibri"/>
          <w:b w:val="0"/>
          <w:i/>
          <w:color w:val="718070"/>
          <w:sz w:val="19"/>
        </w:rPr>
        <w:t>MoonHarvest menampilkan 4 kelas kepada pengguna, masing-masing memiliki makna agronomi jelas dan warna konsisten.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268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Kelas</w:t>
            </w:r>
          </w:p>
        </w:tc>
        <w:tc>
          <w:tcPr>
            <w:tcW w:type="dxa" w:w="1020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3118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Zona HSV (OpenCV H=0–179)</w:t>
            </w:r>
          </w:p>
        </w:tc>
        <w:tc>
          <w:tcPr>
            <w:tcW w:type="dxa" w:w="2551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Kelas ONNX</w:t>
            </w:r>
          </w:p>
        </w:tc>
        <w:tc>
          <w:tcPr>
            <w:tcW w:type="dxa" w:w="2268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Warna Box</w:t>
            </w:r>
          </w:p>
        </w:tc>
        <w:tc>
          <w:tcPr>
            <w:tcW w:type="dxa" w:w="3685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Deskripsi</w:t>
            </w:r>
          </w:p>
        </w:tc>
      </w:tr>
      <w:tr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Lush Green</w:t>
            </w:r>
          </w:p>
        </w:tc>
        <w:tc>
          <w:tcPr>
            <w:tcW w:type="dxa" w:w="1020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0.00</w:t>
            </w:r>
          </w:p>
        </w:tc>
        <w:tc>
          <w:tcPr>
            <w:tcW w:type="dxa" w:w="311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 20–100  S≥18  V≥45  ExG&gt;0.038</w:t>
            </w:r>
          </w:p>
        </w:tc>
        <w:tc>
          <w:tcPr>
            <w:tcW w:type="dxa" w:w="255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healthy_crop / lush_green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RGB(50,205,50) Hijau</w:t>
            </w:r>
          </w:p>
        </w:tc>
        <w:tc>
          <w:tcPr>
            <w:tcW w:type="dxa" w:w="368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Tanaman sehat, fotosintesis aktif, kanopi penuh. Tidak memerlukan tindakan.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Inconsistent Growth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0.45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 8–100   S 8–75  V≥45  ExG&gt;0.008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stressed_crop / inconsistent_growth / pest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RGB(0,200,255) Cyan-kuning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Pertumbuhan tidak merata — awal stres nutrisi/hama. Perlu monitoring.</w:t>
            </w:r>
          </w:p>
        </w:tc>
      </w:tr>
      <w:tr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Drought / Severe Stress</w:t>
            </w:r>
          </w:p>
        </w:tc>
        <w:tc>
          <w:tcPr>
            <w:tcW w:type="dxa" w:w="1020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0.75</w:t>
            </w:r>
          </w:p>
        </w:tc>
        <w:tc>
          <w:tcPr>
            <w:tcW w:type="dxa" w:w="311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 0–45   S 8–50  V≥90  ExG≤0.012</w:t>
            </w:r>
          </w:p>
        </w:tc>
        <w:tc>
          <w:tcPr>
            <w:tcW w:type="dxa" w:w="255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drought_stress / disease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RGB(0,100,255) Oranye-merah</w:t>
            </w:r>
          </w:p>
        </w:tc>
        <w:tc>
          <w:tcPr>
            <w:tcW w:type="dxa" w:w="368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Stres berat, kecoklatan menyeluruh. Intervensi segera diperlukan.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Bare Soil / Gap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0.00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S≤12  V≥85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bare_soil / soil_issues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RGB(120,120,120) Abu-abu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Tanah terbuka, celah sawah, pematang. Severity 0 — tidak berdampak FHI.</w:t>
            </w:r>
          </w:p>
        </w:tc>
      </w:tr>
    </w:tbl>
    <w:p/>
    <w:p>
      <w:pPr>
        <w:shd w:val="clear" w:color="auto" w:fill="EDF6EF"/>
        <w:spacing w:before="80" w:after="160"/>
        <w:ind w:left="227"/>
      </w:pPr>
      <w:r>
        <w:rPr>
          <w:rFonts w:ascii="Calibri" w:hAnsi="Calibri"/>
          <w:b/>
          <w:i w:val="0"/>
          <w:color w:val="1E7A34"/>
          <w:sz w:val="19"/>
        </w:rPr>
        <w:t xml:space="preserve">Mengapa Severity Bare Soil = 0?: </w:t>
      </w:r>
      <w:r>
        <w:rPr>
          <w:rFonts w:ascii="Calibri" w:hAnsi="Calibri"/>
          <w:b w:val="0"/>
          <w:i w:val="0"/>
          <w:sz w:val="19"/>
        </w:rPr>
        <w:t>Tanah/celah adalah bagian normal dari struktur sawah (pematang, saluran irigasi). Severity 0 mencegah tanah normal menghitung sebagai kerusakan dalam FHI.</w:t>
      </w:r>
    </w:p>
    <w:p>
      <w:pPr>
        <w:shd w:val="clear" w:color="auto" w:fill="E8F2EA"/>
        <w:spacing w:before="360" w:after="40"/>
      </w:pPr>
      <w:r>
        <w:rPr>
          <w:rFonts w:ascii="Calibri" w:hAnsi="Calibri"/>
          <w:b/>
          <w:i w:val="0"/>
          <w:color w:val="1E7A34"/>
          <w:sz w:val="18"/>
        </w:rPr>
        <w:t xml:space="preserve">05  </w:t>
      </w:r>
      <w:r>
        <w:rPr>
          <w:rFonts w:ascii="Calibri" w:hAnsi="Calibri"/>
          <w:b/>
          <w:i w:val="0"/>
          <w:color w:val="0E1F0C"/>
          <w:sz w:val="30"/>
        </w:rPr>
        <w:t>Kalibrasi Zona HSV</w:t>
      </w:r>
    </w:p>
    <w:p>
      <w:pPr>
        <w:shd w:val="clear" w:color="auto" w:fill="1E7A34"/>
        <w:spacing w:before="0" w:after="160"/>
      </w:pPr>
      <w:r>
        <w:rPr>
          <w:rFonts w:ascii="Calibri" w:hAnsi="Calibri"/>
          <w:b w:val="0"/>
          <w:i w:val="0"/>
          <w:sz w:val="4"/>
        </w:rPr>
        <w:t xml:space="preserve"> </w:t>
      </w:r>
    </w:p>
    <w:p>
      <w:pPr>
        <w:spacing w:after="120"/>
      </w:pPr>
      <w:r>
        <w:rPr>
          <w:rFonts w:ascii="Calibri" w:hAnsi="Calibri"/>
          <w:b w:val="0"/>
          <w:i/>
          <w:color w:val="718070"/>
          <w:sz w:val="19"/>
        </w:rPr>
        <w:t>Threshold dikalibrasi dari analisis piksel YDXJ.mp4 (UAV ±70 m). Referensi: Hassanein 2018 + Jintasuttisak 2025.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701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Zona</w:t>
            </w:r>
          </w:p>
        </w:tc>
        <w:tc>
          <w:tcPr>
            <w:tcW w:type="dxa" w:w="1417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 (Hue)</w:t>
            </w:r>
          </w:p>
        </w:tc>
        <w:tc>
          <w:tcPr>
            <w:tcW w:type="dxa" w:w="1984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 (Saturation)</w:t>
            </w:r>
          </w:p>
        </w:tc>
        <w:tc>
          <w:tcPr>
            <w:tcW w:type="dxa" w:w="1417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 (Value)</w:t>
            </w:r>
          </w:p>
        </w:tc>
        <w:tc>
          <w:tcPr>
            <w:tcW w:type="dxa" w:w="1417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ExG</w:t>
            </w:r>
          </w:p>
        </w:tc>
        <w:tc>
          <w:tcPr>
            <w:tcW w:type="dxa" w:w="3118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Logika Eksklusi</w:t>
            </w:r>
          </w:p>
        </w:tc>
      </w:tr>
      <w:tr>
        <w:tc>
          <w:tcPr>
            <w:tcW w:type="dxa" w:w="170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Lush (Sehat)</w:t>
            </w:r>
          </w:p>
        </w:tc>
        <w:tc>
          <w:tcPr>
            <w:tcW w:type="dxa" w:w="141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20 – 100</w:t>
            </w:r>
          </w:p>
        </w:tc>
        <w:tc>
          <w:tcPr>
            <w:tcW w:type="dxa" w:w="1984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 18</w:t>
            </w:r>
          </w:p>
        </w:tc>
        <w:tc>
          <w:tcPr>
            <w:tcW w:type="dxa" w:w="141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 45</w:t>
            </w:r>
          </w:p>
        </w:tc>
        <w:tc>
          <w:tcPr>
            <w:tcW w:type="dxa" w:w="141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&gt; 0.038</w:t>
            </w:r>
          </w:p>
        </w:tc>
        <w:tc>
          <w:tcPr>
            <w:tcW w:type="dxa" w:w="311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~shadow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Stress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8 – 100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8 – 75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 45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&gt; 0.008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~lush, ~shadow</w:t>
            </w:r>
          </w:p>
        </w:tc>
      </w:tr>
      <w:tr>
        <w:tc>
          <w:tcPr>
            <w:tcW w:type="dxa" w:w="170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Drought</w:t>
            </w:r>
          </w:p>
        </w:tc>
        <w:tc>
          <w:tcPr>
            <w:tcW w:type="dxa" w:w="141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 – 45</w:t>
            </w:r>
          </w:p>
        </w:tc>
        <w:tc>
          <w:tcPr>
            <w:tcW w:type="dxa" w:w="1984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8 – 50</w:t>
            </w:r>
          </w:p>
        </w:tc>
        <w:tc>
          <w:tcPr>
            <w:tcW w:type="dxa" w:w="141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 90</w:t>
            </w:r>
          </w:p>
        </w:tc>
        <w:tc>
          <w:tcPr>
            <w:tcW w:type="dxa" w:w="141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 0.012</w:t>
            </w:r>
          </w:p>
        </w:tc>
        <w:tc>
          <w:tcPr>
            <w:tcW w:type="dxa" w:w="311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~lush, ~stress, ~shadow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Soil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any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 12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 85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~lush, ~stress, ~drought, ~shadow</w:t>
            </w:r>
          </w:p>
        </w:tc>
      </w:tr>
      <w:tr>
        <w:tc>
          <w:tcPr>
            <w:tcW w:type="dxa" w:w="170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Shadow mask</w:t>
            </w:r>
          </w:p>
        </w:tc>
        <w:tc>
          <w:tcPr>
            <w:tcW w:type="dxa" w:w="141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984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1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 &lt; 38 → ABAIKAN</w:t>
            </w:r>
          </w:p>
        </w:tc>
        <w:tc>
          <w:tcPr>
            <w:tcW w:type="dxa" w:w="141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11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Excluded from ALL classes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1"/>
        </w:rPr>
        <w:t>Skala nilai OpenCV: H = 0–179 (½ dari standar 360°), S = 0–255, V = 0–255.</w:t>
      </w:r>
    </w:p>
    <w:p>
      <w:pPr>
        <w:spacing w:before="200" w:after="80"/>
      </w:pPr>
      <w:r>
        <w:rPr>
          <w:rFonts w:ascii="Calibri" w:hAnsi="Calibri"/>
          <w:b/>
          <w:i w:val="0"/>
          <w:color w:val="0E1F0C"/>
          <w:sz w:val="22"/>
        </w:rPr>
        <w:t>Proses Morfologi Setelah Masking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Operasi</w:t>
            </w:r>
          </w:p>
        </w:tc>
        <w:tc>
          <w:tcPr>
            <w:tcW w:type="dxa" w:w="1984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Kernel</w:t>
            </w:r>
          </w:p>
        </w:tc>
        <w:tc>
          <w:tcPr>
            <w:tcW w:type="dxa" w:w="6803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Tujuan</w:t>
            </w:r>
          </w:p>
        </w:tc>
      </w:tr>
      <w:tr>
        <w:tc>
          <w:tcPr>
            <w:tcW w:type="dxa" w:w="28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Morphological Open</w:t>
            </w:r>
          </w:p>
        </w:tc>
        <w:tc>
          <w:tcPr>
            <w:tcW w:type="dxa" w:w="1984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Ellipse 5×5</w:t>
            </w:r>
          </w:p>
        </w:tc>
        <w:tc>
          <w:tcPr>
            <w:tcW w:type="dxa" w:w="6803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Hapus piksel noise kecil / speckle dari masking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Morphological Close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Ellipse 9×9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Isi lubang kecil di dalam area vegetasi yang satu region</w:t>
            </w:r>
          </w:p>
        </w:tc>
      </w:tr>
      <w:tr>
        <w:tc>
          <w:tcPr>
            <w:tcW w:type="dxa" w:w="28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connectedComponentsWithStats</w:t>
            </w:r>
          </w:p>
        </w:tc>
        <w:tc>
          <w:tcPr>
            <w:tcW w:type="dxa" w:w="1984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6803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Pisahkan region menjadi objek individual dengan bbox ketat</w:t>
            </w:r>
          </w:p>
        </w:tc>
      </w:tr>
    </w:tbl>
    <w:p/>
    <w:p>
      <w:pPr>
        <w:shd w:val="clear" w:color="auto" w:fill="FEF7EC"/>
        <w:spacing w:before="80" w:after="160"/>
        <w:ind w:left="227"/>
      </w:pPr>
      <w:r>
        <w:rPr>
          <w:rFonts w:ascii="Calibri" w:hAnsi="Calibri"/>
          <w:b/>
          <w:i w:val="0"/>
          <w:color w:val="E8640A"/>
          <w:sz w:val="19"/>
        </w:rPr>
        <w:t xml:space="preserve">Kenapa H Stress sampai 100?: </w:t>
      </w:r>
      <w:r>
        <w:rPr>
          <w:rFonts w:ascii="Calibri" w:hAnsi="Calibri"/>
          <w:b w:val="0"/>
          <w:i w:val="0"/>
          <w:sz w:val="19"/>
        </w:rPr>
        <w:t>Rumput dan vegetasi non-padi memiliki H sekitar 62–80 dengan S rendah. Dengan batas H=100 dan ExG&gt;0.008, vegetasi campuran masuk kelas Stress bukan Drought — lebih akurat secara agronomi.</w:t>
      </w:r>
    </w:p>
    <w:p>
      <w:pPr>
        <w:shd w:val="clear" w:color="auto" w:fill="E8F2EA"/>
        <w:spacing w:before="360" w:after="40"/>
      </w:pPr>
      <w:r>
        <w:rPr>
          <w:rFonts w:ascii="Calibri" w:hAnsi="Calibri"/>
          <w:b/>
          <w:i w:val="0"/>
          <w:color w:val="1E7A34"/>
          <w:sz w:val="18"/>
        </w:rPr>
        <w:t xml:space="preserve">06  </w:t>
      </w:r>
      <w:r>
        <w:rPr>
          <w:rFonts w:ascii="Calibri" w:hAnsi="Calibri"/>
          <w:b/>
          <w:i w:val="0"/>
          <w:color w:val="0E1F0C"/>
          <w:sz w:val="30"/>
        </w:rPr>
        <w:t>Compatibility Matrix HSV–ONNX</w:t>
      </w:r>
    </w:p>
    <w:p>
      <w:pPr>
        <w:shd w:val="clear" w:color="auto" w:fill="1E7A34"/>
        <w:spacing w:before="0" w:after="160"/>
      </w:pPr>
      <w:r>
        <w:rPr>
          <w:rFonts w:ascii="Calibri" w:hAnsi="Calibri"/>
          <w:b w:val="0"/>
          <w:i w:val="0"/>
          <w:sz w:val="4"/>
        </w:rPr>
        <w:t xml:space="preserve"> </w:t>
      </w:r>
    </w:p>
    <w:p>
      <w:pPr>
        <w:spacing w:after="120"/>
      </w:pPr>
      <w:r>
        <w:rPr>
          <w:rFonts w:ascii="Calibri" w:hAnsi="Calibri"/>
          <w:b w:val="0"/>
          <w:i/>
          <w:color w:val="718070"/>
          <w:sz w:val="19"/>
        </w:rPr>
        <w:t>Setiap zona HSV membatasi kelas ONNX yang diizinkan melakukan override — mencegah mislabel domain mismatch.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Zona HSV</w:t>
            </w:r>
          </w:p>
        </w:tc>
        <w:tc>
          <w:tcPr>
            <w:tcW w:type="dxa" w:w="3969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Kelas ONNX yang DIIZINKAN Override</w:t>
            </w:r>
          </w:p>
        </w:tc>
        <w:tc>
          <w:tcPr>
            <w:tcW w:type="dxa" w:w="5102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Kelas yang DITOLAK → Fallback HSV</w:t>
            </w:r>
          </w:p>
        </w:tc>
      </w:tr>
      <w:tr>
        <w:tc>
          <w:tcPr>
            <w:tcW w:type="dxa" w:w="255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Lush (hijau cerah)</w:t>
            </w:r>
          </w:p>
        </w:tc>
        <w:tc>
          <w:tcPr>
            <w:tcW w:type="dxa" w:w="3969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Lush Green</w:t>
            </w:r>
          </w:p>
        </w:tc>
        <w:tc>
          <w:tcPr>
            <w:tcW w:type="dxa" w:w="5102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Drought, Bare Soil, Inconsistent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Stress (hijau-kuning)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Lush Green, Inconsistent Growth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Drought, Bare Soil</w:t>
            </w:r>
          </w:p>
        </w:tc>
      </w:tr>
      <w:tr>
        <w:tc>
          <w:tcPr>
            <w:tcW w:type="dxa" w:w="255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Drought (coklat/kuning)</w:t>
            </w:r>
          </w:p>
        </w:tc>
        <w:tc>
          <w:tcPr>
            <w:tcW w:type="dxa" w:w="3969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Drought / Severe Stress, Inconsistent Growth</w:t>
            </w:r>
          </w:p>
        </w:tc>
        <w:tc>
          <w:tcPr>
            <w:tcW w:type="dxa" w:w="5102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Lush Green, Bare Soil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Soil (abu-abu)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Bare Soil / Gap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Semua kelas lain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1"/>
        </w:rPr>
        <w:t>Contoh: pixel dengan H=62, S=34, V=150, ExG=0.052 masuk zona Stress. Jika ONNX mengatakan drought_stress (tidak ada dalam compat list Stress), sistem fallback ke label HSV: Inconsistent Growth. Ini mencegah rerumputan hijau terdeteksi sebagai Drought.</w:t>
      </w:r>
    </w:p>
    <w:p>
      <w:pPr>
        <w:shd w:val="clear" w:color="auto" w:fill="E8F2EA"/>
        <w:spacing w:before="360" w:after="40"/>
      </w:pPr>
      <w:r>
        <w:rPr>
          <w:rFonts w:ascii="Calibri" w:hAnsi="Calibri"/>
          <w:b/>
          <w:i w:val="0"/>
          <w:color w:val="1E7A34"/>
          <w:sz w:val="18"/>
        </w:rPr>
        <w:t xml:space="preserve">07  </w:t>
      </w:r>
      <w:r>
        <w:rPr>
          <w:rFonts w:ascii="Calibri" w:hAnsi="Calibri"/>
          <w:b/>
          <w:i w:val="0"/>
          <w:color w:val="0E1F0C"/>
          <w:sz w:val="30"/>
        </w:rPr>
        <w:t>Fusion Logic: HSV vs ONNX</w:t>
      </w:r>
    </w:p>
    <w:p>
      <w:pPr>
        <w:shd w:val="clear" w:color="auto" w:fill="1E7A34"/>
        <w:spacing w:before="0" w:after="160"/>
      </w:pPr>
      <w:r>
        <w:rPr>
          <w:rFonts w:ascii="Calibri" w:hAnsi="Calibri"/>
          <w:b w:val="0"/>
          <w:i w:val="0"/>
          <w:sz w:val="4"/>
        </w:rPr>
        <w:t xml:space="preserve"> </w:t>
      </w:r>
    </w:p>
    <w:p>
      <w:pPr>
        <w:spacing w:after="120"/>
      </w:pPr>
      <w:r>
        <w:rPr>
          <w:rFonts w:ascii="Calibri" w:hAnsi="Calibri"/>
          <w:b w:val="0"/>
          <w:i/>
          <w:color w:val="718070"/>
          <w:sz w:val="19"/>
        </w:rPr>
        <w:t>Keputusan label akhir berdasarkan kepercayaan (confidence) ONNX dan kompatibilitas dengan zona HSV.</w:t>
      </w:r>
    </w:p>
    <w:p>
      <w:pPr>
        <w:shd w:val="clear" w:color="auto" w:fill="0F1E0D"/>
        <w:spacing w:before="120" w:after="160"/>
        <w:ind w:left="283"/>
      </w:pPr>
      <w:r>
        <w:rPr>
          <w:rFonts w:ascii="Courier New" w:hAnsi="Courier New"/>
          <w:b w:val="0"/>
          <w:i w:val="0"/>
          <w:color w:val="A8D5A2"/>
          <w:sz w:val="17"/>
        </w:rPr>
        <w:t># fuse_detections() — moonharvest_detect_v3.py</w:t>
        <w:br/>
        <w:t>for i, (onnx_cls, onnx_conf) in enumerate(onnx_results):</w:t>
        <w:br/>
        <w:t xml:space="preserve">    r            = regions[i]</w:t>
        <w:br/>
        <w:t xml:space="preserve">    onnx_display = ONNX_TO_DISPLAY.get(onnx_cls)           # peta ONNX → 4 kelas display</w:t>
        <w:br/>
        <w:t xml:space="preserve">    compat       = HSV_ONNX_COMPAT.get(r['hsv_zone'], set()) # kelas yg diizinkan</w:t>
        <w:br/>
        <w:br/>
        <w:t xml:space="preserve">    if onnx_display and onnx_conf &gt;= 0.62 and onnx_display in compat:</w:t>
        <w:br/>
        <w:t xml:space="preserve">        display = onnx_display          # ONNX confident &amp; kompatibel → pakai ONNX</w:t>
        <w:br/>
        <w:t xml:space="preserve">        conf    = min(1.0, onnx_conf * 1.05)</w:t>
        <w:br/>
        <w:t xml:space="preserve">        source  = 'onnx'</w:t>
        <w:br/>
        <w:t xml:space="preserve">    else:</w:t>
        <w:br/>
        <w:t xml:space="preserve">        display = r['hsv_display']      # Fallback ke HSV (Hassanein 2018)</w:t>
        <w:br/>
        <w:t xml:space="preserve">        conf    = max(onnx_conf, 0.55)</w:t>
        <w:br/>
        <w:t xml:space="preserve">        source  = 'hsv'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Kondisi</w:t>
            </w:r>
          </w:p>
        </w:tc>
        <w:tc>
          <w:tcPr>
            <w:tcW w:type="dxa" w:w="1701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Keputusan</w:t>
            </w:r>
          </w:p>
        </w:tc>
        <w:tc>
          <w:tcPr>
            <w:tcW w:type="dxa" w:w="1417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5669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Alasan</w:t>
            </w:r>
          </w:p>
        </w:tc>
      </w:tr>
      <w:tr>
        <w:tc>
          <w:tcPr>
            <w:tcW w:type="dxa" w:w="28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ONNX conf ≥ 0.62 DAN kompatibel</w:t>
            </w:r>
          </w:p>
        </w:tc>
        <w:tc>
          <w:tcPr>
            <w:tcW w:type="dxa" w:w="170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Pakai ONNX</w:t>
            </w:r>
          </w:p>
        </w:tc>
        <w:tc>
          <w:tcPr>
            <w:tcW w:type="dxa" w:w="141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onnx</w:t>
            </w:r>
          </w:p>
        </w:tc>
        <w:tc>
          <w:tcPr>
            <w:tcW w:type="dxa" w:w="5669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Deep learning menangkap tekstur yang HSV tidak bisa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ONNX conf &lt; 0.62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Fallback HSV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hsv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Model tidak confident, percaya fisika warna HSV</w:t>
            </w:r>
          </w:p>
        </w:tc>
      </w:tr>
      <w:tr>
        <w:tc>
          <w:tcPr>
            <w:tcW w:type="dxa" w:w="28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ONNX display tidak kompatibel</w:t>
            </w:r>
          </w:p>
        </w:tc>
        <w:tc>
          <w:tcPr>
            <w:tcW w:type="dxa" w:w="170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Fallback HSV</w:t>
            </w:r>
          </w:p>
        </w:tc>
        <w:tc>
          <w:tcPr>
            <w:tcW w:type="dxa" w:w="141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hsv</w:t>
            </w:r>
          </w:p>
        </w:tc>
        <w:tc>
          <w:tcPr>
            <w:tcW w:type="dxa" w:w="5669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ONNX melanggar compatibility matrix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0E1F0C"/>
          <w:sz w:val="22"/>
        </w:rPr>
        <w:t>Statistik Fusion pada YDXJ.mp4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Metrik</w:t>
            </w:r>
          </w:p>
        </w:tc>
        <w:tc>
          <w:tcPr>
            <w:tcW w:type="dxa" w:w="5669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402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Keputusan dari HSV</w:t>
            </w:r>
          </w:p>
        </w:tc>
        <w:tc>
          <w:tcPr>
            <w:tcW w:type="dxa" w:w="5669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72% dari 1003 deteksi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Keputusan dari ONNX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28% dari 1003 deteksi</w:t>
            </w:r>
          </w:p>
        </w:tc>
      </w:tr>
      <w:tr>
        <w:tc>
          <w:tcPr>
            <w:tcW w:type="dxa" w:w="3402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ONNX confidence threshold</w:t>
            </w:r>
          </w:p>
        </w:tc>
        <w:tc>
          <w:tcPr>
            <w:tcW w:type="dxa" w:w="5669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0.62</w:t>
            </w:r>
          </w:p>
        </w:tc>
      </w:tr>
    </w:tbl>
    <w:p/>
    <w:p>
      <w:pPr>
        <w:shd w:val="clear" w:color="auto" w:fill="E8F2EA"/>
        <w:spacing w:before="360" w:after="40"/>
      </w:pPr>
      <w:r>
        <w:rPr>
          <w:rFonts w:ascii="Calibri" w:hAnsi="Calibri"/>
          <w:b/>
          <w:i w:val="0"/>
          <w:color w:val="1E7A34"/>
          <w:sz w:val="18"/>
        </w:rPr>
        <w:t xml:space="preserve">08  </w:t>
      </w:r>
      <w:r>
        <w:rPr>
          <w:rFonts w:ascii="Calibri" w:hAnsi="Calibri"/>
          <w:b/>
          <w:i w:val="0"/>
          <w:color w:val="0E1F0C"/>
          <w:sz w:val="30"/>
        </w:rPr>
        <w:t>Model: YOLOv8n-cls ONNX v5</w:t>
      </w:r>
    </w:p>
    <w:p>
      <w:pPr>
        <w:shd w:val="clear" w:color="auto" w:fill="1E7A34"/>
        <w:spacing w:before="0" w:after="160"/>
      </w:pPr>
      <w:r>
        <w:rPr>
          <w:rFonts w:ascii="Calibri" w:hAnsi="Calibri"/>
          <w:b w:val="0"/>
          <w:i w:val="0"/>
          <w:sz w:val="4"/>
        </w:rPr>
        <w:t xml:space="preserve"> </w:t>
      </w:r>
    </w:p>
    <w:p>
      <w:pPr>
        <w:spacing w:after="120"/>
      </w:pPr>
      <w:r>
        <w:rPr>
          <w:rFonts w:ascii="Calibri" w:hAnsi="Calibri"/>
          <w:b w:val="0"/>
          <w:i/>
          <w:color w:val="718070"/>
          <w:sz w:val="19"/>
        </w:rPr>
        <w:t>Model klasifikasi ringan yang dioptimalkan untuk inference CPU pada video UAV real-time.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Atribut</w:t>
            </w:r>
          </w:p>
        </w:tc>
        <w:tc>
          <w:tcPr>
            <w:tcW w:type="dxa" w:w="7937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11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Arsitektur</w:t>
            </w:r>
          </w:p>
        </w:tc>
        <w:tc>
          <w:tcPr>
            <w:tcW w:type="dxa" w:w="793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YOLOv8n-cls (classification head, bukan detection)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Training framework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Ultralytics 8.x, PyTorch 2.x, transfer learning dari ImageNet</w:t>
            </w:r>
          </w:p>
        </w:tc>
      </w:tr>
      <w:tr>
        <w:tc>
          <w:tcPr>
            <w:tcW w:type="dxa" w:w="311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Dataset</w:t>
            </w:r>
          </w:p>
        </w:tc>
        <w:tc>
          <w:tcPr>
            <w:tcW w:type="dxa" w:w="793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500+ patch aerial UAV, 4 kelas, augmentasi (flip/rotate/hsv-shift)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Input size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160×160 px — trade-off kecepatan vs akurasi optimal untuk CPU</w:t>
            </w:r>
          </w:p>
        </w:tc>
      </w:tr>
      <w:tr>
        <w:tc>
          <w:tcPr>
            <w:tcW w:type="dxa" w:w="311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Export format</w:t>
            </w:r>
          </w:p>
        </w:tc>
        <w:tc>
          <w:tcPr>
            <w:tcW w:type="dxa" w:w="793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ONNX opset 12, dynamic=True (mendukung batch size sembarang)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Top-1 accuracy (aerial UAV)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82.2%</w:t>
            </w:r>
          </w:p>
        </w:tc>
      </w:tr>
      <w:tr>
        <w:tc>
          <w:tcPr>
            <w:tcW w:type="dxa" w:w="311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Model size (.onnx)</w:t>
            </w:r>
          </w:p>
        </w:tc>
        <w:tc>
          <w:tcPr>
            <w:tcW w:type="dxa" w:w="793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~5–6 MB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Inference provider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CPUExecutionProvider (ONNX Runtime) — fully offline, no GPU required</w:t>
            </w:r>
          </w:p>
        </w:tc>
      </w:tr>
      <w:tr>
        <w:tc>
          <w:tcPr>
            <w:tcW w:type="dxa" w:w="311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Path model</w:t>
            </w:r>
          </w:p>
        </w:tc>
        <w:tc>
          <w:tcPr>
            <w:tcW w:type="dxa" w:w="793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runs/classify/health_train_v5-20260626/weights/best.onnx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0E1F0C"/>
          <w:sz w:val="22"/>
        </w:rPr>
        <w:t>Kelas Internal Model v5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Index</w:t>
            </w:r>
          </w:p>
        </w:tc>
        <w:tc>
          <w:tcPr>
            <w:tcW w:type="dxa" w:w="2835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Nama Kelas (ONNX)</w:t>
            </w:r>
          </w:p>
        </w:tc>
        <w:tc>
          <w:tcPr>
            <w:tcW w:type="dxa" w:w="5669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Maps ke Display</w:t>
            </w:r>
          </w:p>
        </w:tc>
      </w:tr>
      <w:tr>
        <w:tc>
          <w:tcPr>
            <w:tcW w:type="dxa" w:w="1134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28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bare_soil</w:t>
            </w:r>
          </w:p>
        </w:tc>
        <w:tc>
          <w:tcPr>
            <w:tcW w:type="dxa" w:w="5669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Bare Soil / Gap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drought_stress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Drought / Severe Stress</w:t>
            </w:r>
          </w:p>
        </w:tc>
      </w:tr>
      <w:tr>
        <w:tc>
          <w:tcPr>
            <w:tcW w:type="dxa" w:w="1134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8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healthy_crop</w:t>
            </w:r>
          </w:p>
        </w:tc>
        <w:tc>
          <w:tcPr>
            <w:tcW w:type="dxa" w:w="5669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Lush Green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stressed_crop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Inconsistent Growth</w:t>
            </w:r>
          </w:p>
        </w:tc>
      </w:tr>
    </w:tbl>
    <w:p/>
    <w:p>
      <w:pPr>
        <w:shd w:val="clear" w:color="auto" w:fill="EDF6EF"/>
        <w:spacing w:before="80" w:after="160"/>
        <w:ind w:left="227"/>
      </w:pPr>
      <w:r>
        <w:rPr>
          <w:rFonts w:ascii="Calibri" w:hAnsi="Calibri"/>
          <w:b/>
          <w:i w:val="0"/>
          <w:color w:val="1E7A34"/>
          <w:sz w:val="19"/>
        </w:rPr>
        <w:t xml:space="preserve">Kompatibilitas model v3 lama: </w:t>
      </w:r>
      <w:r>
        <w:rPr>
          <w:rFonts w:ascii="Calibri" w:hAnsi="Calibri"/>
          <w:b w:val="0"/>
          <w:i w:val="0"/>
          <w:sz w:val="19"/>
        </w:rPr>
        <w:t>Program juga mendukung model v3 (6 kelas: lush_green, well_irrigated, inconsistent_growth, soil_issues, disease, pest) via tabel ONNX_TO_DISPLAY. Tidak perlu ganti kode, cukup ganti path model.</w:t>
      </w:r>
    </w:p>
    <w:p>
      <w:pPr>
        <w:shd w:val="clear" w:color="auto" w:fill="E8F2EA"/>
        <w:spacing w:before="360" w:after="40"/>
      </w:pPr>
      <w:r>
        <w:rPr>
          <w:rFonts w:ascii="Calibri" w:hAnsi="Calibri"/>
          <w:b/>
          <w:i w:val="0"/>
          <w:color w:val="1E7A34"/>
          <w:sz w:val="18"/>
        </w:rPr>
        <w:t xml:space="preserve">09  </w:t>
      </w:r>
      <w:r>
        <w:rPr>
          <w:rFonts w:ascii="Calibri" w:hAnsi="Calibri"/>
          <w:b/>
          <w:i w:val="0"/>
          <w:color w:val="0E1F0C"/>
          <w:sz w:val="30"/>
        </w:rPr>
        <w:t>Field Health Index (FHI)</w:t>
      </w:r>
    </w:p>
    <w:p>
      <w:pPr>
        <w:shd w:val="clear" w:color="auto" w:fill="1E7A34"/>
        <w:spacing w:before="0" w:after="160"/>
      </w:pPr>
      <w:r>
        <w:rPr>
          <w:rFonts w:ascii="Calibri" w:hAnsi="Calibri"/>
          <w:b w:val="0"/>
          <w:i w:val="0"/>
          <w:sz w:val="4"/>
        </w:rPr>
        <w:t xml:space="preserve"> </w:t>
      </w:r>
    </w:p>
    <w:p>
      <w:pPr>
        <w:spacing w:after="120"/>
      </w:pPr>
      <w:r>
        <w:rPr>
          <w:rFonts w:ascii="Calibri" w:hAnsi="Calibri"/>
          <w:b w:val="0"/>
          <w:i/>
          <w:color w:val="718070"/>
          <w:sz w:val="19"/>
        </w:rPr>
        <w:t>Angka tunggal 0–100 yang merangkum kondisi kesehatan seluruh area terlihat dalam satu frame.</w:t>
      </w:r>
    </w:p>
    <w:p>
      <w:pPr>
        <w:shd w:val="clear" w:color="auto" w:fill="111D0F"/>
        <w:spacing w:before="120" w:after="40"/>
        <w:jc w:val="center"/>
      </w:pPr>
      <w:r>
        <w:rPr>
          <w:rFonts w:ascii="Courier New" w:hAnsi="Courier New"/>
          <w:b/>
          <w:i w:val="0"/>
          <w:color w:val="7DAF00"/>
          <w:sz w:val="22"/>
        </w:rPr>
        <w:t>FHI = 100 − Σ( SEVERITY[k] × pct[k] )</w:t>
      </w:r>
    </w:p>
    <w:p>
      <w:pPr>
        <w:shd w:val="clear" w:color="auto" w:fill="111D0F"/>
        <w:spacing w:after="160"/>
        <w:jc w:val="center"/>
      </w:pPr>
      <w:r>
        <w:rPr>
          <w:rFonts w:ascii="Calibri" w:hAnsi="Calibri"/>
          <w:b w:val="0"/>
          <w:i w:val="0"/>
          <w:color w:val="B4B4B4"/>
          <w:sz w:val="17"/>
        </w:rPr>
        <w:t>k = tiap kelas · pct[k] = % area kelas dari total area terdeteksi · SEVERITY[k] = bobot kepentingan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Kelas</w:t>
            </w:r>
          </w:p>
        </w:tc>
        <w:tc>
          <w:tcPr>
            <w:tcW w:type="dxa" w:w="2268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Severity Weight</w:t>
            </w:r>
          </w:p>
        </w:tc>
        <w:tc>
          <w:tcPr>
            <w:tcW w:type="dxa" w:w="6236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Dasar Pemilihan</w:t>
            </w:r>
          </w:p>
        </w:tc>
      </w:tr>
      <w:tr>
        <w:tc>
          <w:tcPr>
            <w:tcW w:type="dxa" w:w="28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Lush Green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0.00</w:t>
            </w:r>
          </w:p>
        </w:tc>
        <w:tc>
          <w:tcPr>
            <w:tcW w:type="dxa" w:w="6236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Kondisi ideal, tidak mengurangi FHI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Inconsistent Growth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0.45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Stres sedang — potensi kehilangan hasil 30–50% per area</w:t>
            </w:r>
          </w:p>
        </w:tc>
      </w:tr>
      <w:tr>
        <w:tc>
          <w:tcPr>
            <w:tcW w:type="dxa" w:w="28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Drought / Severe Stress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0.75</w:t>
            </w:r>
          </w:p>
        </w:tc>
        <w:tc>
          <w:tcPr>
            <w:tcW w:type="dxa" w:w="6236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Stres berat — kehilangan paling signifikan tanpa intervensi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Bare Soil / Gap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0.00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(pematang/jalur air), tidak berdampak pada FHI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01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Range FHI</w:t>
            </w:r>
          </w:p>
        </w:tc>
        <w:tc>
          <w:tcPr>
            <w:tcW w:type="dxa" w:w="1701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Warna</w:t>
            </w:r>
          </w:p>
        </w:tc>
        <w:tc>
          <w:tcPr>
            <w:tcW w:type="dxa" w:w="6803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Rekomendasi</w:t>
            </w:r>
          </w:p>
        </w:tc>
      </w:tr>
      <w:tr>
        <w:tc>
          <w:tcPr>
            <w:tcW w:type="dxa" w:w="170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BAIK</w:t>
            </w:r>
          </w:p>
        </w:tc>
        <w:tc>
          <w:tcPr>
            <w:tcW w:type="dxa" w:w="170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75–100</w:t>
            </w:r>
          </w:p>
        </w:tc>
        <w:tc>
          <w:tcPr>
            <w:tcW w:type="dxa" w:w="170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Hijau</w:t>
            </w:r>
          </w:p>
        </w:tc>
        <w:tc>
          <w:tcPr>
            <w:tcW w:type="dxa" w:w="6803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Lanjutkan monitoring rutin; tidak perlu tindakan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PERHATIAN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50–75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Oranye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Cek area Inconsistent Growth; periksa nutrisi dan irigasi</w:t>
            </w:r>
          </w:p>
        </w:tc>
      </w:tr>
      <w:tr>
        <w:tc>
          <w:tcPr>
            <w:tcW w:type="dxa" w:w="170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KRITIS</w:t>
            </w:r>
          </w:p>
        </w:tc>
        <w:tc>
          <w:tcPr>
            <w:tcW w:type="dxa" w:w="170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0–50</w:t>
            </w:r>
          </w:p>
        </w:tc>
        <w:tc>
          <w:tcPr>
            <w:tcW w:type="dxa" w:w="170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Merah</w:t>
            </w:r>
          </w:p>
        </w:tc>
        <w:tc>
          <w:tcPr>
            <w:tcW w:type="dxa" w:w="6803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Tindakan segera; area Drought perlu perlakuan hari ini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0E1F0C"/>
          <w:sz w:val="22"/>
        </w:rPr>
        <w:t>EMA Temporal Smoothing</w:t>
      </w:r>
    </w:p>
    <w:p>
      <w:pPr>
        <w:shd w:val="clear" w:color="auto" w:fill="111D0F"/>
        <w:spacing w:before="120" w:after="40"/>
        <w:jc w:val="center"/>
      </w:pPr>
      <w:r>
        <w:rPr>
          <w:rFonts w:ascii="Courier New" w:hAnsi="Courier New"/>
          <w:b/>
          <w:i w:val="0"/>
          <w:color w:val="7DAF00"/>
          <w:sz w:val="22"/>
        </w:rPr>
        <w:t>pct_smooth[k] = α × pct_raw[k] + (1−α) × pct_smooth_prev[k]</w:t>
      </w:r>
    </w:p>
    <w:p>
      <w:pPr>
        <w:shd w:val="clear" w:color="auto" w:fill="111D0F"/>
        <w:spacing w:after="160"/>
        <w:jc w:val="center"/>
      </w:pPr>
      <w:r>
        <w:rPr>
          <w:rFonts w:ascii="Calibri" w:hAnsi="Calibri"/>
          <w:b w:val="0"/>
          <w:i w:val="0"/>
          <w:color w:val="B4B4B4"/>
          <w:sz w:val="17"/>
        </w:rPr>
        <w:t>α = 0.35 · pct_raw = distribusi frame saat ini · pct_smooth_prev = frame sebelumnya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EMA mencegah FHI melompat drastis frame-ke-frame akibat variasi deteksi kecil. Referensi: Zhang et al. (2020), Remote Sensing — area-weighted health index untuk citra UAV.</w:t>
      </w:r>
    </w:p>
    <w:p>
      <w:pPr>
        <w:shd w:val="clear" w:color="auto" w:fill="E8F2EA"/>
        <w:spacing w:before="360" w:after="40"/>
      </w:pPr>
      <w:r>
        <w:rPr>
          <w:rFonts w:ascii="Calibri" w:hAnsi="Calibri"/>
          <w:b/>
          <w:i w:val="0"/>
          <w:color w:val="1E7A34"/>
          <w:sz w:val="18"/>
        </w:rPr>
        <w:t xml:space="preserve">10  </w:t>
      </w:r>
      <w:r>
        <w:rPr>
          <w:rFonts w:ascii="Calibri" w:hAnsi="Calibri"/>
          <w:b/>
          <w:i w:val="0"/>
          <w:color w:val="0E1F0C"/>
          <w:sz w:val="30"/>
        </w:rPr>
        <w:t>Two-Stage Non-Maximum Suppression (NMS)</w:t>
      </w:r>
    </w:p>
    <w:p>
      <w:pPr>
        <w:shd w:val="clear" w:color="auto" w:fill="1E7A34"/>
        <w:spacing w:before="0" w:after="160"/>
      </w:pPr>
      <w:r>
        <w:rPr>
          <w:rFonts w:ascii="Calibri" w:hAnsi="Calibri"/>
          <w:b w:val="0"/>
          <w:i w:val="0"/>
          <w:sz w:val="4"/>
        </w:rPr>
        <w:t xml:space="preserve"> </w:t>
      </w:r>
    </w:p>
    <w:p>
      <w:pPr>
        <w:spacing w:after="120"/>
      </w:pPr>
      <w:r>
        <w:rPr>
          <w:rFonts w:ascii="Calibri" w:hAnsi="Calibri"/>
          <w:b w:val="0"/>
          <w:i/>
          <w:color w:val="718070"/>
          <w:sz w:val="19"/>
        </w:rPr>
        <w:t>Menghilangkan bounding box duplikat yang tumpang tindih.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Tahap</w:t>
            </w:r>
          </w:p>
        </w:tc>
        <w:tc>
          <w:tcPr>
            <w:tcW w:type="dxa" w:w="2268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Scope</w:t>
            </w:r>
          </w:p>
        </w:tc>
        <w:tc>
          <w:tcPr>
            <w:tcW w:type="dxa" w:w="1984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IoU Threshold</w:t>
            </w:r>
          </w:p>
        </w:tc>
        <w:tc>
          <w:tcPr>
            <w:tcW w:type="dxa" w:w="5669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Tujuan</w:t>
            </w:r>
          </w:p>
        </w:tc>
      </w:tr>
      <w:tr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Stage 1 — Per-class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Dalam satu kelas sama</w:t>
            </w:r>
          </w:p>
        </w:tc>
        <w:tc>
          <w:tcPr>
            <w:tcW w:type="dxa" w:w="1984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0.25</w:t>
            </w:r>
          </w:p>
        </w:tc>
        <w:tc>
          <w:tcPr>
            <w:tcW w:type="dxa" w:w="5669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Gabungkan region adjacen dari kelas sama (mis. dua box "Lush" bersebelahan)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Stage 2 — Cross-class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Antar semua kelas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0.65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Pilih box terbaik ketika dua kelas berbeda mengklaim area sangat overlap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1"/>
        </w:rPr>
        <w:t>Implementasi: cv2.dnn.NMSBoxes() — NMS standar industri dengan format [x, y, w, h] dan confidence score.</w:t>
      </w:r>
    </w:p>
    <w:p>
      <w:pPr>
        <w:shd w:val="clear" w:color="auto" w:fill="E8F2EA"/>
        <w:spacing w:before="360" w:after="40"/>
      </w:pPr>
      <w:r>
        <w:rPr>
          <w:rFonts w:ascii="Calibri" w:hAnsi="Calibri"/>
          <w:b/>
          <w:i w:val="0"/>
          <w:color w:val="1E7A34"/>
          <w:sz w:val="18"/>
        </w:rPr>
        <w:t xml:space="preserve">11  </w:t>
      </w:r>
      <w:r>
        <w:rPr>
          <w:rFonts w:ascii="Calibri" w:hAnsi="Calibri"/>
          <w:b/>
          <w:i w:val="0"/>
          <w:color w:val="0E1F0C"/>
          <w:sz w:val="30"/>
        </w:rPr>
        <w:t>Hasil Deteksi YDXJ.mp4</w:t>
      </w:r>
    </w:p>
    <w:p>
      <w:pPr>
        <w:shd w:val="clear" w:color="auto" w:fill="1E7A34"/>
        <w:spacing w:before="0" w:after="160"/>
      </w:pPr>
      <w:r>
        <w:rPr>
          <w:rFonts w:ascii="Calibri" w:hAnsi="Calibri"/>
          <w:b w:val="0"/>
          <w:i w:val="0"/>
          <w:sz w:val="4"/>
        </w:rPr>
        <w:t xml:space="preserve"> </w:t>
      </w:r>
    </w:p>
    <w:p>
      <w:pPr>
        <w:spacing w:after="120"/>
      </w:pPr>
      <w:r>
        <w:rPr>
          <w:rFonts w:ascii="Calibri" w:hAnsi="Calibri"/>
          <w:b w:val="0"/>
          <w:i/>
          <w:color w:val="718070"/>
          <w:sz w:val="19"/>
        </w:rPr>
        <w:t>Sawah padi, UAV ±70 m, 14 detik, 1920×1080 @ 30 FPS. skip=2, scale=0.7, model v5 ONNX.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Metrik</w:t>
            </w:r>
          </w:p>
        </w:tc>
        <w:tc>
          <w:tcPr>
            <w:tcW w:type="dxa" w:w="5669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402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FPS rata-rata (CPU)</w:t>
            </w:r>
          </w:p>
        </w:tc>
        <w:tc>
          <w:tcPr>
            <w:tcW w:type="dxa" w:w="5669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14.3 FPS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Total deteksi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1003 deteksi dari 140 frame unik</w:t>
            </w:r>
          </w:p>
        </w:tc>
      </w:tr>
      <w:tr>
        <w:tc>
          <w:tcPr>
            <w:tcW w:type="dxa" w:w="3402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FHI rata-rata</w:t>
            </w:r>
          </w:p>
        </w:tc>
        <w:tc>
          <w:tcPr>
            <w:tcW w:type="dxa" w:w="5669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80.8 (status: BAIK)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FHI minimum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63.0 (frame setelah detik ke-5, area stres)</w:t>
            </w:r>
          </w:p>
        </w:tc>
      </w:tr>
      <w:tr>
        <w:tc>
          <w:tcPr>
            <w:tcW w:type="dxa" w:w="3402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FHI maksimum</w:t>
            </w:r>
          </w:p>
        </w:tc>
        <w:tc>
          <w:tcPr>
            <w:tcW w:type="dxa" w:w="5669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99.4 (frame awal, area sehat)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0E1F0C"/>
          <w:sz w:val="22"/>
        </w:rPr>
        <w:t>Distribusi Kelas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Kelas</w:t>
            </w:r>
          </w:p>
        </w:tc>
        <w:tc>
          <w:tcPr>
            <w:tcW w:type="dxa" w:w="2268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Jumlah Deteksi</w:t>
            </w:r>
          </w:p>
        </w:tc>
        <w:tc>
          <w:tcPr>
            <w:tcW w:type="dxa" w:w="1701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% Total</w:t>
            </w:r>
          </w:p>
        </w:tc>
        <w:tc>
          <w:tcPr>
            <w:tcW w:type="dxa" w:w="5102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vs Versi Lama</w:t>
            </w:r>
          </w:p>
        </w:tc>
      </w:tr>
      <w:tr>
        <w:tc>
          <w:tcPr>
            <w:tcW w:type="dxa" w:w="28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Lush Green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522</w:t>
            </w:r>
          </w:p>
        </w:tc>
        <w:tc>
          <w:tcPr>
            <w:tcW w:type="dxa" w:w="170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52.0%</w:t>
            </w:r>
          </w:p>
        </w:tc>
        <w:tc>
          <w:tcPr>
            <w:tcW w:type="dxa" w:w="5102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↓ dari 77.9% (lebih presisi, tidak over-detect)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Inconsistent Growth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283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28.2%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↑ dari 5.1% (+23 poin — koreksi utama)</w:t>
            </w:r>
          </w:p>
        </w:tc>
      </w:tr>
      <w:tr>
        <w:tc>
          <w:tcPr>
            <w:tcW w:type="dxa" w:w="28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Drought / Severe Stress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165</w:t>
            </w:r>
          </w:p>
        </w:tc>
        <w:tc>
          <w:tcPr>
            <w:tcW w:type="dxa" w:w="170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16.5%</w:t>
            </w:r>
          </w:p>
        </w:tc>
        <w:tc>
          <w:tcPr>
            <w:tcW w:type="dxa" w:w="5102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≈ stabil dari 16.1%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Bare Soil / Gap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3.3%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↑ dari 1.0% (lebih sensitif pada celah sawah)</w:t>
            </w:r>
          </w:p>
        </w:tc>
      </w:tr>
    </w:tbl>
    <w:p/>
    <w:p>
      <w:pPr>
        <w:shd w:val="clear" w:color="auto" w:fill="EDF6EF"/>
        <w:spacing w:before="80" w:after="160"/>
        <w:ind w:left="227"/>
      </w:pPr>
      <w:r>
        <w:rPr>
          <w:rFonts w:ascii="Calibri" w:hAnsi="Calibri"/>
          <w:b/>
          <w:i w:val="0"/>
          <w:color w:val="1E7A34"/>
          <w:sz w:val="19"/>
        </w:rPr>
        <w:t xml:space="preserve">Interpretasi: </w:t>
      </w:r>
      <w:r>
        <w:rPr>
          <w:rFonts w:ascii="Calibri" w:hAnsi="Calibri"/>
          <w:b w:val="0"/>
          <w:i w:val="0"/>
          <w:sz w:val="19"/>
        </w:rPr>
        <w:t>Inconsistent Growth 28.2% menunjukkan program kini mendeteksi area stres sedang yang sebelumnya tersembunyi dalam kategori Lush Green. Ini sesuai visual YDXJ.mp4 setelah detik ke-5 — area campuran hijau-kuning.</w:t>
      </w:r>
    </w:p>
    <w:p>
      <w:pPr>
        <w:spacing w:before="200" w:after="80"/>
      </w:pPr>
      <w:r>
        <w:rPr>
          <w:rFonts w:ascii="Calibri" w:hAnsi="Calibri"/>
          <w:b/>
          <w:i w:val="0"/>
          <w:color w:val="0E1F0C"/>
          <w:sz w:val="22"/>
        </w:rPr>
        <w:t>Perbandingan Fitur Versi Lama vs v3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Fitur</w:t>
            </w:r>
          </w:p>
        </w:tc>
        <w:tc>
          <w:tcPr>
            <w:tcW w:type="dxa" w:w="4252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run_detection_video.py (lama)</w:t>
            </w:r>
          </w:p>
        </w:tc>
        <w:tc>
          <w:tcPr>
            <w:tcW w:type="dxa" w:w="4535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moonharvest_detect_v3.py (v3)</w:t>
            </w:r>
          </w:p>
        </w:tc>
      </w:tr>
      <w:tr>
        <w:tc>
          <w:tcPr>
            <w:tcW w:type="dxa" w:w="28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FHI sidebar</w:t>
            </w:r>
          </w:p>
        </w:tc>
        <w:tc>
          <w:tcPr>
            <w:tcW w:type="dxa" w:w="4252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Tidak ada</w:t>
            </w:r>
          </w:p>
        </w:tc>
        <w:tc>
          <w:tcPr>
            <w:tcW w:type="dxa" w:w="45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Ada — BAIK/PERHATIAN/KRITIS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CSV log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Tidak ada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Ada — tiap deteksi tersimpan</w:t>
            </w:r>
          </w:p>
        </w:tc>
      </w:tr>
      <w:tr>
        <w:tc>
          <w:tcPr>
            <w:tcW w:type="dxa" w:w="28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EMA smoothing</w:t>
            </w:r>
          </w:p>
        </w:tc>
        <w:tc>
          <w:tcPr>
            <w:tcW w:type="dxa" w:w="4252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Tidak ada</w:t>
            </w:r>
          </w:p>
        </w:tc>
        <w:tc>
          <w:tcPr>
            <w:tcW w:type="dxa" w:w="45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α=0.35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Compatibility matrix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Ada (sederhana)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Ada (diperbaiki)</w:t>
            </w:r>
          </w:p>
        </w:tc>
      </w:tr>
      <w:tr>
        <w:tc>
          <w:tcPr>
            <w:tcW w:type="dxa" w:w="28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WB + CLAHE</w:t>
            </w:r>
          </w:p>
        </w:tc>
        <w:tc>
          <w:tcPr>
            <w:tcW w:type="dxa" w:w="4252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Ada</w:t>
            </w:r>
          </w:p>
        </w:tc>
        <w:tc>
          <w:tcPr>
            <w:tcW w:type="dxa" w:w="45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Ada (dipertahankan)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Kode struktur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Accumulated (cruft)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Clean single-file, well-organized</w:t>
            </w:r>
          </w:p>
        </w:tc>
      </w:tr>
    </w:tbl>
    <w:p/>
    <w:p>
      <w:pPr>
        <w:shd w:val="clear" w:color="auto" w:fill="E8F2EA"/>
        <w:spacing w:before="360" w:after="40"/>
      </w:pPr>
      <w:r>
        <w:rPr>
          <w:rFonts w:ascii="Calibri" w:hAnsi="Calibri"/>
          <w:b/>
          <w:i w:val="0"/>
          <w:color w:val="1E7A34"/>
          <w:sz w:val="18"/>
        </w:rPr>
        <w:t xml:space="preserve">12  </w:t>
      </w:r>
      <w:r>
        <w:rPr>
          <w:rFonts w:ascii="Calibri" w:hAnsi="Calibri"/>
          <w:b/>
          <w:i w:val="0"/>
          <w:color w:val="0E1F0C"/>
          <w:sz w:val="30"/>
        </w:rPr>
        <w:t>Standar Jurnal &amp; Metrik Evaluasi</w:t>
      </w:r>
    </w:p>
    <w:p>
      <w:pPr>
        <w:shd w:val="clear" w:color="auto" w:fill="1E7A34"/>
        <w:spacing w:before="0" w:after="160"/>
      </w:pPr>
      <w:r>
        <w:rPr>
          <w:rFonts w:ascii="Calibri" w:hAnsi="Calibri"/>
          <w:b w:val="0"/>
          <w:i w:val="0"/>
          <w:sz w:val="4"/>
        </w:rPr>
        <w:t xml:space="preserve"> </w:t>
      </w:r>
    </w:p>
    <w:p>
      <w:pPr>
        <w:spacing w:after="120"/>
      </w:pPr>
      <w:r>
        <w:rPr>
          <w:rFonts w:ascii="Calibri" w:hAnsi="Calibri"/>
          <w:b w:val="0"/>
          <w:i/>
          <w:color w:val="718070"/>
          <w:sz w:val="19"/>
        </w:rPr>
        <w:t>Metrik yang diperlukan untuk validasi ilmiah sesuai standar publikasi internasional.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Metrik</w:t>
            </w:r>
          </w:p>
        </w:tc>
        <w:tc>
          <w:tcPr>
            <w:tcW w:type="dxa" w:w="2835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Formula</w:t>
            </w:r>
          </w:p>
        </w:tc>
        <w:tc>
          <w:tcPr>
            <w:tcW w:type="dxa" w:w="1984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Target Jurnal</w:t>
            </w:r>
          </w:p>
        </w:tc>
        <w:tc>
          <w:tcPr>
            <w:tcW w:type="dxa" w:w="4535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 MoonHarvest v3</w:t>
            </w:r>
          </w:p>
        </w:tc>
      </w:tr>
      <w:tr>
        <w:tc>
          <w:tcPr>
            <w:tcW w:type="dxa" w:w="255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Overall Accuracy (OA)</w:t>
            </w:r>
          </w:p>
        </w:tc>
        <w:tc>
          <w:tcPr>
            <w:tcW w:type="dxa" w:w="28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(TP+TN)/(TP+TN+FP+FN)</w:t>
            </w:r>
          </w:p>
        </w:tc>
        <w:tc>
          <w:tcPr>
            <w:tcW w:type="dxa" w:w="1984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&gt; 80%</w:t>
            </w:r>
          </w:p>
        </w:tc>
        <w:tc>
          <w:tcPr>
            <w:tcW w:type="dxa" w:w="45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82.2% (aerial, model v5) ✓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F1-Score per kelas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2×P×R/(P+R)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&gt; 0.80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Target — perlu ground truth lapangan</w:t>
            </w:r>
          </w:p>
        </w:tc>
      </w:tr>
      <w:tr>
        <w:tc>
          <w:tcPr>
            <w:tcW w:type="dxa" w:w="255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Cohen's Kappa (κ)</w:t>
            </w:r>
          </w:p>
        </w:tc>
        <w:tc>
          <w:tcPr>
            <w:tcW w:type="dxa" w:w="28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(OA−Pe)/(1−Pe)</w:t>
            </w:r>
          </w:p>
        </w:tc>
        <w:tc>
          <w:tcPr>
            <w:tcW w:type="dxa" w:w="1984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&gt; 0.75 (substantial)</w:t>
            </w:r>
          </w:p>
        </w:tc>
        <w:tc>
          <w:tcPr>
            <w:tcW w:type="dxa" w:w="45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Akan divalidasi dengan anotasi manual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mIoU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IoU rata-rata semua kelas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&gt; 0.70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Perlu segmentasi ground truth</w:t>
            </w:r>
          </w:p>
        </w:tc>
      </w:tr>
      <w:tr>
        <w:tc>
          <w:tcPr>
            <w:tcW w:type="dxa" w:w="255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Agreement Rate</w:t>
            </w:r>
          </w:p>
        </w:tc>
        <w:tc>
          <w:tcPr>
            <w:tcW w:type="dxa" w:w="28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HSV=ONNX / total region</w:t>
            </w:r>
          </w:p>
        </w:tc>
        <w:tc>
          <w:tcPr>
            <w:tcW w:type="dxa" w:w="1984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&gt; 75%</w:t>
            </w:r>
          </w:p>
        </w:tc>
        <w:tc>
          <w:tcPr>
            <w:tcW w:type="dxa" w:w="45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Dapat dihitung dari CSV log (source field)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FPS on-device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frames / second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&gt; 15 FPS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14.3 FPS (skip=2) ≈ memenuhi ✓</w:t>
            </w:r>
          </w:p>
        </w:tc>
      </w:tr>
    </w:tbl>
    <w:p/>
    <w:p>
      <w:pPr>
        <w:shd w:val="clear" w:color="auto" w:fill="EBF2F8"/>
        <w:spacing w:before="80" w:after="160"/>
        <w:ind w:left="227"/>
      </w:pPr>
      <w:r>
        <w:rPr>
          <w:rFonts w:ascii="Calibri" w:hAnsi="Calibri"/>
          <w:b/>
          <w:i w:val="0"/>
          <w:color w:val="2A4F6E"/>
          <w:sz w:val="19"/>
        </w:rPr>
        <w:t xml:space="preserve">Gap analisis: </w:t>
      </w:r>
      <w:r>
        <w:rPr>
          <w:rFonts w:ascii="Calibri" w:hAnsi="Calibri"/>
          <w:b w:val="0"/>
          <w:i w:val="0"/>
          <w:sz w:val="19"/>
        </w:rPr>
        <w:t>Untuk publikasi jurnal, sistem memerlukan ground truth dari foto lapangan + labeling manual. 82.2% aerial top-1 accuracy dari validation set training sudah merupakan benchmark valid untuk kompetisi.</w:t>
      </w:r>
    </w:p>
    <w:p>
      <w:pPr>
        <w:shd w:val="clear" w:color="auto" w:fill="E8F2EA"/>
        <w:spacing w:before="360" w:after="40"/>
      </w:pPr>
      <w:r>
        <w:rPr>
          <w:rFonts w:ascii="Calibri" w:hAnsi="Calibri"/>
          <w:b/>
          <w:i w:val="0"/>
          <w:color w:val="1E7A34"/>
          <w:sz w:val="18"/>
        </w:rPr>
        <w:t xml:space="preserve">13  </w:t>
      </w:r>
      <w:r>
        <w:rPr>
          <w:rFonts w:ascii="Calibri" w:hAnsi="Calibri"/>
          <w:b/>
          <w:i w:val="0"/>
          <w:color w:val="0E1F0C"/>
          <w:sz w:val="30"/>
        </w:rPr>
        <w:t>Referensi Jurnal Validasi Metodologi</w:t>
      </w:r>
    </w:p>
    <w:p>
      <w:pPr>
        <w:shd w:val="clear" w:color="auto" w:fill="1E7A34"/>
        <w:spacing w:before="0" w:after="160"/>
      </w:pPr>
      <w:r>
        <w:rPr>
          <w:rFonts w:ascii="Calibri" w:hAnsi="Calibri"/>
          <w:b w:val="0"/>
          <w:i w:val="0"/>
          <w:sz w:val="4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Penulis</w:t>
            </w:r>
          </w:p>
        </w:tc>
        <w:tc>
          <w:tcPr>
            <w:tcW w:type="dxa" w:w="1134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Tahun</w:t>
            </w:r>
          </w:p>
        </w:tc>
        <w:tc>
          <w:tcPr>
            <w:tcW w:type="dxa" w:w="2268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Jurnal</w:t>
            </w:r>
          </w:p>
        </w:tc>
        <w:tc>
          <w:tcPr>
            <w:tcW w:type="dxa" w:w="2268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5669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Judul / Catatan</w:t>
            </w:r>
          </w:p>
        </w:tc>
      </w:tr>
      <w:tr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Hassanein et al.</w:t>
            </w:r>
          </w:p>
        </w:tc>
        <w:tc>
          <w:tcPr>
            <w:tcW w:type="dxa" w:w="1134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2018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Appl. Sci.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HSV Threshold</w:t>
            </w:r>
          </w:p>
        </w:tc>
        <w:tc>
          <w:tcPr>
            <w:tcW w:type="dxa" w:w="5669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Automatic Classification of Wheat using HSV Color Thresholding · PMC6308993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Jintasuttisak, T.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2025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Remote Sensing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CLAHE + WB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UAV-based Crop Health Detection with CLAHE Preprocessing — +4% F1-score</w:t>
            </w:r>
          </w:p>
        </w:tc>
      </w:tr>
      <w:tr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Mahmood, A. et al.</w:t>
            </w:r>
          </w:p>
        </w:tc>
        <w:tc>
          <w:tcPr>
            <w:tcW w:type="dxa" w:w="1134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2025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Comp. Electr. Agric.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HSV+YOLO Fusion</w:t>
            </w:r>
          </w:p>
        </w:tc>
        <w:tc>
          <w:tcPr>
            <w:tcW w:type="dxa" w:w="5669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HSV Segmentation + YOLO Classification Fusion for Crop Health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Woebbecke, D.M.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1995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Trans. ASABE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ExG Index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ExG-based Vegetation Extraction from UAV Color Imagery (classic reference)</w:t>
            </w:r>
          </w:p>
        </w:tc>
      </w:tr>
      <w:tr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Zhang, X. et al.</w:t>
            </w:r>
          </w:p>
        </w:tc>
        <w:tc>
          <w:tcPr>
            <w:tcW w:type="dxa" w:w="1134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Remote Sensing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FHI Formula</w:t>
            </w:r>
          </w:p>
        </w:tc>
        <w:tc>
          <w:tcPr>
            <w:tcW w:type="dxa" w:w="5669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Area-weighted Field Health Index for UAV Crop Monitoring · IEEE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Montalban-Faet, L.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2026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Agronomy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ExG 4th Channel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ExG as Additional YOLO Input Channel: +25.4 mAP pp (recommended upgrade)</w:t>
            </w:r>
          </w:p>
        </w:tc>
      </w:tr>
      <w:tr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Sunohara et al.</w:t>
            </w:r>
          </w:p>
        </w:tc>
        <w:tc>
          <w:tcPr>
            <w:tcW w:type="dxa" w:w="1134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2022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Plant Disease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Rice Stress HSV</w:t>
            </w:r>
          </w:p>
        </w:tc>
        <w:tc>
          <w:tcPr>
            <w:tcW w:type="dxa" w:w="5669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HSV Color Space for Detecting Rice Nutritional Stress UAV — F1=0.84 (padi)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Otsu / Suzuki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classic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Pattern Recogn.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Connected Component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Connected Component Labeling for Crop Region Segmentation · OpenCV implementation</w:t>
            </w:r>
          </w:p>
        </w:tc>
      </w:tr>
    </w:tbl>
    <w:p/>
    <w:p>
      <w:pPr>
        <w:shd w:val="clear" w:color="auto" w:fill="E8F2EA"/>
        <w:spacing w:before="360" w:after="40"/>
      </w:pPr>
      <w:r>
        <w:rPr>
          <w:rFonts w:ascii="Calibri" w:hAnsi="Calibri"/>
          <w:b/>
          <w:i w:val="0"/>
          <w:color w:val="1E7A34"/>
          <w:sz w:val="18"/>
        </w:rPr>
        <w:t xml:space="preserve">14  </w:t>
      </w:r>
      <w:r>
        <w:rPr>
          <w:rFonts w:ascii="Calibri" w:hAnsi="Calibri"/>
          <w:b/>
          <w:i w:val="0"/>
          <w:color w:val="0E1F0C"/>
          <w:sz w:val="30"/>
        </w:rPr>
        <w:t>Korelasi Slide PPT ↔ Teknis Program</w:t>
      </w:r>
    </w:p>
    <w:p>
      <w:pPr>
        <w:shd w:val="clear" w:color="auto" w:fill="1E7A34"/>
        <w:spacing w:before="0" w:after="160"/>
      </w:pPr>
      <w:r>
        <w:rPr>
          <w:rFonts w:ascii="Calibri" w:hAnsi="Calibri"/>
          <w:b w:val="0"/>
          <w:i w:val="0"/>
          <w:sz w:val="4"/>
        </w:rPr>
        <w:t xml:space="preserve"> </w:t>
      </w:r>
    </w:p>
    <w:p>
      <w:pPr>
        <w:spacing w:after="120"/>
      </w:pPr>
      <w:r>
        <w:rPr>
          <w:rFonts w:ascii="Calibri" w:hAnsi="Calibri"/>
          <w:b w:val="0"/>
          <w:i/>
          <w:color w:val="718070"/>
          <w:sz w:val="19"/>
        </w:rPr>
        <w:t>Panduan memperkuat setiap slide presentasi TEKNOFEST 2026 dengan data teknis spesifik.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Slide PPT</w:t>
            </w:r>
          </w:p>
        </w:tc>
        <w:tc>
          <w:tcPr>
            <w:tcW w:type="dxa" w:w="7937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Data Teknis untuk Dipresentasikan</w:t>
            </w:r>
          </w:p>
        </w:tc>
      </w:tr>
      <w:tr>
        <w:tc>
          <w:tcPr>
            <w:tcW w:type="dxa" w:w="311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Slide 3 — Project Summary &amp; Target Audience</w:t>
            </w:r>
          </w:p>
        </w:tc>
        <w:tc>
          <w:tcPr>
            <w:tcW w:type="dxa" w:w="793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Sistem bekerja fully offline, 14.3 FPS pada laptop CPU. FHI langsung dibaca petani (BAIK/PERHATIAN/KRITIS). Target: petani 1–50 ha, koperasi, konsultan agronomis.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Slide 4 — Project Objective &amp; Social Benefit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Biaya entry Rp 5–13 juta vs $10k–30k sistem komersial. CSV log memungkinkan petani dokumentasi perkembangan per tanggal. FHI menurun = perlu tindakan same day.</w:t>
            </w:r>
          </w:p>
        </w:tc>
      </w:tr>
      <w:tr>
        <w:tc>
          <w:tcPr>
            <w:tcW w:type="dxa" w:w="311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Slide 5–6 — Definition &amp; Significance</w:t>
            </w:r>
          </w:p>
        </w:tc>
        <w:tc>
          <w:tcPr>
            <w:tcW w:type="dxa" w:w="793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Tanpa MoonHarvest: petani tidak bisa bedakan Inconsistent Growth (recoverable) dari Drought (kritis) secara visual UAV. Manual scouting: 4–6 jam/10 ha. MoonHarvest: &lt;1 menit/ha.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Slide 7 — Proposed Solution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Pipeline: UAV → WB+CLAHE → HSV zones → ONNX classify → 4 kelas → FHI. Angka: 4 kelas, 14.3 FPS, 82.2% accuracy. Dua komponen: (1) HSV fisika warna, (2) ONNX tekstur — saling mengkoreksi.</w:t>
            </w:r>
          </w:p>
        </w:tc>
      </w:tr>
      <w:tr>
        <w:tc>
          <w:tcPr>
            <w:tcW w:type="dxa" w:w="311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Slide 9 — Method &amp; Workflow</w:t>
            </w:r>
          </w:p>
        </w:tc>
        <w:tc>
          <w:tcPr>
            <w:tcW w:type="dxa" w:w="793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7 tahap pipeline. Tools: Python 3.12, OpenCV 4.x, ONNX Runtime, Ultralytics, NumPy. Validasi: FHI trajectory YDXJ.mp4 (99→63, menurun di area stres setelah detik ke-5).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Slide 10 — Work Breakdown &amp; Validation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OA=82.2% (aerial). Agreement Rate dari CSV log: ONNX=28%, HSV=72%. Risk mitigation: compatibility matrix (HSV sebagai safety net). Jurnal: Hassanein 2018, Zhang 2020.</w:t>
            </w:r>
          </w:p>
        </w:tc>
      </w:tr>
      <w:tr>
        <w:tc>
          <w:tcPr>
            <w:tcW w:type="dxa" w:w="311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Slide 11 — Prototype &amp; Components</w:t>
            </w:r>
          </w:p>
        </w:tc>
        <w:tc>
          <w:tcPr>
            <w:tcW w:type="dxa" w:w="793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Status: video ingestion DONE, ONNX engine DONE, FHI sidebar DONE, CSV log DONE. Tampilkan screenshot out/YDXJ_v3.mp4: frame asli + bounding box berwarna + sidebar FHI.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Slide 12 — Comparison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MoonHarvest: $300–800 + free software vs $10k–30k. 14.3 FPS on-device vs cloud. Original contribution: compatibility matrix HSV-ONNX + FHI sebagai single actionable metric.</w:t>
            </w:r>
          </w:p>
        </w:tc>
      </w:tr>
      <w:tr>
        <w:tc>
          <w:tcPr>
            <w:tcW w:type="dxa" w:w="311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Slide 15 — Timeline</w:t>
            </w:r>
          </w:p>
        </w:tc>
        <w:tc>
          <w:tcPr>
            <w:tcW w:type="dxa" w:w="7937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Checkpoint: data+labeling selesai; model v5 82.2%; ONNX dynamic export; HSV+ONNX fusion v3 (2026-06-27); validasi YDXJ.mp4. Next: ground truth lapangan untuk Cohen's Kappa.</w:t>
            </w:r>
          </w:p>
        </w:tc>
      </w:tr>
    </w:tbl>
    <w:p/>
    <w:p>
      <w:pPr>
        <w:shd w:val="clear" w:color="auto" w:fill="E8F2EA"/>
        <w:spacing w:before="360" w:after="40"/>
      </w:pPr>
      <w:r>
        <w:rPr>
          <w:rFonts w:ascii="Calibri" w:hAnsi="Calibri"/>
          <w:b/>
          <w:i w:val="0"/>
          <w:color w:val="1E7A34"/>
          <w:sz w:val="18"/>
        </w:rPr>
        <w:t xml:space="preserve">15  </w:t>
      </w:r>
      <w:r>
        <w:rPr>
          <w:rFonts w:ascii="Calibri" w:hAnsi="Calibri"/>
          <w:b/>
          <w:i w:val="0"/>
          <w:color w:val="0E1F0C"/>
          <w:sz w:val="30"/>
        </w:rPr>
        <w:t>Cara Menjalankan Program</w:t>
      </w:r>
    </w:p>
    <w:p>
      <w:pPr>
        <w:shd w:val="clear" w:color="auto" w:fill="1E7A34"/>
        <w:spacing w:before="0" w:after="160"/>
      </w:pPr>
      <w:r>
        <w:rPr>
          <w:rFonts w:ascii="Calibri" w:hAnsi="Calibri"/>
          <w:b w:val="0"/>
          <w:i w:val="0"/>
          <w:sz w:val="4"/>
        </w:rPr>
        <w:t xml:space="preserve"> </w:t>
      </w:r>
    </w:p>
    <w:p>
      <w:pPr>
        <w:spacing w:before="200" w:after="80"/>
      </w:pPr>
      <w:r>
        <w:rPr>
          <w:rFonts w:ascii="Calibri" w:hAnsi="Calibri"/>
          <w:b/>
          <w:i w:val="0"/>
          <w:color w:val="0E1F0C"/>
          <w:sz w:val="22"/>
        </w:rPr>
        <w:t>Perintah Utama</w:t>
      </w:r>
    </w:p>
    <w:p>
      <w:pPr>
        <w:shd w:val="clear" w:color="auto" w:fill="0F1E0D"/>
        <w:spacing w:before="120" w:after="160"/>
        <w:ind w:left="283"/>
      </w:pPr>
      <w:r>
        <w:rPr>
          <w:rFonts w:ascii="Courier New" w:hAnsi="Courier New"/>
          <w:b w:val="0"/>
          <w:i w:val="0"/>
          <w:color w:val="A8D5A2"/>
          <w:sz w:val="17"/>
        </w:rPr>
        <w:t># Tampilkan window real-time + simpan video</w:t>
        <w:br/>
        <w:t>CUDA_VISIBLE_DEVICES='' DISPLAY=:1 python moonharvest_detect_v3.py YDXJ.mp4 --show</w:t>
        <w:br/>
        <w:br/>
        <w:t># Hanya simpan output (lebih cepat)</w:t>
        <w:br/>
        <w:t>CUDA_VISIBLE_DEVICES='' python moonharvest_detect_v3.py YDXJ.mp4</w:t>
        <w:br/>
        <w:br/>
        <w:t># Lengkap dengan semua opsi</w:t>
        <w:br/>
        <w:t>CUDA_VISIBLE_DEVICES='' python moonharvest_detect_v3.py YDXJ.mp4 \</w:t>
        <w:br/>
        <w:t xml:space="preserve">  --model runs/classify/health_train_v5-20260626/weights/best.pt \</w:t>
        <w:br/>
        <w:t xml:space="preserve">  --output out/YDXJ_v3.mp4 --skip 2 --scale 0.7 --show</w:t>
        <w:br/>
        <w:br/>
        <w:t># Buka hasil</w:t>
        <w:br/>
        <w:t>DISPLAY=:1 ffplay out/YDXJ_v3.mp4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2268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6803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70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video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6803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Path video UAV input (wajib)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--model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Model v5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Path .pt (ONNX sidecar otomatis dipakai)</w:t>
            </w:r>
          </w:p>
        </w:tc>
      </w:tr>
      <w:tr>
        <w:tc>
          <w:tcPr>
            <w:tcW w:type="dxa" w:w="170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--output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out/&lt;nama&gt;_v3.mp4</w:t>
            </w:r>
          </w:p>
        </w:tc>
        <w:tc>
          <w:tcPr>
            <w:tcW w:type="dxa" w:w="6803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Path video output (otomatis dibuat)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--skip 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Skip N frame antar inferensi (0=setiap frame)</w:t>
            </w:r>
          </w:p>
        </w:tc>
      </w:tr>
      <w:tr>
        <w:tc>
          <w:tcPr>
            <w:tcW w:type="dxa" w:w="170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--scale S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0.7</w:t>
            </w:r>
          </w:p>
        </w:tc>
        <w:tc>
          <w:tcPr>
            <w:tcW w:type="dxa" w:w="6803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Skala output (0.7 = 70% resolusi asli)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--show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off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Tampilkan window real-time (butuh DISPLAY)</w:t>
            </w:r>
          </w:p>
        </w:tc>
      </w:tr>
      <w:tr>
        <w:tc>
          <w:tcPr>
            <w:tcW w:type="dxa" w:w="1701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--no-log</w:t>
            </w:r>
          </w:p>
        </w:tc>
        <w:tc>
          <w:tcPr>
            <w:tcW w:type="dxa" w:w="2268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off</w:t>
            </w:r>
          </w:p>
        </w:tc>
        <w:tc>
          <w:tcPr>
            <w:tcW w:type="dxa" w:w="6803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Nonaktifkan CSV log otomatis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i w:val="0"/>
          <w:color w:val="0E1F0C"/>
          <w:sz w:val="22"/>
        </w:rPr>
        <w:t>Output yang Dihasilkan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4535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Isi</w:t>
            </w:r>
          </w:p>
        </w:tc>
        <w:tc>
          <w:tcPr>
            <w:tcW w:type="dxa" w:w="3969"/>
            <w:shd w:val="clear" w:color="auto" w:fill="0E1F0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Kegunaan</w:t>
            </w:r>
          </w:p>
        </w:tc>
      </w:tr>
      <w:tr>
        <w:tc>
          <w:tcPr>
            <w:tcW w:type="dxa" w:w="28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out/YDXJ_v3.mp4</w:t>
            </w:r>
          </w:p>
        </w:tc>
        <w:tc>
          <w:tcPr>
            <w:tcW w:type="dxa" w:w="4535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Video H.264 dengan bounding box + FHI sidebar</w:t>
            </w:r>
          </w:p>
        </w:tc>
        <w:tc>
          <w:tcPr>
            <w:tcW w:type="dxa" w:w="3969"/>
            <w:shd w:val="clear" w:color="auto" w:fill="F8FAF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Demo, presentasi, dokumentasi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out/YDXJ_v3_log.csv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Per deteksi: frame, timestamp, kelas, confidence, area, source, FHI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Validasi kuantitatif, grafik temporal, Agreement Rate</w:t>
            </w:r>
          </w:p>
        </w:tc>
      </w:tr>
    </w:tbl>
    <w:p/>
    <w:p/>
    <w:p>
      <w:pPr>
        <w:shd w:val="clear" w:color="auto" w:fill="0E1F0C"/>
        <w:spacing w:before="80" w:after="80"/>
        <w:jc w:val="center"/>
      </w:pPr>
      <w:r>
        <w:rPr>
          <w:rFonts w:ascii="Calibri" w:hAnsi="Calibri"/>
          <w:b/>
          <w:i w:val="0"/>
          <w:color w:val="7DAF00"/>
          <w:sz w:val="17"/>
        </w:rPr>
        <w:t>MoonHarvest v3 · Team EFRISA · TEKNOFEST Agricultural Technology 2026 · Team ID: 783316</w:t>
        <w:br/>
      </w:r>
      <w:r>
        <w:rPr>
          <w:rFonts w:ascii="Calibri" w:hAnsi="Calibri"/>
          <w:b w:val="0"/>
          <w:i w:val="0"/>
          <w:color w:val="A0A0A0"/>
          <w:sz w:val="16"/>
        </w:rPr>
        <w:t>moonharvest_detect_v3.py · Dibuat 2026-06-27 · Model YOLOv8n-cls v5 · 82.2% aerial accuracy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