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Calibri" w:hAnsi="Calibri" w:eastAsia="微软雅黑"/>
          <w:b/>
          <w:color w:val="286DA8"/>
          <w:sz w:val="32"/>
        </w:rPr>
        <w:t>东软教育科技集团</w:t>
      </w:r>
    </w:p>
    <w:p>
      <w:pPr>
        <w:spacing w:before="960" w:after="240"/>
        <w:jc w:val="center"/>
      </w:pPr>
      <w:r>
        <w:rPr>
          <w:rFonts w:ascii="Calibri" w:hAnsi="Calibri" w:eastAsia="黑体"/>
          <w:b/>
          <w:color w:val="17365D"/>
          <w:sz w:val="50"/>
        </w:rPr>
        <w:t>项目实训总结报告</w:t>
      </w:r>
    </w:p>
    <w:p>
      <w:pPr>
        <w:spacing w:after="1040"/>
      </w:pP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463"/>
      </w:tblGrid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项目名称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东软电动汽车充电桩应用管理平台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学校名称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北京理工大学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项目讲师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【待填写】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组别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第X组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姓名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【待填写姓名】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学号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【待填写学号】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实训日期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2026年8月25日-9月3日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1 引言</w:t>
      </w:r>
    </w:p>
    <w:p>
      <w:pPr>
        <w:pStyle w:val="Heading2"/>
      </w:pPr>
      <w:r>
        <w:t>1.1 项目概述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本次实训以电动汽车充电基础设施为业务背景，目标是经历从需求理解、总体设计、编码、联调、测试到交付的完整软件工程过程。新能源汽车保有量增长使“找桩难、排队久、设备信息分散、运营数据利用不足”等问题更加突出。项目将 Linux、C++、Qt、SQLite、Socket、多线程和 Web 数据可视化知识结合起来，构建用户服务、运营管理、数据存储和预测分析一体化的原型平台。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我参考了企业提供的项目说明书、Linux/Qt 教学纲要、Qt SQLite 资料、TCP 示例工程和编码规范。项目不是简单复刻示例：SQLite 示例只展示单进程 CRUD，TCP 示例只传递文本；本项目在此基础上设计了完整数据模型、请求协议、异步请求关联、订单事务、状态约束、运营图表和负荷预测，使示例技术能够支撑真实业务链路。</w:t>
      </w:r>
    </w:p>
    <w:p>
      <w:pPr>
        <w:pStyle w:val="Heading2"/>
      </w:pPr>
      <w:r>
        <w:t>1.2 运行环境</w:t>
      </w:r>
    </w:p>
    <w:p>
      <w:pPr>
        <w:pStyle w:val="CaptionText"/>
      </w:pPr>
      <w:r>
        <w:t>表 1-1 项目运行环境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463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6463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操作系统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Ubuntu 22.04 LTS 及以上；VMware 17 虚拟机或物理机</w:t>
            </w:r>
          </w:p>
        </w:tc>
      </w:tr>
      <w:tr>
        <w:tc>
          <w:tcPr>
            <w:tcW w:type="dxa" w:w="226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开发工具</w:t>
            </w:r>
          </w:p>
        </w:tc>
        <w:tc>
          <w:tcPr>
            <w:tcW w:type="dxa" w:w="6463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Qt Creator 6.2 及以上，qmake，GCC/G++，Python 3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Qt 模块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Core、Gui、Widgets、Network、Sql、Charts</w:t>
            </w:r>
          </w:p>
        </w:tc>
      </w:tr>
      <w:tr>
        <w:tc>
          <w:tcPr>
            <w:tcW w:type="dxa" w:w="226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数据库</w:t>
            </w:r>
          </w:p>
        </w:tc>
        <w:tc>
          <w:tcPr>
            <w:tcW w:type="dxa" w:w="6463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SQLite / QSQLITE 驱动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Web 端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支持 ES6 的现代浏览器，ECharts 5</w:t>
            </w:r>
          </w:p>
        </w:tc>
      </w:tr>
      <w:tr>
        <w:tc>
          <w:tcPr>
            <w:tcW w:type="dxa" w:w="226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硬件建议</w:t>
            </w:r>
          </w:p>
        </w:tc>
        <w:tc>
          <w:tcPr>
            <w:tcW w:type="dxa" w:w="6463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双核 CPU、4 GB 内存、2 GB 可用磁盘空间</w:t>
            </w:r>
          </w:p>
        </w:tc>
      </w:tr>
    </w:tbl>
    <w:p>
      <w:pPr>
        <w:spacing w:after="20"/>
      </w:pPr>
    </w:p>
    <w:p>
      <w:pPr>
        <w:pStyle w:val="Heading1"/>
        <w:jc w:val="center"/>
      </w:pPr>
      <w:r>
        <w:t>2 需求分析</w:t>
      </w:r>
    </w:p>
    <w:p>
      <w:pPr>
        <w:pStyle w:val="Heading2"/>
      </w:pPr>
      <w:r>
        <w:t>2.1 用户角色和业务目标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系统包含车主、运营管理员和决策分析人员三类角色。车主希望快速找到合适电站并完成充值、充电和结算；管理员需要了解营收、设备健康、站点容量和用户状态，并能执行新增电站、远程重启与冻结用户等操作；决策人员关注中长期趋势和未来短时负荷，以安排电力和运维资源。</w:t>
      </w:r>
    </w:p>
    <w:p>
      <w:pPr>
        <w:pStyle w:val="Heading2"/>
      </w:pPr>
      <w:r>
        <w:t>2.2 功能需求</w:t>
      </w:r>
    </w:p>
    <w:p>
      <w:pPr>
        <w:pStyle w:val="ListBullet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用户端：手机号免密登录、附近电站查询、按距离排序、站内电桩明细、腾讯地图导航、个人资料、充值、开始/停止充电和订单查询。</w:t>
      </w:r>
    </w:p>
    <w:p>
      <w:pPr>
        <w:pStyle w:val="ListBullet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管理端：管理员登录、营收指标与折线图、电桩状态与远程重启、电站新增和站内明细、用户搜索与冻结/解冻、订单与连接日志。</w:t>
      </w:r>
    </w:p>
    <w:p>
      <w:pPr>
        <w:pStyle w:val="ListBullet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数据端：管理员、用户、站点、电桩、订单和小时负荷六类数据；支持约束、外键、预处理语句和事务。</w:t>
      </w:r>
    </w:p>
    <w:p>
      <w:pPr>
        <w:pStyle w:val="ListBullet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分析端：近 30 日营收、电桩状态、站点负荷、设备在线率和未来 24 小时负荷预测。</w:t>
      </w:r>
    </w:p>
    <w:p>
      <w:pPr>
        <w:pStyle w:val="Heading2"/>
      </w:pPr>
      <w:r>
        <w:t>2.3 非功能需求和任务安排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系统需要在普通 Ubuntu 虚拟机上稳定运行，界面操作不因网络收发而卡顿；服务端对无效输入、数据库失败、非法 JSON、重复开单、故障电桩和余额不足给出明确反馈；代码遵循低耦合、高内聚和单函数单职责原则。项目按需求与原型、数据库与协议、客户端、管理端、联调测试、第二阶段分析和文档答辩七个任务推进。</w:t>
      </w:r>
    </w:p>
    <w:p>
      <w:pPr>
        <w:pStyle w:val="Heading1"/>
        <w:jc w:val="center"/>
      </w:pPr>
      <w:r>
        <w:t>3 概要设计</w:t>
      </w:r>
    </w:p>
    <w:p>
      <w:pPr>
        <w:pStyle w:val="Heading2"/>
      </w:pPr>
      <w:r>
        <w:t>3.1 系统设计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平台采用客户端/服务器结构。客户端 MainWindow 管理页面状态，NetworkClient 只负责网络；服务端 MainWindow 提供运营界面，DatabaseManager 负责业务和数据，TcpServerWorker 在独立线程维护连接。跨线程信号槽将请求送到主线程，避免在多个线程间共享 SQLite 连接。通信采用换行分隔 JSON，并用 requestId 对应异步响应。</w:t>
      </w:r>
    </w:p>
    <w:p>
      <w:pPr>
        <w:pStyle w:val="Heading2"/>
      </w:pPr>
      <w:r>
        <w:t>3.2 数据库设计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数据库围绕“用户—订单—电桩—电站”关系展开。users 和 stations 保存主体信息；chargers 通过 station_id 归属电站；orders 同时引用用户和电桩，记录充电生命周期；hourly_load 保存分析训练数据。手机号和电桩编号设置唯一约束，外键防止孤立记录。开始充电和结束结算均在事务内同时更新订单、余额和电桩状态。</w:t>
      </w:r>
    </w:p>
    <w:p>
      <w:pPr>
        <w:pStyle w:val="Heading2"/>
      </w:pPr>
      <w:r>
        <w:t>3.3 关键技术</w:t>
      </w:r>
    </w:p>
    <w:p>
      <w:pPr>
        <w:pStyle w:val="CaptionText"/>
      </w:pPr>
      <w:r>
        <w:t>表 3-1 核心技术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28"/>
        <w:gridCol w:w="3742"/>
        <w:gridCol w:w="3061"/>
      </w:tblGrid>
      <w:tr>
        <w:trPr>
          <w:tblHeader w:val="true"/>
        </w:trPr>
        <w:tc>
          <w:tcPr>
            <w:tcW w:type="dxa" w:w="19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74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在项目中的用途</w:t>
            </w:r>
          </w:p>
        </w:tc>
        <w:tc>
          <w:tcPr>
            <w:tcW w:type="dxa" w:w="306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设计收益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Qt Widgets / .ui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构建用户端和管理端界面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界面与代码分离，便于设计器调整</w:t>
            </w:r>
          </w:p>
        </w:tc>
      </w:tr>
      <w:tr>
        <w:tc>
          <w:tcPr>
            <w:tcW w:type="dxa" w:w="192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QSqlDatabase/QSqlQuery</w:t>
            </w:r>
          </w:p>
        </w:tc>
        <w:tc>
          <w:tcPr>
            <w:tcW w:type="dxa" w:w="374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建库、CRUD、参数绑定和事务</w:t>
            </w:r>
          </w:p>
        </w:tc>
        <w:tc>
          <w:tcPr>
            <w:tcW w:type="dxa" w:w="306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轻量、可移植、减少 SQL 注入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QTcpServer/QTcpSocket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传输业务 JSON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可靠连接，支持本机和局域网联调</w:t>
            </w:r>
          </w:p>
        </w:tc>
      </w:tr>
      <w:tr>
        <w:tc>
          <w:tcPr>
            <w:tcW w:type="dxa" w:w="192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QThread + 信号槽</w:t>
            </w:r>
          </w:p>
        </w:tc>
        <w:tc>
          <w:tcPr>
            <w:tcW w:type="dxa" w:w="374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网络工作线程与 UI/数据库主线程协作</w:t>
            </w:r>
          </w:p>
        </w:tc>
        <w:tc>
          <w:tcPr>
            <w:tcW w:type="dxa" w:w="306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避免阻塞并控制线程边界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QChart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近 7 日营收折线图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直观呈现运营变化</w:t>
            </w:r>
          </w:p>
        </w:tc>
      </w:tr>
      <w:tr>
        <w:tc>
          <w:tcPr>
            <w:tcW w:type="dxa" w:w="192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Ridge + ECharts</w:t>
            </w:r>
          </w:p>
        </w:tc>
        <w:tc>
          <w:tcPr>
            <w:tcW w:type="dxa" w:w="374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负荷预测和大屏</w:t>
            </w:r>
          </w:p>
        </w:tc>
        <w:tc>
          <w:tcPr>
            <w:tcW w:type="dxa" w:w="306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轻量可复现、结果可视化</w:t>
            </w:r>
          </w:p>
        </w:tc>
      </w:tr>
    </w:tbl>
    <w:p>
      <w:pPr>
        <w:spacing w:after="20"/>
      </w:pPr>
    </w:p>
    <w:p>
      <w:pPr>
        <w:pStyle w:val="Heading1"/>
        <w:jc w:val="center"/>
      </w:pPr>
      <w:r>
        <w:t>4 实现方案</w:t>
      </w:r>
    </w:p>
    <w:p>
      <w:pPr>
        <w:pStyle w:val="Heading2"/>
      </w:pPr>
      <w:r>
        <w:t>4.1 数据库初始化与演示数据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服务端启动时先读取 CHARGING_DB_PATH；未配置时使用 QStandardPaths::AppDataLocation。open() 打开具名 QSQLITE 连接，启用外键和 WAL，随后 createTables() 创建六张表。seedData() 仅在表为空时写入四个站点、二十四个电桩、三个用户、历史订单和二十一天小时负荷，因此重复启动不会不断复制基础数据。</w:t>
      </w:r>
    </w:p>
    <w:p>
      <w:pPr>
        <w:pStyle w:val="Heading2"/>
      </w:pPr>
      <w:r>
        <w:t>4.2 TCP 协议与线程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用户端 NetworkClient 为每个请求分配递增 requestId，并把 JSON 文档和换行符写入套接字。服务端为每个 QTcpSocket 保存独立 QByteArray 缓冲，只有收到换行后才解析完整消息，能够正确处理粘包和拆包。TcpServerWorker 被移动到 QThread；工作线程不执行 SQL，而是发射 requestReceived，由主线程排队处理后再发射 responseReady 回写。</w:t>
      </w:r>
    </w:p>
    <w:p>
      <w:pPr>
        <w:pStyle w:val="Heading2"/>
      </w:pPr>
      <w:r>
        <w:t>4.3 充电订单事务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开始充电前，系统检查用户是否冻结、是否存在活动订单以及电桩是否空闲。在事务中插入订单并把电桩改为 in_use；UPDATE 语句携带 status='idle' 条件并检查影响行数。结束时根据功率、时长和电价计算电量与费用，余额不足则保持原状态；余额足够时在同一事务内完成订单、余额、电桩状态和累计时长更新。</w:t>
      </w:r>
    </w:p>
    <w:p>
      <w:pPr>
        <w:pStyle w:val="Heading2"/>
      </w:pPr>
      <w:r>
        <w:t>4.4 预测与大屏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分析脚本从 hourly_load 读取站点小时负荷，将小时和星期映射为正余弦周期特征，并加入周末、站点编号和时间趋势。通过正规方程与高斯消元求解 Ridge 权重，对未来二十四小时逐站预测并汇总。输出 JSON 还包含营收、状态、在线率与站点负荷。ECharts 页面绘制营收折线、设备环图、预测曲线和站点柱状图。</w:t>
      </w:r>
    </w:p>
    <w:p>
      <w:pPr>
        <w:pStyle w:val="Heading2"/>
      </w:pPr>
      <w:r>
        <w:t>4.5 运行结果与截图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以下位置按实际演示顺序预留。提交前请在本人 Ubuntu/Qt 环境中运行程序并粘贴 JPG 截图，确保截图包含窗口标题、关键操作和结果，不能用设计稿代替真实运行结果。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8731"/>
      </w:tblGrid>
      <w:tr>
        <w:tc>
          <w:tcPr>
            <w:tcW w:type="dxa" w:w="8731"/>
            <w:shd w:fill="F7F9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5E6B78"/>
                <w:sz w:val="26"/>
              </w:rPr>
              <w:t>运行后粘贴真实截图</w:t>
              <w:br/>
              <w:t>服务端启动后：admin / 123456 登录前</w:t>
            </w:r>
          </w:p>
        </w:tc>
      </w:tr>
    </w:tbl>
    <w:p>
      <w:pPr>
        <w:pStyle w:val="CaptionText"/>
      </w:pPr>
      <w:r>
        <w:t>图 4-1 管理员登录界面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8731"/>
      </w:tblGrid>
      <w:tr>
        <w:tc>
          <w:tcPr>
            <w:tcW w:type="dxa" w:w="8731"/>
            <w:shd w:fill="F7F9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5E6B78"/>
                <w:sz w:val="26"/>
              </w:rPr>
              <w:t>运行后粘贴真实截图</w:t>
              <w:br/>
              <w:t>登录后显示四个指标、设备状态和近 7 日营收图</w:t>
            </w:r>
          </w:p>
        </w:tc>
      </w:tr>
    </w:tbl>
    <w:p>
      <w:pPr>
        <w:pStyle w:val="CaptionText"/>
      </w:pPr>
      <w:r>
        <w:t>图 4-2 运营总览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8731"/>
      </w:tblGrid>
      <w:tr>
        <w:tc>
          <w:tcPr>
            <w:tcW w:type="dxa" w:w="8731"/>
            <w:shd w:fill="F7F9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5E6B78"/>
                <w:sz w:val="26"/>
              </w:rPr>
              <w:t>运行后粘贴真实截图</w:t>
              <w:br/>
              <w:t>客户端连接 127.0.0.1:9999，输入 11 位手机号</w:t>
            </w:r>
          </w:p>
        </w:tc>
      </w:tr>
    </w:tbl>
    <w:p>
      <w:pPr>
        <w:pStyle w:val="CaptionText"/>
      </w:pPr>
      <w:r>
        <w:t>图 4-3 客户端手机号登录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8731"/>
      </w:tblGrid>
      <w:tr>
        <w:tc>
          <w:tcPr>
            <w:tcW w:type="dxa" w:w="8731"/>
            <w:shd w:fill="F7F9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5E6B78"/>
                <w:sz w:val="26"/>
              </w:rPr>
              <w:t>运行后粘贴真实截图</w:t>
              <w:br/>
              <w:t>展示距离、价格、空闲数，并选择一个 idle 电桩</w:t>
            </w:r>
          </w:p>
        </w:tc>
      </w:tr>
    </w:tbl>
    <w:p>
      <w:pPr>
        <w:pStyle w:val="CaptionText"/>
      </w:pPr>
      <w:r>
        <w:t>图 4-4 附近电站与电桩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8731"/>
      </w:tblGrid>
      <w:tr>
        <w:tc>
          <w:tcPr>
            <w:tcW w:type="dxa" w:w="8731"/>
            <w:shd w:fill="F7F9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5E6B78"/>
                <w:sz w:val="26"/>
              </w:rPr>
              <w:t>运行后粘贴真实截图</w:t>
              <w:br/>
              <w:t>开始充电后显示电站、电桩和计时</w:t>
            </w:r>
          </w:p>
        </w:tc>
      </w:tr>
    </w:tbl>
    <w:p>
      <w:pPr>
        <w:pStyle w:val="CaptionText"/>
      </w:pPr>
      <w:r>
        <w:t>图 4-5 充电进行中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8731"/>
      </w:tblGrid>
      <w:tr>
        <w:tc>
          <w:tcPr>
            <w:tcW w:type="dxa" w:w="8731"/>
            <w:shd w:fill="F7F9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5E6B78"/>
                <w:sz w:val="26"/>
              </w:rPr>
              <w:t>运行后粘贴真实截图</w:t>
              <w:br/>
              <w:t>结束充电后显示分钟、电量、费用及订单记录</w:t>
            </w:r>
          </w:p>
        </w:tc>
      </w:tr>
    </w:tbl>
    <w:p>
      <w:pPr>
        <w:pStyle w:val="CaptionText"/>
      </w:pPr>
      <w:r>
        <w:t>图 4-6 结算结果与订单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8731"/>
      </w:tblGrid>
      <w:tr>
        <w:tc>
          <w:tcPr>
            <w:tcW w:type="dxa" w:w="8731"/>
            <w:shd w:fill="F7F9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5E6B78"/>
                <w:sz w:val="26"/>
              </w:rPr>
              <w:t>运行后粘贴真实截图</w:t>
              <w:br/>
              <w:t>管理端选择电桩执行重启，状态和时间更新</w:t>
            </w:r>
          </w:p>
        </w:tc>
      </w:tr>
    </w:tbl>
    <w:p>
      <w:pPr>
        <w:pStyle w:val="CaptionText"/>
      </w:pPr>
      <w:r>
        <w:t>图 4-7 充电桩远程重启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8731"/>
      </w:tblGrid>
      <w:tr>
        <w:tc>
          <w:tcPr>
            <w:tcW w:type="dxa" w:w="8731"/>
            <w:shd w:fill="F7F9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5E6B78"/>
                <w:sz w:val="26"/>
              </w:rPr>
              <w:t>运行后粘贴真实截图</w:t>
              <w:br/>
              <w:t>管理端用户页操作后状态变化</w:t>
            </w:r>
          </w:p>
        </w:tc>
      </w:tr>
    </w:tbl>
    <w:p>
      <w:pPr>
        <w:pStyle w:val="CaptionText"/>
      </w:pPr>
      <w:r>
        <w:t>图 4-8 用户冻结/解冻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8731"/>
      </w:tblGrid>
      <w:tr>
        <w:tc>
          <w:tcPr>
            <w:tcW w:type="dxa" w:w="8731"/>
            <w:shd w:fill="F7F9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5E6B78"/>
                <w:sz w:val="26"/>
              </w:rPr>
              <w:t>运行后粘贴真实截图</w:t>
              <w:br/>
              <w:t>运行生成脚本并通过浏览器打开 dashboard</w:t>
            </w:r>
          </w:p>
        </w:tc>
      </w:tr>
    </w:tbl>
    <w:p>
      <w:pPr>
        <w:pStyle w:val="CaptionText"/>
      </w:pPr>
      <w:r>
        <w:t>图 4-9 大数据运营大屏</w:t>
      </w:r>
    </w:p>
    <w:p>
      <w:pPr>
        <w:pStyle w:val="Heading1"/>
        <w:jc w:val="center"/>
      </w:pPr>
      <w:r>
        <w:t>5 系统测试</w:t>
      </w:r>
    </w:p>
    <w:p>
      <w:pPr>
        <w:pStyle w:val="Heading2"/>
      </w:pPr>
      <w:r>
        <w:t>5.1 测试方法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测试采用黑盒功能测试、边界值测试、异常路径测试、客户端/服务端联调和数据库结果核对。每个用例均记录输入、预期、实际结果和缺陷编号；测试前备份数据库，避免旧订单影响结果。第二阶段通过脚本退出码、JSON 结构和图表加载情况验证数据链路。</w:t>
      </w:r>
    </w:p>
    <w:p>
      <w:pPr>
        <w:pStyle w:val="Heading2"/>
      </w:pPr>
      <w:r>
        <w:t>5.2 典型缺陷与修正</w:t>
      </w:r>
    </w:p>
    <w:p>
      <w:pPr>
        <w:pStyle w:val="CaptionText"/>
      </w:pPr>
      <w:r>
        <w:t>表 5-1 典型问题与修正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94"/>
        <w:gridCol w:w="2835"/>
        <w:gridCol w:w="3402"/>
      </w:tblGrid>
      <w:tr>
        <w:trPr>
          <w:tblHeader w:val="true"/>
        </w:trPr>
        <w:tc>
          <w:tcPr>
            <w:tcW w:type="dxa" w:w="249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缺陷现象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修正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TCP 一次 readyRead 得到半条或多条 JSON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TCP 是字节流，没有消息边界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按客户端维护缓冲区，以换行符分帧</w:t>
            </w:r>
          </w:p>
        </w:tc>
      </w:tr>
      <w:tr>
        <w:tc>
          <w:tcPr>
            <w:tcW w:type="dxa" w:w="249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网络处理放主线程时界面偶发卡顿</w:t>
            </w:r>
          </w:p>
        </w:tc>
        <w:tc>
          <w:tcPr>
            <w:tcW w:type="dxa" w:w="283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连接与 UI 共用事件处理路径</w:t>
            </w:r>
          </w:p>
        </w:tc>
        <w:tc>
          <w:tcPr>
            <w:tcW w:type="dxa" w:w="340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TcpServerWorker 移入 QThread，跨线程队列通信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重复点击开始充电产生冲突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只在客户端限制，不足以防并发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服务端检查活动订单，并对电桩状态条件更新</w:t>
            </w:r>
          </w:p>
        </w:tc>
      </w:tr>
      <w:tr>
        <w:tc>
          <w:tcPr>
            <w:tcW w:type="dxa" w:w="249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结束充电部分 SQL 成功、部分失败</w:t>
            </w:r>
          </w:p>
        </w:tc>
        <w:tc>
          <w:tcPr>
            <w:tcW w:type="dxa" w:w="283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多表更新缺少原子性</w:t>
            </w:r>
          </w:p>
        </w:tc>
        <w:tc>
          <w:tcPr>
            <w:tcW w:type="dxa" w:w="340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使用事务，任一步失败全部回滚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大屏直接 file:// 打开时 data.json 加载失败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浏览器跨源限制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使用 python3 -m http.server 提供静态目录</w:t>
            </w:r>
          </w:p>
        </w:tc>
      </w:tr>
    </w:tbl>
    <w:p>
      <w:pPr>
        <w:spacing w:after="20"/>
      </w:pPr>
    </w:p>
    <w:p>
      <w:pPr>
        <w:pStyle w:val="Heading2"/>
      </w:pPr>
      <w:r>
        <w:t>5.3 测试结论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已设计的测试覆盖正常流程、非法输入、权限状态、设备状态、余额边界、事务一致性、网络异常和分析输出。代码环境中未安装 Qt 开发包时，可先完成 XML、Python、JSON 和静态结构检查；最终提交前仍需在课程 Ubuntu 环境使用实际 Qt Kit 完成编译、界面操作、断线重连和截图复核。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为了让测试结果能够复现，我把验收步骤按数据变化顺序记录：启动服务端后先核对数据库路径和监听日志，再让客户端完成登录、充值、选桩、开单和结算，最后返回管理端确认用户余额、订单状态、电桩状态和营收指标同步变化。异常测试则分别构造非法手机号、负数充值、故障电桩、重复开单、余额不足、非法 JSON 和中途断网，并检查服务端是否保持原有业务状态。对分析模块，不只观察图表是否出现，还核对输出文件中的生成时间、训练样本数、二十四个预测点和峰值时段，避免把前端静态效果误当成数据流程已经正确。后续若条件允许，还应把这些步骤改写成自动化回归脚本，并在每次协议或数据库结构变更后重新执行。</w:t>
      </w:r>
    </w:p>
    <w:p>
      <w:pPr>
        <w:pStyle w:val="Heading1"/>
        <w:jc w:val="center"/>
      </w:pPr>
      <w:r>
        <w:t>6 项目经验及心得体会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这次项目给我最深的体会，是“功能能写出来”和“系统能够稳定演示”之间还有很长一段距离。最开始看到需求时，很容易把任务理解为做几个窗口、连一张数据库表，但真正拆解以后会发现，登录、找站、充电、结算、设备状态和营收统计互相影响。只要其中一个状态变化没有落到数据库，后面的界面就会出现矛盾。因此我把需求先整理成用户、站点、电桩、订单四个核心对象，再决定表关系和业务流程。这个顺序比直接在槽函数里写 SQL 更清楚，也让我理解了概要设计并不是为了凑文档，而是在编码前减少返工。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第二个收获是认识到线程和网络的边界。QTcpSocket 本身是事件驱动的，但项目明确要求多线程，如果简单地把数据库对象和套接字随意放进工作线程，很容易遇到“数据库连接属于创建它的线程”一类问题。我最后选择让网络工作对象运行在线程事件循环中，只负责连接、缓冲和 JSON 解析；数据库仍由主线程集中访问，二者通过信号槽传递值对象。这样既体现多线程，也让 SQLite 访问保持可控。这个设计让我真正体会到多线程不是“线程越多越高级”，而是要明确每个线程拥有什么资源、谁负责修改状态以及如何安全退出。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第三个收获来自订单事务。开始充电需要同时新增订单并占用电桩，结束充电又要同时修改订单、扣减余额、释放电桩、累计次数和时长。如果这些 SQL 分开提交，程序在中途失败就会出现电桩一直被占用、余额扣了但订单没完成等错误。把它们放进 transaction、commit 和 rollback 后，业务状态才具有原子性。我也用 prepare 和 bindValue 替代字符串拼接，并在服务端重新校验手机号、昵称、金额、用户状态和电桩状态。以前我会觉得客户端已经限制输入就足够了，现在明白任何来自网络的数据都不能直接信任。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第四个收获是把第一阶段和第二阶段连成同一条数据链。大屏如果只写死几组数组，虽然能显示图表，却无法说明它与平台业务有什么关系。因此分析脚本直接读取 charging_platform.db，统计订单、设备和站点数据，再从 hourly_load 训练轻量 Ridge 回归模型。为了让项目能在普通虚拟机上复现，我没有依赖大型机器学习框架，而是自己完成特征构造、正规方程和高斯消元。模型并不追求生产级精度，但它完整展示了数据采集、存储、预处理、训练、预测、输出和可视化流程，也能解释每个特征为什么存在。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调试过程中我还认识到，可演示性本身就是工程质量的一部分。程序需要自动建库和填充样例数据，否则第一次打开会是一片空白；README 必须明确先启动服务端、端口号、默认账号和大屏启动命令；错误提示要告诉使用者下一步怎么做，而不是只输出“失败”。同样，文档中的需求矩阵、测试用例和截图也要与实际代码一一对应。通过这次实训，我提升的不只是 Qt 控件、SQL 或 Socket 的使用熟练度，更重要的是学会从角色目标、数据一致性、异常路径、部署条件和交付验收几个角度共同判断一个软件是否完成。后续如果继续改进，我会加入密码哈希和 TLS、真正的地图定位、预约排队、预测误差评估、自动化单元测试以及更完善的设备告警机制。</w:t>
      </w:r>
    </w:p>
    <w:p>
      <w:pPr>
        <w:pStyle w:val="Heading1"/>
        <w:jc w:val="center"/>
      </w:pPr>
      <w:r>
        <w:t>附录 A 编译与演示步骤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在 Ubuntu 安装 build-essential、qtcreator、qtbase5-dev、qt5-qmake、libqt5sql5-sqlite、libqt5charts5-dev。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Qt Creator 打开 ChargingPlatform.pro，选择 Desktop Kit 并构建。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运行 charging_server，用 admin/123456 登录，确认 9999 端口运行。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运行 charging_client，连接 127.0.0.1:9999，用手机号登录。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依次完成找站、选桩、开始充电、结束结算，再刷新管理端。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执行 generate_dashboard.py，启动 Python HTTP 服务并打开大屏。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保存九张真实 JPG 截图，替换本报告图 4-1 至图 4-9 占位框。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332" w:bottom="1276" w:left="144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E6B78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宋体"/>
        <w:b w:val="0"/>
        <w:color w:val="5E6B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7DEE8"/>
      </w:pBdr>
    </w:pPr>
    <w:r>
      <w:rPr>
        <w:rFonts w:ascii="Calibri" w:hAnsi="Calibri" w:eastAsia="微软雅黑"/>
        <w:b w:val="0"/>
        <w:color w:val="5E6B78"/>
        <w:sz w:val="18"/>
      </w:rPr>
      <w:t>东软电动汽车充电桩应用管理平台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  <w:ind w:firstLine="420"/>
    </w:pPr>
    <w:rPr>
      <w:rFonts w:ascii="宋体" w:hAnsi="宋体" w:eastAsia="宋体"/>
      <w:color w:val="1C27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86D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C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ind w:firstLine="0"/>
      <w:contextualSpacing/>
    </w:pPr>
    <w:rPr>
      <w:rFonts w:asciiTheme="majorHAnsi" w:eastAsiaTheme="majorEastAsia" w:hAnsiTheme="majorHAnsi" w:cstheme="majorBidi" w:ascii="黑体" w:hAnsi="黑体" w:eastAsia="黑体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xt">
    <w:name w:val="Caption Text"/>
    <w:pPr>
      <w:spacing w:before="80" w:after="160"/>
      <w:ind w:firstLine="0"/>
      <w:jc w:val="center"/>
    </w:pPr>
    <w:rPr>
      <w:rFonts w:ascii="宋体" w:hAnsi="宋体" w:eastAsia="宋体"/>
      <w:color w:val="5E6B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