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Noto Sans CJK SC" w:hAnsi="Noto Sans CJK SC" w:eastAsia="Noto Sans CJK SC"/>
          <w:b/>
          <w:color w:val="149C9A"/>
          <w:sz w:val="20"/>
        </w:rPr>
        <w:t>INITIAL DEFENSE · SPEAKER SCRIPT</w:t>
      </w:r>
    </w:p>
    <w:p>
      <w:pPr>
        <w:spacing w:before="0" w:after="120"/>
      </w:pPr>
      <w:r>
        <w:rPr>
          <w:rFonts w:ascii="Noto Sans CJK SC" w:hAnsi="Noto Sans CJK SC" w:eastAsia="Noto Sans CJK SC"/>
          <w:b/>
          <w:color w:val="173A5E"/>
          <w:sz w:val="54"/>
        </w:rPr>
        <w:t>东软电动汽车充电桩</w:t>
        <w:br/>
        <w:t>应用管理平台</w:t>
      </w:r>
    </w:p>
    <w:p>
      <w:pPr>
        <w:spacing w:after="360"/>
      </w:pPr>
      <w:r>
        <w:rPr>
          <w:rFonts w:ascii="Noto Sans CJK SC" w:hAnsi="Noto Sans CJK SC" w:eastAsia="Noto Sans CJK SC"/>
          <w:color w:val="657789"/>
          <w:sz w:val="26"/>
        </w:rPr>
        <w:t>初期答辩演讲稿｜10—14 分钟需求分析评审版｜依据任务书与 V1.2 实际项目编写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C77800"/>
                <w:sz w:val="28"/>
              </w:rPr>
              <w:t>约 12 分钟</w:t>
              <w:br/>
            </w:r>
            <w:r>
              <w:rPr>
                <w:rFonts w:ascii="Noto Sans CJK SC" w:hAnsi="Noto Sans CJK SC" w:eastAsia="Noto Sans CJK SC"/>
                <w:color w:val="657789"/>
                <w:sz w:val="18"/>
              </w:rPr>
              <w:t>建议时长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C77800"/>
                <w:sz w:val="28"/>
              </w:rPr>
              <w:t>需求评审</w:t>
              <w:br/>
            </w:r>
            <w:r>
              <w:rPr>
                <w:rFonts w:ascii="Noto Sans CJK SC" w:hAnsi="Noto Sans CJK SC" w:eastAsia="Noto Sans CJK SC"/>
                <w:color w:val="657789"/>
                <w:sz w:val="18"/>
              </w:rPr>
              <w:t>本次答辩核心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C77800"/>
                <w:sz w:val="28"/>
              </w:rPr>
              <w:t>三端一库</w:t>
              <w:br/>
            </w:r>
            <w:r>
              <w:rPr>
                <w:rFonts w:ascii="Noto Sans CJK SC" w:hAnsi="Noto Sans CJK SC" w:eastAsia="Noto Sans CJK SC"/>
                <w:color w:val="657789"/>
                <w:sz w:val="18"/>
              </w:rPr>
              <w:t>系统总体口径</w:t>
            </w:r>
          </w:p>
        </w:tc>
      </w:tr>
    </w:tbl>
    <w:p>
      <w:pPr>
        <w:spacing w:after="80"/>
      </w:pPr>
    </w:p>
    <w:p>
      <w:pPr>
        <w:pStyle w:val="Heading2"/>
      </w:pPr>
      <w:r>
        <w:t>上台前请补充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  <w:color w:val="20364D"/>
          <w:sz w:val="21"/>
        </w:rPr>
        <w:t>第 X 组、主讲人姓名、组长及成员姓名。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  <w:color w:val="20364D"/>
          <w:sz w:val="21"/>
        </w:rPr>
        <w:t>答辩前核对需求矩阵中的真实需求、负责人、计划日期和评审状态。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  <w:color w:val="20364D"/>
          <w:sz w:val="21"/>
        </w:rPr>
        <w:t>若实际 PPT 页序不同，只调整括号中的“切页”提示；正文按需求评审主线讲。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  <w:color w:val="20364D"/>
          <w:sz w:val="21"/>
        </w:rPr>
        <w:t>演讲中把“已实现、已验证、待联测、后续规划”分开表述，避免把课程模拟说成生产系统。</w:t>
      </w:r>
    </w:p>
    <w:p>
      <w:pPr>
        <w:pStyle w:val="StageCue"/>
        <w:shd w:fill="E8F7F5"/>
        <w:pBdr>
          <w:left w:val="single" w:sz="18" w:space="7" w:color="149C9A"/>
        </w:pBdr>
      </w:pPr>
      <w:r>
        <w:t>【使用方法】蓝绿色提示是现场动作，不需要念；深蓝色加粗句是每一段必须讲到的核心结论。</w:t>
      </w:r>
    </w:p>
    <w:p>
      <w:pPr>
        <w:spacing w:before="320" w:after="0"/>
        <w:jc w:val="center"/>
      </w:pPr>
      <w:r>
        <w:rPr>
          <w:rFonts w:ascii="Noto Sans CJK SC" w:hAnsi="Noto Sans CJK SC" w:eastAsia="Noto Sans CJK SC"/>
          <w:i/>
          <w:color w:val="657789"/>
          <w:sz w:val="19"/>
        </w:rPr>
        <w:t>推荐语速：每分钟约 280—300 字；目标约 12 分 45 秒，现场可在“后续增强”段压缩 1—2 分钟。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初期答辩逐字稿</w:t>
      </w:r>
    </w:p>
    <w:p>
      <w:pPr>
        <w:pStyle w:val="StageCue"/>
        <w:shd w:fill="EAF4FA"/>
        <w:pBdr>
          <w:left w:val="single" w:sz="18" w:space="7" w:color="149C9A"/>
        </w:pBdr>
      </w:pPr>
      <w:r>
        <w:t>【0:00—0:40｜封面与汇报目标】站定后看向老师，停顿半秒再开始。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各位老师好，我是第 X 组的主讲人【姓名】。今天汇报的项目是《东软电动汽车充电桩应用管理平台》。本次是初期答辩，因此我不会把重点放在展示多少页面，而是围绕</w:t>
      </w:r>
      <w:r>
        <w:rPr>
          <w:rFonts w:ascii="Noto Sans CJK SC" w:hAnsi="Noto Sans CJK SC" w:eastAsia="Noto Sans CJK SC"/>
          <w:b/>
          <w:color w:val="1768AC"/>
          <w:sz w:val="24"/>
        </w:rPr>
        <w:t>需求分析评审</w:t>
      </w:r>
      <w:r>
        <w:rPr>
          <w:rFonts w:ascii="Noto Sans CJK SC" w:hAnsi="Noto Sans CJK SC" w:eastAsia="Noto Sans CJK SC"/>
          <w:color w:val="20364D"/>
          <w:sz w:val="24"/>
        </w:rPr>
        <w:t>，说明我们为什么做、为谁做、</w:t>
      </w:r>
      <w:r>
        <w:rPr>
          <w:rFonts w:ascii="Noto Sans CJK SC" w:hAnsi="Noto Sans CJK SC" w:eastAsia="Noto Sans CJK SC"/>
          <w:b/>
          <w:color w:val="1768AC"/>
          <w:sz w:val="24"/>
        </w:rPr>
        <w:t>系统边界</w:t>
      </w:r>
      <w:r>
        <w:rPr>
          <w:rFonts w:ascii="Noto Sans CJK SC" w:hAnsi="Noto Sans CJK SC" w:eastAsia="Noto Sans CJK SC"/>
          <w:color w:val="20364D"/>
          <w:sz w:val="24"/>
        </w:rPr>
        <w:t>在哪里、</w:t>
      </w:r>
      <w:r>
        <w:rPr>
          <w:rFonts w:ascii="Noto Sans CJK SC" w:hAnsi="Noto Sans CJK SC" w:eastAsia="Noto Sans CJK SC"/>
          <w:b/>
          <w:color w:val="1768AC"/>
          <w:sz w:val="24"/>
        </w:rPr>
        <w:t>各端怎样分工</w:t>
      </w:r>
      <w:r>
        <w:rPr>
          <w:rFonts w:ascii="Noto Sans CJK SC" w:hAnsi="Noto Sans CJK SC" w:eastAsia="Noto Sans CJK SC"/>
          <w:color w:val="20364D"/>
          <w:sz w:val="24"/>
        </w:rPr>
        <w:t>，以及准备采用什么技术保证需求能够落地。汇报最后再简要说明信誉分、月卡与负荷预测模型的后续改进。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【0:40—1:25｜评审目的】切到“需求评审目标”页，先请老师评审方向。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我们希望老师重点评审</w:t>
      </w:r>
      <w:r>
        <w:rPr>
          <w:rFonts w:ascii="Noto Sans CJK SC" w:hAnsi="Noto Sans CJK SC" w:eastAsia="Noto Sans CJK SC"/>
          <w:b/>
          <w:color w:val="1768AC"/>
          <w:sz w:val="24"/>
        </w:rPr>
        <w:t>四件事</w:t>
      </w:r>
      <w:r>
        <w:rPr>
          <w:rFonts w:ascii="Noto Sans CJK SC" w:hAnsi="Noto Sans CJK SC" w:eastAsia="Noto Sans CJK SC"/>
          <w:color w:val="20364D"/>
          <w:sz w:val="24"/>
        </w:rPr>
        <w:t>。第一，核心业务范围是否覆盖一次完整充电服务；第二，用户端、管理端和网页端的职责是否清楚；第三，通信接口、数据库数据和状态流转是否一致；第四，每条重要需求是否能够被测试和验收。评审通过后，我们再</w:t>
      </w:r>
      <w:r>
        <w:rPr>
          <w:rFonts w:ascii="Noto Sans CJK SC" w:hAnsi="Noto Sans CJK SC" w:eastAsia="Noto Sans CJK SC"/>
          <w:b/>
          <w:color w:val="1768AC"/>
          <w:sz w:val="24"/>
        </w:rPr>
        <w:t>冻结第一阶段范围</w:t>
      </w:r>
      <w:r>
        <w:rPr>
          <w:rFonts w:ascii="Noto Sans CJK SC" w:hAnsi="Noto Sans CJK SC" w:eastAsia="Noto Sans CJK SC"/>
          <w:color w:val="20364D"/>
          <w:sz w:val="24"/>
        </w:rPr>
        <w:t>，进入详细设计和分工，减少后期因为理解不一致造成的重复修改。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【1:25—2:20｜需求来源与业务问题】切到“背景/角色”页。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需求主要来自课程任务书中的业务场景和软件工程目标。业务上有</w:t>
      </w:r>
      <w:r>
        <w:rPr>
          <w:rFonts w:ascii="Noto Sans CJK SC" w:hAnsi="Noto Sans CJK SC" w:eastAsia="Noto Sans CJK SC"/>
          <w:b/>
          <w:color w:val="1768AC"/>
          <w:sz w:val="24"/>
        </w:rPr>
        <w:t>三类使用者</w:t>
      </w:r>
      <w:r>
        <w:rPr>
          <w:rFonts w:ascii="Noto Sans CJK SC" w:hAnsi="Noto Sans CJK SC" w:eastAsia="Noto Sans CJK SC"/>
          <w:color w:val="20364D"/>
          <w:sz w:val="24"/>
        </w:rPr>
        <w:t>：车主需要快速找站、选桩、开始和停止充电，并看清费用；运营管理员需要掌握电站、电桩、用户和订单状态，能够新增站点、处理故障和冻结异常账号；管理决策人员需要从网页大屏观察营收、设备在线率、站点负荷和未来用电趋势。对应的问题是：</w:t>
      </w:r>
      <w:r>
        <w:rPr>
          <w:rFonts w:ascii="Noto Sans CJK SC" w:hAnsi="Noto Sans CJK SC" w:eastAsia="Noto Sans CJK SC"/>
          <w:b/>
          <w:color w:val="1768AC"/>
          <w:sz w:val="24"/>
        </w:rPr>
        <w:t>用户找桩与计费不透明</w:t>
      </w:r>
      <w:r>
        <w:rPr>
          <w:rFonts w:ascii="Noto Sans CJK SC" w:hAnsi="Noto Sans CJK SC" w:eastAsia="Noto Sans CJK SC"/>
          <w:color w:val="20364D"/>
          <w:sz w:val="24"/>
        </w:rPr>
        <w:t>、设备分散难管理、</w:t>
      </w:r>
      <w:r>
        <w:rPr>
          <w:rFonts w:ascii="Noto Sans CJK SC" w:hAnsi="Noto Sans CJK SC" w:eastAsia="Noto Sans CJK SC"/>
          <w:b/>
          <w:color w:val="1768AC"/>
          <w:sz w:val="24"/>
        </w:rPr>
        <w:t>历史数据没有形成分析价值</w:t>
      </w:r>
      <w:r>
        <w:rPr>
          <w:rFonts w:ascii="Noto Sans CJK SC" w:hAnsi="Noto Sans CJK SC" w:eastAsia="Noto Sans CJK SC"/>
          <w:color w:val="20364D"/>
          <w:sz w:val="24"/>
        </w:rPr>
        <w:t>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【2:20—3:35｜客户端功能需求】切到“用户端需求”页，按主流程讲。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用户端的</w:t>
      </w:r>
      <w:r>
        <w:rPr>
          <w:rFonts w:ascii="Noto Sans CJK SC" w:hAnsi="Noto Sans CJK SC" w:eastAsia="Noto Sans CJK SC"/>
          <w:b/>
          <w:color w:val="1768AC"/>
          <w:sz w:val="24"/>
        </w:rPr>
        <w:t>第一阶段核心链路</w:t>
      </w:r>
      <w:r>
        <w:rPr>
          <w:rFonts w:ascii="Noto Sans CJK SC" w:hAnsi="Noto Sans CJK SC" w:eastAsia="Noto Sans CJK SC"/>
          <w:color w:val="20364D"/>
          <w:sz w:val="24"/>
        </w:rPr>
        <w:t>是：手机号登录或自动注册、查看附近电站、查看空闲电桩和价格、选择电桩、开始充电、查看实时订单、主动停止、完成结算以及查询历史订单。登录后还需要维护昵称、头像和余额充值等个人资料。导航部分按照任务书可模拟定位与地图接口，</w:t>
      </w:r>
      <w:r>
        <w:rPr>
          <w:rFonts w:ascii="Noto Sans CJK SC" w:hAnsi="Noto Sans CJK SC" w:eastAsia="Noto Sans CJK SC"/>
          <w:b/>
          <w:color w:val="1768AC"/>
          <w:sz w:val="24"/>
        </w:rPr>
        <w:t>不把真实定位精度作为本阶段验收条件</w:t>
      </w:r>
      <w:r>
        <w:rPr>
          <w:rFonts w:ascii="Noto Sans CJK SC" w:hAnsi="Noto Sans CJK SC" w:eastAsia="Noto Sans CJK SC"/>
          <w:color w:val="20364D"/>
          <w:sz w:val="24"/>
        </w:rPr>
        <w:t>。</w:t>
      </w:r>
      <w:r>
        <w:rPr>
          <w:rFonts w:ascii="Noto Sans CJK SC" w:hAnsi="Noto Sans CJK SC" w:eastAsia="Noto Sans CJK SC"/>
          <w:b/>
          <w:color w:val="1768AC"/>
          <w:sz w:val="24"/>
        </w:rPr>
        <w:t>每一步都要有明确反馈</w:t>
      </w:r>
      <w:r>
        <w:rPr>
          <w:rFonts w:ascii="Noto Sans CJK SC" w:hAnsi="Noto Sans CJK SC" w:eastAsia="Noto Sans CJK SC"/>
          <w:color w:val="20364D"/>
          <w:sz w:val="24"/>
        </w:rPr>
        <w:t>，例如电桩已占用、账号被冻结、网络异常、余额或额度不足，不能让用户长时间停留在“等待登录”或“正在处理”而不知道原因。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其中最关键的业务规则是</w:t>
      </w:r>
      <w:r>
        <w:rPr>
          <w:rFonts w:ascii="Noto Sans CJK SC" w:hAnsi="Noto Sans CJK SC" w:eastAsia="Noto Sans CJK SC"/>
          <w:b/>
          <w:color w:val="1768AC"/>
          <w:sz w:val="24"/>
        </w:rPr>
        <w:t>订单状态闭环</w:t>
      </w:r>
      <w:r>
        <w:rPr>
          <w:rFonts w:ascii="Noto Sans CJK SC" w:hAnsi="Noto Sans CJK SC" w:eastAsia="Noto Sans CJK SC"/>
          <w:color w:val="20364D"/>
          <w:sz w:val="24"/>
        </w:rPr>
        <w:t>。开始充电前必须校验用户、会话、电桩和是否存在活动订单；成功后订单进入 charging，电桩进入 in_use。停止时无论余额是否足够，都</w:t>
      </w:r>
      <w:r>
        <w:rPr>
          <w:rFonts w:ascii="Noto Sans CJK SC" w:hAnsi="Noto Sans CJK SC" w:eastAsia="Noto Sans CJK SC"/>
          <w:b/>
          <w:color w:val="1768AC"/>
          <w:sz w:val="24"/>
        </w:rPr>
        <w:t>必须先允许安全结束</w:t>
      </w:r>
      <w:r>
        <w:rPr>
          <w:rFonts w:ascii="Noto Sans CJK SC" w:hAnsi="Noto Sans CJK SC" w:eastAsia="Noto Sans CJK SC"/>
          <w:color w:val="20364D"/>
          <w:sz w:val="24"/>
        </w:rPr>
        <w:t>，再按照规则完成结算并释放电桩。也就是说，资金不足可以形成受控欠费或自动停单，但绝不能形成“用户没钱所以无法停桩”的死锁。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【3:35—4:50｜管理端与网页端需求】切到“三端模块”页。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管理端同时承担</w:t>
      </w:r>
      <w:r>
        <w:rPr>
          <w:rFonts w:ascii="Noto Sans CJK SC" w:hAnsi="Noto Sans CJK SC" w:eastAsia="Noto Sans CJK SC"/>
          <w:b/>
          <w:color w:val="1768AC"/>
          <w:sz w:val="24"/>
        </w:rPr>
        <w:t>运营界面和服务端控制中心</w:t>
      </w:r>
      <w:r>
        <w:rPr>
          <w:rFonts w:ascii="Noto Sans CJK SC" w:hAnsi="Noto Sans CJK SC" w:eastAsia="Noto Sans CJK SC"/>
          <w:color w:val="20364D"/>
          <w:sz w:val="24"/>
        </w:rPr>
        <w:t>两项职责。功能需求包括管理员登录、运营总览、电站与电桩列表、新增电站和充电桩、故障状态查看与安全重启、用户查询与冻结解冻、订单与计费明细、客服反馈回复，以及运行和审计日志。这里要区分“</w:t>
      </w:r>
      <w:r>
        <w:rPr>
          <w:rFonts w:ascii="Noto Sans CJK SC" w:hAnsi="Noto Sans CJK SC" w:eastAsia="Noto Sans CJK SC"/>
          <w:b/>
          <w:color w:val="1768AC"/>
          <w:sz w:val="24"/>
        </w:rPr>
        <w:t>管理操作</w:t>
      </w:r>
      <w:r>
        <w:rPr>
          <w:rFonts w:ascii="Noto Sans CJK SC" w:hAnsi="Noto Sans CJK SC" w:eastAsia="Noto Sans CJK SC"/>
          <w:color w:val="20364D"/>
          <w:sz w:val="24"/>
        </w:rPr>
        <w:t>”和“</w:t>
      </w:r>
      <w:r>
        <w:rPr>
          <w:rFonts w:ascii="Noto Sans CJK SC" w:hAnsi="Noto Sans CJK SC" w:eastAsia="Noto Sans CJK SC"/>
          <w:b/>
          <w:color w:val="1768AC"/>
          <w:sz w:val="24"/>
        </w:rPr>
        <w:t>真实设备控制</w:t>
      </w:r>
      <w:r>
        <w:rPr>
          <w:rFonts w:ascii="Noto Sans CJK SC" w:hAnsi="Noto Sans CJK SC" w:eastAsia="Noto Sans CJK SC"/>
          <w:color w:val="20364D"/>
          <w:sz w:val="24"/>
        </w:rPr>
        <w:t>”：当前重启是课程环境中的状态模拟；如果电桩正在使用，必须先</w:t>
      </w:r>
      <w:r>
        <w:rPr>
          <w:rFonts w:ascii="Noto Sans CJK SC" w:hAnsi="Noto Sans CJK SC" w:eastAsia="Noto Sans CJK SC"/>
          <w:b/>
          <w:color w:val="1768AC"/>
          <w:sz w:val="24"/>
        </w:rPr>
        <w:t>保护关联订单</w:t>
      </w:r>
      <w:r>
        <w:rPr>
          <w:rFonts w:ascii="Noto Sans CJK SC" w:hAnsi="Noto Sans CJK SC" w:eastAsia="Noto Sans CJK SC"/>
          <w:color w:val="20364D"/>
          <w:sz w:val="24"/>
        </w:rPr>
        <w:t>，不能为了改变设备状态破坏业务一致性。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网页端面向运营分析，</w:t>
      </w:r>
      <w:r>
        <w:rPr>
          <w:rFonts w:ascii="Noto Sans CJK SC" w:hAnsi="Noto Sans CJK SC" w:eastAsia="Noto Sans CJK SC"/>
          <w:b/>
          <w:color w:val="1768AC"/>
          <w:sz w:val="24"/>
        </w:rPr>
        <w:t>不直接承接开单或扣款</w:t>
      </w:r>
      <w:r>
        <w:rPr>
          <w:rFonts w:ascii="Noto Sans CJK SC" w:hAnsi="Noto Sans CJK SC" w:eastAsia="Noto Sans CJK SC"/>
          <w:color w:val="20364D"/>
          <w:sz w:val="24"/>
        </w:rPr>
        <w:t>。它从数据库中的订单、电桩和小时负荷数据进行清洗与聚合，生成网页需要的 JSON，再由 ECharts 展示今日与本月营收、设备在线率、三十日营收趋势、站点平均负荷和未来二十四小时负荷。这样划分后，</w:t>
      </w:r>
      <w:r>
        <w:rPr>
          <w:rFonts w:ascii="Noto Sans CJK SC" w:hAnsi="Noto Sans CJK SC" w:eastAsia="Noto Sans CJK SC"/>
          <w:b/>
          <w:color w:val="1768AC"/>
          <w:sz w:val="24"/>
        </w:rPr>
        <w:t>Qt 管理端负责实时业务管理</w:t>
      </w:r>
      <w:r>
        <w:rPr>
          <w:rFonts w:ascii="Noto Sans CJK SC" w:hAnsi="Noto Sans CJK SC" w:eastAsia="Noto Sans CJK SC"/>
          <w:color w:val="20364D"/>
          <w:sz w:val="24"/>
        </w:rPr>
        <w:t>，</w:t>
      </w:r>
      <w:r>
        <w:rPr>
          <w:rFonts w:ascii="Noto Sans CJK SC" w:hAnsi="Noto Sans CJK SC" w:eastAsia="Noto Sans CJK SC"/>
          <w:b/>
          <w:color w:val="1768AC"/>
          <w:sz w:val="24"/>
        </w:rPr>
        <w:t>网页端负责更直观的分析展示</w:t>
      </w:r>
      <w:r>
        <w:rPr>
          <w:rFonts w:ascii="Noto Sans CJK SC" w:hAnsi="Noto Sans CJK SC" w:eastAsia="Noto Sans CJK SC"/>
          <w:color w:val="20364D"/>
          <w:sz w:val="24"/>
        </w:rPr>
        <w:t>，两者共享数据口径，但不相互越权。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【4:50—5:55｜非功能需求与验收口径】切到“质量属性/需求分级”页。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除功能外，任务书还要求通信稳定、数据安全、错误处理和多线程。我们把</w:t>
      </w:r>
      <w:r>
        <w:rPr>
          <w:rFonts w:ascii="Noto Sans CJK SC" w:hAnsi="Noto Sans CJK SC" w:eastAsia="Noto Sans CJK SC"/>
          <w:b/>
          <w:color w:val="1768AC"/>
          <w:sz w:val="24"/>
        </w:rPr>
        <w:t>非功能需求归纳为五项</w:t>
      </w:r>
      <w:r>
        <w:rPr>
          <w:rFonts w:ascii="Noto Sans CJK SC" w:hAnsi="Noto Sans CJK SC" w:eastAsia="Noto Sans CJK SC"/>
          <w:color w:val="20364D"/>
          <w:sz w:val="24"/>
        </w:rPr>
        <w:t>：并发时一个用户不能同时开两单，一个电桩不能被两人占用；金额计算必须精确且可追溯；用户只能操作自己的数据；网络重试不能重复扣款；服务异常后数据仍可恢复和审计。第一阶段把登录、站桩查询、开停充电、结算、管理端基础管理和数据库持久化列为</w:t>
      </w:r>
      <w:r>
        <w:rPr>
          <w:rFonts w:ascii="Noto Sans CJK SC" w:hAnsi="Noto Sans CJK SC" w:eastAsia="Noto Sans CJK SC"/>
          <w:b/>
          <w:color w:val="1768AC"/>
          <w:sz w:val="24"/>
        </w:rPr>
        <w:t>必须项</w:t>
      </w:r>
      <w:r>
        <w:rPr>
          <w:rFonts w:ascii="Noto Sans CJK SC" w:hAnsi="Noto Sans CJK SC" w:eastAsia="Noto Sans CJK SC"/>
          <w:color w:val="20364D"/>
          <w:sz w:val="24"/>
        </w:rPr>
        <w:t>；大屏分析和增强运营功能列为应完成项；真实支付、短信、GPS、TLS 和物理电桩协议</w:t>
      </w:r>
      <w:r>
        <w:rPr>
          <w:rFonts w:ascii="Noto Sans CJK SC" w:hAnsi="Noto Sans CJK SC" w:eastAsia="Noto Sans CJK SC"/>
          <w:b/>
          <w:color w:val="1768AC"/>
          <w:sz w:val="24"/>
        </w:rPr>
        <w:t>暂不纳入本阶段承诺</w:t>
      </w:r>
      <w:r>
        <w:rPr>
          <w:rFonts w:ascii="Noto Sans CJK SC" w:hAnsi="Noto Sans CJK SC" w:eastAsia="Noto Sans CJK SC"/>
          <w:color w:val="20364D"/>
          <w:sz w:val="24"/>
        </w:rPr>
        <w:t>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验收</w:t>
      </w:r>
      <w:r>
        <w:rPr>
          <w:rFonts w:ascii="Noto Sans CJK SC" w:hAnsi="Noto Sans CJK SC" w:eastAsia="Noto Sans CJK SC"/>
          <w:b/>
          <w:color w:val="1768AC"/>
          <w:sz w:val="24"/>
        </w:rPr>
        <w:t>不能只看按钮能否点击</w:t>
      </w:r>
      <w:r>
        <w:rPr>
          <w:rFonts w:ascii="Noto Sans CJK SC" w:hAnsi="Noto Sans CJK SC" w:eastAsia="Noto Sans CJK SC"/>
          <w:color w:val="20364D"/>
          <w:sz w:val="24"/>
        </w:rPr>
        <w:t>，而要看状态和数据是否同时正确。例如并发开单后只能有一条活动订单；停止后订单、电桩、余额和日志必须一起更新；重复发送同一充值请求只能入账一次；冻结用户重新登录或开单应被拒绝；服务重启后历史订单仍存在。本次评审后，我们会把真实需求正式编号，补充负责人、计划日期、状态、测试用例和证据链接，形成</w:t>
      </w:r>
      <w:r>
        <w:rPr>
          <w:rFonts w:ascii="Noto Sans CJK SC" w:hAnsi="Noto Sans CJK SC" w:eastAsia="Noto Sans CJK SC"/>
          <w:b/>
          <w:color w:val="1768AC"/>
          <w:sz w:val="24"/>
        </w:rPr>
        <w:t>需求到测试的闭环</w:t>
      </w:r>
      <w:r>
        <w:rPr>
          <w:rFonts w:ascii="Noto Sans CJK SC" w:hAnsi="Noto Sans CJK SC" w:eastAsia="Noto Sans CJK SC"/>
          <w:color w:val="20364D"/>
          <w:sz w:val="24"/>
        </w:rPr>
        <w:t>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【5:55—7:15｜模块层级设计】切到“模块分解图”，从端到服务逐层讲。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模块划分采用</w:t>
      </w:r>
      <w:r>
        <w:rPr>
          <w:rFonts w:ascii="Noto Sans CJK SC" w:hAnsi="Noto Sans CJK SC" w:eastAsia="Noto Sans CJK SC"/>
          <w:b/>
          <w:color w:val="1768AC"/>
          <w:sz w:val="24"/>
        </w:rPr>
        <w:t>三类应用端和一个统一数据服务</w:t>
      </w:r>
      <w:r>
        <w:rPr>
          <w:rFonts w:ascii="Noto Sans CJK SC" w:hAnsi="Noto Sans CJK SC" w:eastAsia="Noto Sans CJK SC"/>
          <w:color w:val="20364D"/>
          <w:sz w:val="24"/>
        </w:rPr>
        <w:t>。客户端内部再分为界面展示、网络通信、用户会话和充电业务模块；管理端分为服务器监听、请求分发、数据库管理、业务规则、安全认证以及运营扩展界面；网页端分为数据抽取、预处理、指标计算、预测和 ECharts 可视化；数据层以 SQLite 为中心，保存用户、电站、电桩、订单、管理员、会话、计费规则、月卡、反馈和审计日志。</w:t>
      </w:r>
      <w:r>
        <w:rPr>
          <w:rFonts w:ascii="Noto Sans CJK SC" w:hAnsi="Noto Sans CJK SC" w:eastAsia="Noto Sans CJK SC"/>
          <w:b/>
          <w:color w:val="1768AC"/>
          <w:sz w:val="24"/>
        </w:rPr>
        <w:t>公共协议和业务规则放在独立文档中</w:t>
      </w:r>
      <w:r>
        <w:rPr>
          <w:rFonts w:ascii="Noto Sans CJK SC" w:hAnsi="Noto Sans CJK SC" w:eastAsia="Noto Sans CJK SC"/>
          <w:color w:val="20364D"/>
          <w:sz w:val="24"/>
        </w:rPr>
        <w:t>，避免成员各自理解。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这个分层的设计原则是</w:t>
      </w:r>
      <w:r>
        <w:rPr>
          <w:rFonts w:ascii="Noto Sans CJK SC" w:hAnsi="Noto Sans CJK SC" w:eastAsia="Noto Sans CJK SC"/>
          <w:b/>
          <w:color w:val="1768AC"/>
          <w:sz w:val="24"/>
        </w:rPr>
        <w:t>界面不直接写数据库</w:t>
      </w:r>
      <w:r>
        <w:rPr>
          <w:rFonts w:ascii="Noto Sans CJK SC" w:hAnsi="Noto Sans CJK SC" w:eastAsia="Noto Sans CJK SC"/>
          <w:color w:val="20364D"/>
          <w:sz w:val="24"/>
        </w:rPr>
        <w:t>、预测不参与交易决策、客户端不拥有最终状态。客户端只表达操作意图；服务端统一校验并提交交易；</w:t>
      </w:r>
      <w:r>
        <w:rPr>
          <w:rFonts w:ascii="Noto Sans CJK SC" w:hAnsi="Noto Sans CJK SC" w:eastAsia="Noto Sans CJK SC"/>
          <w:b/>
          <w:color w:val="1768AC"/>
          <w:sz w:val="24"/>
        </w:rPr>
        <w:t>数据库保存事实</w:t>
      </w:r>
      <w:r>
        <w:rPr>
          <w:rFonts w:ascii="Noto Sans CJK SC" w:hAnsi="Noto Sans CJK SC" w:eastAsia="Noto Sans CJK SC"/>
          <w:color w:val="20364D"/>
          <w:sz w:val="24"/>
        </w:rPr>
        <w:t>；网页端基于事实做统计与预测。这样既能降低模块耦合，也便于分工：一名成员修改客户端界面时，不应同时改数据库结构；涉及协议或表结构的变更，</w:t>
      </w:r>
      <w:r>
        <w:rPr>
          <w:rFonts w:ascii="Noto Sans CJK SC" w:hAnsi="Noto Sans CJK SC" w:eastAsia="Noto Sans CJK SC"/>
          <w:b/>
          <w:color w:val="1768AC"/>
          <w:sz w:val="24"/>
        </w:rPr>
        <w:t>必须先评审文档</w:t>
      </w:r>
      <w:r>
        <w:rPr>
          <w:rFonts w:ascii="Noto Sans CJK SC" w:hAnsi="Noto Sans CJK SC" w:eastAsia="Noto Sans CJK SC"/>
          <w:color w:val="20364D"/>
          <w:sz w:val="24"/>
        </w:rPr>
        <w:t>，再同步修改两端。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【7:15—8:25｜总体架构与数据流】指向架构图，按“请求—事务—分析”顺序讲。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 xml:space="preserve">总体上系统采用 </w:t>
      </w:r>
      <w:r>
        <w:rPr>
          <w:rFonts w:ascii="Noto Sans CJK SC" w:hAnsi="Noto Sans CJK SC" w:eastAsia="Noto Sans CJK SC"/>
          <w:b/>
          <w:color w:val="1768AC"/>
          <w:sz w:val="24"/>
        </w:rPr>
        <w:t>C/S 为主、B/S 为辅</w:t>
      </w:r>
      <w:r>
        <w:rPr>
          <w:rFonts w:ascii="Noto Sans CJK SC" w:hAnsi="Noto Sans CJK SC" w:eastAsia="Noto Sans CJK SC"/>
          <w:color w:val="20364D"/>
          <w:sz w:val="24"/>
        </w:rPr>
        <w:t xml:space="preserve">的架构。Qt 客户端通过 TCP 向 Qt 服务端发送 UTF-8 的 </w:t>
      </w:r>
      <w:r>
        <w:rPr>
          <w:rFonts w:ascii="Noto Sans CJK SC" w:hAnsi="Noto Sans CJK SC" w:eastAsia="Noto Sans CJK SC"/>
          <w:b/>
          <w:color w:val="1768AC"/>
          <w:sz w:val="24"/>
        </w:rPr>
        <w:t>JSON Lines</w:t>
      </w:r>
      <w:r>
        <w:rPr>
          <w:rFonts w:ascii="Noto Sans CJK SC" w:hAnsi="Noto Sans CJK SC" w:eastAsia="Noto Sans CJK SC"/>
          <w:color w:val="20364D"/>
          <w:sz w:val="24"/>
        </w:rPr>
        <w:t xml:space="preserve"> 请求，每个请求包含 action 和 requestId；登录后再携带 sessionToken，涉及写入的操作携带 idempotencyKey。服务端接收后完成鉴权、参数校验和业务判断，再通过 SQLite 事务更新数据，最后把与 requestId 对应的结果返回。管理界面调用</w:t>
      </w:r>
      <w:r>
        <w:rPr>
          <w:rFonts w:ascii="Noto Sans CJK SC" w:hAnsi="Noto Sans CJK SC" w:eastAsia="Noto Sans CJK SC"/>
          <w:b/>
          <w:color w:val="1768AC"/>
          <w:sz w:val="24"/>
        </w:rPr>
        <w:t>同一套业务入口</w:t>
      </w:r>
      <w:r>
        <w:rPr>
          <w:rFonts w:ascii="Noto Sans CJK SC" w:hAnsi="Noto Sans CJK SC" w:eastAsia="Noto Sans CJK SC"/>
          <w:color w:val="20364D"/>
          <w:sz w:val="24"/>
        </w:rPr>
        <w:t>，避免出现远程用户和本机管理员使用两套规则。</w:t>
      </w:r>
    </w:p>
    <w:p>
      <w:pPr>
        <w:pStyle w:val="SpeakerText"/>
      </w:pPr>
      <w:r>
        <w:rPr>
          <w:rFonts w:ascii="Noto Sans CJK SC" w:hAnsi="Noto Sans CJK SC" w:eastAsia="Noto Sans CJK SC"/>
          <w:b/>
          <w:color w:val="1768AC"/>
          <w:sz w:val="24"/>
        </w:rPr>
        <w:t>网页数据链路与交易链路分离</w:t>
      </w:r>
      <w:r>
        <w:rPr>
          <w:rFonts w:ascii="Noto Sans CJK SC" w:hAnsi="Noto Sans CJK SC" w:eastAsia="Noto Sans CJK SC"/>
          <w:color w:val="20364D"/>
          <w:sz w:val="24"/>
        </w:rPr>
        <w:t>。Python 程序读取业务库，聚合营收、设备和小时负荷，写出 dashboard 所需的数据文件，浏览器再通过 ECharts 渲染。这样即使预测模型暂时失败，也</w:t>
      </w:r>
      <w:r>
        <w:rPr>
          <w:rFonts w:ascii="Noto Sans CJK SC" w:hAnsi="Noto Sans CJK SC" w:eastAsia="Noto Sans CJK SC"/>
          <w:b/>
          <w:color w:val="1768AC"/>
          <w:sz w:val="24"/>
        </w:rPr>
        <w:t>不会影响开单和结算</w:t>
      </w:r>
      <w:r>
        <w:rPr>
          <w:rFonts w:ascii="Noto Sans CJK SC" w:hAnsi="Noto Sans CJK SC" w:eastAsia="Noto Sans CJK SC"/>
          <w:color w:val="20364D"/>
          <w:sz w:val="24"/>
        </w:rPr>
        <w:t>；同时，网页端所有指标都能</w:t>
      </w:r>
      <w:r>
        <w:rPr>
          <w:rFonts w:ascii="Noto Sans CJK SC" w:hAnsi="Noto Sans CJK SC" w:eastAsia="Noto Sans CJK SC"/>
          <w:b/>
          <w:color w:val="1768AC"/>
          <w:sz w:val="24"/>
        </w:rPr>
        <w:t>追溯到数据库记录</w:t>
      </w:r>
      <w:r>
        <w:rPr>
          <w:rFonts w:ascii="Noto Sans CJK SC" w:hAnsi="Noto Sans CJK SC" w:eastAsia="Noto Sans CJK SC"/>
          <w:color w:val="20364D"/>
          <w:sz w:val="24"/>
        </w:rPr>
        <w:t>。部署上，本机测试使用 127.0.0.1，局域网联测时服务端监听可访问地址，队员客户端连接服务器虚拟机的局域网 IP。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【8:25—9:40｜关键技术方法】切到“技术路线/风险应对”页。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技术上，界面和业务主体采用 Qt 5.15 与 C++，数据采用 SQLite，网页分析采用 Python 与 ECharts。任务书要求多线程，我们把 TCP 网络收发放在</w:t>
      </w:r>
      <w:r>
        <w:rPr>
          <w:rFonts w:ascii="Noto Sans CJK SC" w:hAnsi="Noto Sans CJK SC" w:eastAsia="Noto Sans CJK SC"/>
          <w:b/>
          <w:color w:val="1768AC"/>
          <w:sz w:val="24"/>
        </w:rPr>
        <w:t>独立 QThread</w:t>
      </w:r>
      <w:r>
        <w:rPr>
          <w:rFonts w:ascii="Noto Sans CJK SC" w:hAnsi="Noto Sans CJK SC" w:eastAsia="Noto Sans CJK SC"/>
          <w:color w:val="20364D"/>
          <w:sz w:val="24"/>
        </w:rPr>
        <w:t xml:space="preserve">，数据库请求回到主线程串行处理，避免跨线程共享 SQLite 连接。针对并发开单，先使用 </w:t>
      </w:r>
      <w:r>
        <w:rPr>
          <w:rFonts w:ascii="Noto Sans CJK SC" w:hAnsi="Noto Sans CJK SC" w:eastAsia="Noto Sans CJK SC"/>
          <w:b/>
          <w:color w:val="1768AC"/>
          <w:sz w:val="24"/>
        </w:rPr>
        <w:t>BEGIN IMMEDIATE</w:t>
      </w:r>
      <w:r>
        <w:rPr>
          <w:rFonts w:ascii="Noto Sans CJK SC" w:hAnsi="Noto Sans CJK SC" w:eastAsia="Noto Sans CJK SC"/>
          <w:color w:val="20364D"/>
          <w:sz w:val="24"/>
        </w:rPr>
        <w:t xml:space="preserve"> 获得写事务，再用“</w:t>
      </w:r>
      <w:r>
        <w:rPr>
          <w:rFonts w:ascii="Noto Sans CJK SC" w:hAnsi="Noto Sans CJK SC" w:eastAsia="Noto Sans CJK SC"/>
          <w:b/>
          <w:color w:val="1768AC"/>
          <w:sz w:val="24"/>
        </w:rPr>
        <w:t>活动订单部分唯一索引</w:t>
      </w:r>
      <w:r>
        <w:rPr>
          <w:rFonts w:ascii="Noto Sans CJK SC" w:hAnsi="Noto Sans CJK SC" w:eastAsia="Noto Sans CJK SC"/>
          <w:color w:val="20364D"/>
          <w:sz w:val="24"/>
        </w:rPr>
        <w:t>”做数据库兜底，因此两个同时到达的请求不能同时成功。充电桩状态更新还带原状态条件，在用电桩拒绝普通重启。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针对资金和安全，所有结算金额统一换算为</w:t>
      </w:r>
      <w:r>
        <w:rPr>
          <w:rFonts w:ascii="Noto Sans CJK SC" w:hAnsi="Noto Sans CJK SC" w:eastAsia="Noto Sans CJK SC"/>
          <w:b/>
          <w:color w:val="1768AC"/>
          <w:sz w:val="24"/>
        </w:rPr>
        <w:t>整数分</w:t>
      </w:r>
      <w:r>
        <w:rPr>
          <w:rFonts w:ascii="Noto Sans CJK SC" w:hAnsi="Noto Sans CJK SC" w:eastAsia="Noto Sans CJK SC"/>
          <w:color w:val="20364D"/>
          <w:sz w:val="24"/>
        </w:rPr>
        <w:t>，避免浮点误差；订单保留开单时的</w:t>
      </w:r>
      <w:r>
        <w:rPr>
          <w:rFonts w:ascii="Noto Sans CJK SC" w:hAnsi="Noto Sans CJK SC" w:eastAsia="Noto Sans CJK SC"/>
          <w:b/>
          <w:color w:val="1768AC"/>
          <w:sz w:val="24"/>
        </w:rPr>
        <w:t>价格和时段规则快照</w:t>
      </w:r>
      <w:r>
        <w:rPr>
          <w:rFonts w:ascii="Noto Sans CJK SC" w:hAnsi="Noto Sans CJK SC" w:eastAsia="Noto Sans CJK SC"/>
          <w:color w:val="20364D"/>
          <w:sz w:val="24"/>
        </w:rPr>
        <w:t xml:space="preserve">，防止改价追溯影响历史订单；管理员密码使用 </w:t>
      </w:r>
      <w:r>
        <w:rPr>
          <w:rFonts w:ascii="Noto Sans CJK SC" w:hAnsi="Noto Sans CJK SC" w:eastAsia="Noto Sans CJK SC"/>
          <w:b/>
          <w:color w:val="1768AC"/>
          <w:sz w:val="24"/>
        </w:rPr>
        <w:t>PBKDF2-SHA256</w:t>
      </w:r>
      <w:r>
        <w:rPr>
          <w:rFonts w:ascii="Noto Sans CJK SC" w:hAnsi="Noto Sans CJK SC" w:eastAsia="Noto Sans CJK SC"/>
          <w:color w:val="20364D"/>
          <w:sz w:val="24"/>
        </w:rPr>
        <w:t xml:space="preserve"> 加随机盐；会话身份由服务器确认，不能相信客户端传来的 userId；充值、开停单和购卡使用</w:t>
      </w:r>
      <w:r>
        <w:rPr>
          <w:rFonts w:ascii="Noto Sans CJK SC" w:hAnsi="Noto Sans CJK SC" w:eastAsia="Noto Sans CJK SC"/>
          <w:b/>
          <w:color w:val="1768AC"/>
          <w:sz w:val="24"/>
        </w:rPr>
        <w:t>幂等键</w:t>
      </w:r>
      <w:r>
        <w:rPr>
          <w:rFonts w:ascii="Noto Sans CJK SC" w:hAnsi="Noto Sans CJK SC" w:eastAsia="Noto Sans CJK SC"/>
          <w:color w:val="20364D"/>
          <w:sz w:val="24"/>
        </w:rPr>
        <w:t>，网络重发也不重复记账。错误处理方面，提交或回滚失败必须记录日志并返回明确结果，而不是让界面无限等待。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【9:40—10:35｜场景化验收设计】切到“需求—测试映射”页。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我们计划用场景化测试证明需求。</w:t>
      </w:r>
      <w:r>
        <w:rPr>
          <w:rFonts w:ascii="Noto Sans CJK SC" w:hAnsi="Noto Sans CJK SC" w:eastAsia="Noto Sans CJK SC"/>
          <w:b/>
          <w:color w:val="1768AC"/>
          <w:sz w:val="24"/>
        </w:rPr>
        <w:t>正常场景</w:t>
      </w:r>
      <w:r>
        <w:rPr>
          <w:rFonts w:ascii="Noto Sans CJK SC" w:hAnsi="Noto Sans CJK SC" w:eastAsia="Noto Sans CJK SC"/>
          <w:color w:val="20364D"/>
          <w:sz w:val="24"/>
        </w:rPr>
        <w:t>包括注册登录、选桩充电、主动停止、查询订单、新增站点和查看大屏；</w:t>
      </w:r>
      <w:r>
        <w:rPr>
          <w:rFonts w:ascii="Noto Sans CJK SC" w:hAnsi="Noto Sans CJK SC" w:eastAsia="Noto Sans CJK SC"/>
          <w:b/>
          <w:color w:val="1768AC"/>
          <w:sz w:val="24"/>
        </w:rPr>
        <w:t>边界场景</w:t>
      </w:r>
      <w:r>
        <w:rPr>
          <w:rFonts w:ascii="Noto Sans CJK SC" w:hAnsi="Noto Sans CJK SC" w:eastAsia="Noto Sans CJK SC"/>
          <w:color w:val="20364D"/>
          <w:sz w:val="24"/>
        </w:rPr>
        <w:t>包括零余额、跨峰谷时段、月卡额度耗尽、重复请求和断线重连；</w:t>
      </w:r>
      <w:r>
        <w:rPr>
          <w:rFonts w:ascii="Noto Sans CJK SC" w:hAnsi="Noto Sans CJK SC" w:eastAsia="Noto Sans CJK SC"/>
          <w:b/>
          <w:color w:val="1768AC"/>
          <w:sz w:val="24"/>
        </w:rPr>
        <w:t>并发场景</w:t>
      </w:r>
      <w:r>
        <w:rPr>
          <w:rFonts w:ascii="Noto Sans CJK SC" w:hAnsi="Noto Sans CJK SC" w:eastAsia="Noto Sans CJK SC"/>
          <w:color w:val="20364D"/>
          <w:sz w:val="24"/>
        </w:rPr>
        <w:t>包括同一账号同时开单、两个账号争抢同一电桩，以及管理员重启正在使用的电桩；</w:t>
      </w:r>
      <w:r>
        <w:rPr>
          <w:rFonts w:ascii="Noto Sans CJK SC" w:hAnsi="Noto Sans CJK SC" w:eastAsia="Noto Sans CJK SC"/>
          <w:b/>
          <w:color w:val="1768AC"/>
          <w:sz w:val="24"/>
        </w:rPr>
        <w:t>安全场景</w:t>
      </w:r>
      <w:r>
        <w:rPr>
          <w:rFonts w:ascii="Noto Sans CJK SC" w:hAnsi="Noto Sans CJK SC" w:eastAsia="Noto Sans CJK SC"/>
          <w:color w:val="20364D"/>
          <w:sz w:val="24"/>
        </w:rPr>
        <w:t>包括越权 userId、非法 JSON、模糊查询特殊字符和错误密码。每个用例都要同时保留客户端提示、服务端日志和数据库结果。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【10:35—11:20｜当前进度、边界与协作】切到“项目进展”页。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目前 V1.2 已在 Ubuntu 虚拟机和 Qt 5.15.13 环境完成编译运行，用户和管理员登录、充电结算、多客户端连接、SQLite 事务、远程重启保护、用户冻结解冻以及 ECharts 大屏已经完成</w:t>
      </w:r>
      <w:r>
        <w:rPr>
          <w:rFonts w:ascii="Noto Sans CJK SC" w:hAnsi="Noto Sans CJK SC" w:eastAsia="Noto Sans CJK SC"/>
          <w:b/>
          <w:color w:val="1768AC"/>
          <w:sz w:val="24"/>
        </w:rPr>
        <w:t>阶段性验证</w:t>
      </w:r>
      <w:r>
        <w:rPr>
          <w:rFonts w:ascii="Noto Sans CJK SC" w:hAnsi="Noto Sans CJK SC" w:eastAsia="Noto Sans CJK SC"/>
          <w:color w:val="20364D"/>
          <w:sz w:val="24"/>
        </w:rPr>
        <w:t>。</w:t>
      </w:r>
      <w:r>
        <w:rPr>
          <w:rFonts w:ascii="Noto Sans CJK SC" w:hAnsi="Noto Sans CJK SC" w:eastAsia="Noto Sans CJK SC"/>
          <w:b/>
          <w:color w:val="1768AC"/>
          <w:sz w:val="24"/>
        </w:rPr>
        <w:t>下一步重点补齐</w:t>
      </w:r>
      <w:r>
        <w:rPr>
          <w:rFonts w:ascii="Noto Sans CJK SC" w:hAnsi="Noto Sans CJK SC" w:eastAsia="Noto Sans CJK SC"/>
          <w:color w:val="20364D"/>
          <w:sz w:val="24"/>
        </w:rPr>
        <w:t>两台真实设备的局域网联测、粘包拆包、非法数据、断线重连、并发竞争和重启持久化证据。团队协作采用 GitHub 的 main、develop 和个人 feature 分支，协议与数据库变更</w:t>
      </w:r>
      <w:r>
        <w:rPr>
          <w:rFonts w:ascii="Noto Sans CJK SC" w:hAnsi="Noto Sans CJK SC" w:eastAsia="Noto Sans CJK SC"/>
          <w:b/>
          <w:color w:val="1768AC"/>
          <w:sz w:val="24"/>
        </w:rPr>
        <w:t>共同评审</w:t>
      </w:r>
      <w:r>
        <w:rPr>
          <w:rFonts w:ascii="Noto Sans CJK SC" w:hAnsi="Noto Sans CJK SC" w:eastAsia="Noto Sans CJK SC"/>
          <w:color w:val="20364D"/>
          <w:sz w:val="24"/>
        </w:rPr>
        <w:t>，运行数据库、头像和构建目录不提交仓库。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【11:20—12:25｜后续增强：计费、信誉与预测】这部分放在最后，可按现场时间压缩。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在</w:t>
      </w:r>
      <w:r>
        <w:rPr>
          <w:rFonts w:ascii="Noto Sans CJK SC" w:hAnsi="Noto Sans CJK SC" w:eastAsia="Noto Sans CJK SC"/>
          <w:b/>
          <w:color w:val="1768AC"/>
          <w:sz w:val="24"/>
        </w:rPr>
        <w:t>核心需求稳定后</w:t>
      </w:r>
      <w:r>
        <w:rPr>
          <w:rFonts w:ascii="Noto Sans CJK SC" w:hAnsi="Noto Sans CJK SC" w:eastAsia="Noto Sans CJK SC"/>
          <w:color w:val="20364D"/>
          <w:sz w:val="24"/>
        </w:rPr>
        <w:t>，我们再引入峰谷分时计费、月卡和信誉机制。订单跨时段时按每分钟所在时段计价；月卡按日发放等效分钟，不跨天，高峰期使用一分钟消耗两分钟额度。信誉分分为</w:t>
      </w:r>
      <w:r>
        <w:rPr>
          <w:rFonts w:ascii="Noto Sans CJK SC" w:hAnsi="Noto Sans CJK SC" w:eastAsia="Noto Sans CJK SC"/>
          <w:b/>
          <w:color w:val="1768AC"/>
          <w:sz w:val="24"/>
        </w:rPr>
        <w:t>六档</w:t>
      </w:r>
      <w:r>
        <w:rPr>
          <w:rFonts w:ascii="Noto Sans CJK SC" w:hAnsi="Noto Sans CJK SC" w:eastAsia="Noto Sans CJK SC"/>
          <w:color w:val="20364D"/>
          <w:sz w:val="24"/>
        </w:rPr>
        <w:t>，分数越高可使用的受控欠费额度越高；最低档在钱包和适用月卡都不可用时禁止开单，零分封号；测试环境中欠费超过三分钟开始扣分，正常完成有效订单可少量加分。预计应付接近钱包加信誉额度时</w:t>
      </w:r>
      <w:r>
        <w:rPr>
          <w:rFonts w:ascii="Noto Sans CJK SC" w:hAnsi="Noto Sans CJK SC" w:eastAsia="Noto Sans CJK SC"/>
          <w:b/>
          <w:color w:val="1768AC"/>
          <w:sz w:val="24"/>
        </w:rPr>
        <w:t>自动安全停单</w:t>
      </w:r>
      <w:r>
        <w:rPr>
          <w:rFonts w:ascii="Noto Sans CJK SC" w:hAnsi="Noto Sans CJK SC" w:eastAsia="Noto Sans CJK SC"/>
          <w:color w:val="20364D"/>
          <w:sz w:val="24"/>
        </w:rPr>
        <w:t>，但</w:t>
      </w:r>
      <w:r>
        <w:rPr>
          <w:rFonts w:ascii="Noto Sans CJK SC" w:hAnsi="Noto Sans CJK SC" w:eastAsia="Noto Sans CJK SC"/>
          <w:b/>
          <w:color w:val="1768AC"/>
          <w:sz w:val="24"/>
        </w:rPr>
        <w:t>用户主动停止始终允许</w:t>
      </w:r>
      <w:r>
        <w:rPr>
          <w:rFonts w:ascii="Noto Sans CJK SC" w:hAnsi="Noto Sans CJK SC" w:eastAsia="Noto Sans CJK SC"/>
          <w:color w:val="20364D"/>
          <w:sz w:val="24"/>
        </w:rPr>
        <w:t>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预测方面，当前先用岭回归建立</w:t>
      </w:r>
      <w:r>
        <w:rPr>
          <w:rFonts w:ascii="Noto Sans CJK SC" w:hAnsi="Noto Sans CJK SC" w:eastAsia="Noto Sans CJK SC"/>
          <w:b/>
          <w:color w:val="1768AC"/>
          <w:sz w:val="24"/>
        </w:rPr>
        <w:t>可复现的基线</w:t>
      </w:r>
      <w:r>
        <w:rPr>
          <w:rFonts w:ascii="Noto Sans CJK SC" w:hAnsi="Noto Sans CJK SC" w:eastAsia="Noto Sans CJK SC"/>
          <w:color w:val="20364D"/>
          <w:sz w:val="24"/>
        </w:rPr>
        <w:t>，特征包括小时周期、星期周期、周末、站点和时间趋势。后续有足够真实数据后，将增加一小时、二十四小时和一周的</w:t>
      </w:r>
      <w:r>
        <w:rPr>
          <w:rFonts w:ascii="Noto Sans CJK SC" w:hAnsi="Noto Sans CJK SC" w:eastAsia="Noto Sans CJK SC"/>
          <w:b/>
          <w:color w:val="1768AC"/>
          <w:sz w:val="24"/>
        </w:rPr>
        <w:t>滞后负荷</w:t>
      </w:r>
      <w:r>
        <w:rPr>
          <w:rFonts w:ascii="Noto Sans CJK SC" w:hAnsi="Noto Sans CJK SC" w:eastAsia="Noto Sans CJK SC"/>
          <w:color w:val="20364D"/>
          <w:sz w:val="24"/>
        </w:rPr>
        <w:t>、滚动均值、天气、节假日、价格时段与可用桩数量，并</w:t>
      </w:r>
      <w:r>
        <w:rPr>
          <w:rFonts w:ascii="Noto Sans CJK SC" w:hAnsi="Noto Sans CJK SC" w:eastAsia="Noto Sans CJK SC"/>
          <w:b/>
          <w:color w:val="1768AC"/>
          <w:sz w:val="24"/>
        </w:rPr>
        <w:t>按时间顺序划分</w:t>
      </w:r>
      <w:r>
        <w:rPr>
          <w:rFonts w:ascii="Noto Sans CJK SC" w:hAnsi="Noto Sans CJK SC" w:eastAsia="Noto Sans CJK SC"/>
          <w:color w:val="20364D"/>
          <w:sz w:val="24"/>
        </w:rPr>
        <w:t>训练集和验证集，用 MAE、RMSE 与基线比较；再根据数据规模评估 SARIMA、梯度提升或 LSTM，</w:t>
      </w:r>
      <w:r>
        <w:rPr>
          <w:rFonts w:ascii="Noto Sans CJK SC" w:hAnsi="Noto Sans CJK SC" w:eastAsia="Noto Sans CJK SC"/>
          <w:b/>
          <w:color w:val="1768AC"/>
          <w:sz w:val="24"/>
        </w:rPr>
        <w:t>而不是一开始就追求复杂模型</w:t>
      </w:r>
      <w:r>
        <w:rPr>
          <w:rFonts w:ascii="Noto Sans CJK SC" w:hAnsi="Noto Sans CJK SC" w:eastAsia="Noto Sans CJK SC"/>
          <w:color w:val="20364D"/>
          <w:sz w:val="24"/>
        </w:rPr>
        <w:t>。</w:t>
      </w:r>
    </w:p>
    <w:p>
      <w:pPr>
        <w:pStyle w:val="StageCue"/>
        <w:shd w:fill="EAF4FA"/>
        <w:pBdr>
          <w:left w:val="single" w:sz="18" w:space="7" w:color="149C9A"/>
        </w:pBdr>
      </w:pPr>
      <w:r>
        <w:t>【12:25—12:45｜结论与请评审事项】回到总览页，放慢语速。</w:t>
      </w:r>
    </w:p>
    <w:p>
      <w:pPr>
        <w:pStyle w:val="SpeakerText"/>
      </w:pPr>
      <w:r>
        <w:rPr>
          <w:rFonts w:ascii="Noto Sans CJK SC" w:hAnsi="Noto Sans CJK SC" w:eastAsia="Noto Sans CJK SC"/>
          <w:color w:val="20364D"/>
          <w:sz w:val="24"/>
        </w:rPr>
        <w:t>综上，我们的设计主线是以</w:t>
      </w:r>
      <w:r>
        <w:rPr>
          <w:rFonts w:ascii="Noto Sans CJK SC" w:hAnsi="Noto Sans CJK SC" w:eastAsia="Noto Sans CJK SC"/>
          <w:b/>
          <w:color w:val="1768AC"/>
          <w:sz w:val="24"/>
        </w:rPr>
        <w:t>完整充电订单为核心</w:t>
      </w:r>
      <w:r>
        <w:rPr>
          <w:rFonts w:ascii="Noto Sans CJK SC" w:hAnsi="Noto Sans CJK SC" w:eastAsia="Noto Sans CJK SC"/>
          <w:color w:val="20364D"/>
          <w:sz w:val="24"/>
        </w:rPr>
        <w:t>，用客户端服务用户，用管理端统一业务与设备状态，用网页端形成运营分析，再由数据库和通信协议保证各层一致。</w:t>
      </w:r>
      <w:r>
        <w:rPr>
          <w:rFonts w:ascii="Noto Sans CJK SC" w:hAnsi="Noto Sans CJK SC" w:eastAsia="Noto Sans CJK SC"/>
          <w:b/>
          <w:color w:val="1768AC"/>
          <w:sz w:val="24"/>
        </w:rPr>
        <w:t>请老师重点评审</w:t>
      </w:r>
      <w:r>
        <w:rPr>
          <w:rFonts w:ascii="Noto Sans CJK SC" w:hAnsi="Noto Sans CJK SC" w:eastAsia="Noto Sans CJK SC"/>
          <w:color w:val="20364D"/>
          <w:sz w:val="24"/>
        </w:rPr>
        <w:t>我们的需求边界、优先级、模块职责、接口与验收方法是否合理。评审意见确认后，我们会</w:t>
      </w:r>
      <w:r>
        <w:rPr>
          <w:rFonts w:ascii="Noto Sans CJK SC" w:hAnsi="Noto Sans CJK SC" w:eastAsia="Noto Sans CJK SC"/>
          <w:b/>
          <w:color w:val="1768AC"/>
          <w:sz w:val="24"/>
        </w:rPr>
        <w:t>补齐需求矩阵</w:t>
      </w:r>
      <w:r>
        <w:rPr>
          <w:rFonts w:ascii="Noto Sans CJK SC" w:hAnsi="Noto Sans CJK SC" w:eastAsia="Noto Sans CJK SC"/>
          <w:color w:val="20364D"/>
          <w:sz w:val="24"/>
        </w:rPr>
        <w:t>并按分工继续实现和联测。我的汇报完毕，谢谢各位老师。</w:t>
      </w:r>
    </w:p>
    <w:p>
      <w:pPr>
        <w:pStyle w:val="Heading1"/>
      </w:pPr>
      <w:r>
        <w:t>脱稿提示卡</w:t>
      </w:r>
    </w:p>
    <w:p>
      <w:pPr>
        <w:pStyle w:val="StageCue"/>
        <w:shd w:fill="FFF4D6"/>
        <w:pBdr>
          <w:left w:val="single" w:sz="18" w:space="7" w:color="C77800"/>
        </w:pBdr>
      </w:pPr>
      <w:r>
        <w:t>【只看关键词也能讲完】忘词时不要倒回去，直接进入下一条。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oto Sans CJK SC" w:hAnsi="Noto Sans CJK SC" w:eastAsia="Noto Sans CJK SC"/>
          <w:color w:val="20364D"/>
          <w:sz w:val="19"/>
        </w:rPr>
        <w:t>评审目标：范围、三端职责、接口数据、可测试验收。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oto Sans CJK SC" w:hAnsi="Noto Sans CJK SC" w:eastAsia="Noto Sans CJK SC"/>
          <w:color w:val="20364D"/>
          <w:sz w:val="19"/>
        </w:rPr>
        <w:t>角色问题：车主找桩与计费；运营管站桩用户订单；管理者看指标与趋势。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oto Sans CJK SC" w:hAnsi="Noto Sans CJK SC" w:eastAsia="Noto Sans CJK SC"/>
          <w:color w:val="20364D"/>
          <w:sz w:val="19"/>
        </w:rPr>
        <w:t>三端功能：客户端完成订单闭环；管理端管站桩、用户、订单、客服与日志；网页端做聚合、指标、预测和 ECharts 展示。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oto Sans CJK SC" w:hAnsi="Noto Sans CJK SC" w:eastAsia="Noto Sans CJK SC"/>
          <w:color w:val="20364D"/>
          <w:sz w:val="19"/>
        </w:rPr>
        <w:t>架构原则：客户端只提意图，服务端统一校验，SQLite 保存事实，网页只做分析。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oto Sans CJK SC" w:hAnsi="Noto Sans CJK SC" w:eastAsia="Noto Sans CJK SC"/>
          <w:color w:val="20364D"/>
          <w:sz w:val="19"/>
        </w:rPr>
        <w:t>质量技术：并发一致、金额精确、会话鉴权、幂等与审计；Qt/C++、QThread、BEGIN IMMEDIATE、唯一索引、整数分、PBKDF2。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oto Sans CJK SC" w:hAnsi="Noto Sans CJK SC" w:eastAsia="Noto Sans CJK SC"/>
          <w:color w:val="20364D"/>
          <w:sz w:val="19"/>
        </w:rPr>
        <w:t>验收与后续：四类场景、三份证据；后做峰谷、月卡、六档信誉与时序模型；结尾请评审边界、优先级、职责、接口和验收。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5778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/>
        <w:color w:val="657789"/>
        <w:sz w:val="17"/>
      </w:rPr>
      <w:t>NEUSOFT EV CHARGING  ·  初期答辩演讲稿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Noto Sans CJK SC" w:hAnsi="Noto Sans CJK SC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b w:val="0"/>
      <w:color w:val="2036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68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68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Text">
    <w:name w:val="Speaker Text"/>
    <w:pPr>
      <w:keepLines/>
      <w:widowControl/>
      <w:spacing w:before="0" w:after="160" w:line="331" w:lineRule="auto"/>
      <w:ind w:firstLine="461"/>
    </w:pPr>
    <w:rPr>
      <w:rFonts w:ascii="Noto Sans CJK SC" w:hAnsi="Noto Sans CJK SC" w:eastAsia="Noto Sans CJK SC"/>
      <w:b w:val="0"/>
      <w:color w:val="20364D"/>
      <w:sz w:val="24"/>
    </w:rPr>
  </w:style>
  <w:style w:type="paragraph" w:customStyle="1" w:styleId="StageCue">
    <w:name w:val="Stage Cue"/>
    <w:pPr>
      <w:keepNext/>
      <w:spacing w:before="80" w:after="140"/>
      <w:ind w:left="173" w:right="72"/>
    </w:pPr>
    <w:rPr>
      <w:rFonts w:ascii="Noto Sans CJK SC" w:hAnsi="Noto Sans CJK SC" w:eastAsia="Noto Sans CJK SC"/>
      <w:b/>
      <w:color w:val="149C9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东软电动汽车充电桩应用管理平台—初期答辩演讲稿</dc:title>
  <dc:subject>依据课程项目说明书、需求矩阵模板与 V1.2 实际项目编写的10—14分钟需求分析评审逐字稿</dc:subject>
  <dc:creator>第X组（待填写）</dc:creator>
  <cp:keywords>Qt, Linux, SQLite, Socket, 多线程, 充电桩, 初期答辩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