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FF50"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Workbench." title="Cover with the EU SAE Workbench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rsidR="00000000">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177DC89D"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4F85F265"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60B0F1D8"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r>
      <w:r w:rsidR="00000000">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0DEC6B26"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41D74AE0" w14:textId="14F09E7F" w:rsidR="00941B32" w:rsidRDefault="00977C7A">
                  <w:pPr>
                    <w:spacing w:after="0" w:line="240" w:lineRule="auto"/>
                    <w:jc w:val="center"/>
                  </w:pPr>
                  <w:r>
                    <w:rPr>
                      <w:rFonts w:ascii="Arial" w:hAnsi="Arial" w:cs="Arial"/>
                      <w:color w:val="FFFFFF"/>
                      <w:sz w:val="23"/>
                      <w:szCs w:val="23"/>
                    </w:rPr>
                    <w:t xml:space="preserve">over time, with the EU SAE </w:t>
                  </w:r>
                  <w:r>
                    <w:rPr>
                      <w:rFonts w:ascii="Arial" w:hAnsi="Arial" w:cs="Arial"/>
                      <w:color w:val="FFFFFF"/>
                      <w:sz w:val="23"/>
                      <w:szCs w:val="23"/>
                    </w:rPr>
                    <w:t>Workbench</w:t>
                  </w:r>
                </w:p>
              </w:txbxContent>
            </v:textbox>
            <w10:wrap anchorx="page" anchory="page"/>
          </v:shape>
        </w:pict>
      </w:r>
      <w:r w:rsidR="00000000">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r>
      <w:r w:rsidR="00000000">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372EB7C9" w14:textId="77777777" w:rsidR="00941B32" w:rsidRDefault="00977C7A">
                  <w:pPr>
                    <w:spacing w:after="0" w:line="240" w:lineRule="auto"/>
                    <w:jc w:val="center"/>
                  </w:pPr>
                  <w:r>
                    <w:rPr>
                      <w:rFonts w:ascii="Arial" w:hAnsi="Arial" w:cs="Arial"/>
                      <w:color w:val="FFFFFF"/>
                      <w:sz w:val="21"/>
                      <w:szCs w:val="21"/>
                    </w:rPr>
                    <w:t>Release-candidate editor: Nobuo Yoshida</w:t>
                  </w:r>
                </w:p>
                <w:p w14:paraId="164D62ED" w14:textId="6DFD2D26" w:rsidR="00941B32" w:rsidRDefault="00977C7A">
                  <w:pPr>
                    <w:spacing w:after="0" w:line="240" w:lineRule="auto"/>
                    <w:jc w:val="center"/>
                  </w:pPr>
                  <w:r>
                    <w:rPr>
                      <w:rFonts w:ascii="Arial" w:hAnsi="Arial" w:cs="Arial"/>
                      <w:color w:val="FFFFFF"/>
                      <w:sz w:val="21"/>
                      <w:szCs w:val="21"/>
                    </w:rPr>
                    <w:t>Candidate 5.2.0-rc.6-wizard.5.15 (</w:t>
                  </w:r>
                  <w:r>
                    <w:rPr>
                      <w:rFonts w:ascii="Arial" w:hAnsi="Arial" w:cs="Arial"/>
                      <w:color w:val="FFFFFF"/>
                      <w:sz w:val="21"/>
                      <w:szCs w:val="21"/>
                    </w:rPr>
                    <w:t>w5o</w:t>
                  </w:r>
                  <w:r>
                    <w:rPr>
                      <w:rFonts w:ascii="Arial" w:hAnsi="Arial" w:cs="Arial"/>
                      <w:color w:val="FFFFFF"/>
                      <w:sz w:val="21"/>
                      <w:szCs w:val="21"/>
                    </w:rPr>
                    <w:t>)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Content>
        <w:p w14:paraId="7E7190FA"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65D3BCC1" w14:textId="77777777"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r>
            <w:r>
              <w:rPr>
                <w:noProof/>
                <w:webHidden/>
              </w:rPr>
              <w:fldChar w:fldCharType="begin"/>
            </w:r>
            <w:r>
              <w:rPr>
                <w:noProof/>
                <w:webHidden/>
              </w:rPr>
              <w:instrText xml:space="preserve"> PAGEREF _Toc242265974 \h </w:instrText>
            </w:r>
            <w:r>
              <w:rPr>
                <w:noProof/>
                <w:webHidden/>
              </w:rPr>
            </w:r>
            <w:r>
              <w:rPr>
                <w:noProof/>
                <w:webHidden/>
              </w:rPr>
              <w:fldChar w:fldCharType="separate"/>
            </w:r>
            <w:r>
              <w:rPr>
                <w:noProof/>
                <w:webHidden/>
              </w:rPr>
              <w:t>9</w:t>
            </w:r>
            <w:r>
              <w:rPr>
                <w:noProof/>
                <w:webHidden/>
              </w:rPr>
              <w:fldChar w:fldCharType="end"/>
            </w:r>
          </w:hyperlink>
        </w:p>
        <w:p w14:paraId="06FD34B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r>
            <w:r>
              <w:rPr>
                <w:noProof/>
                <w:webHidden/>
              </w:rPr>
              <w:fldChar w:fldCharType="begin"/>
            </w:r>
            <w:r>
              <w:rPr>
                <w:noProof/>
                <w:webHidden/>
              </w:rPr>
              <w:instrText xml:space="preserve"> PAGEREF _Toc242265975 \h </w:instrText>
            </w:r>
            <w:r>
              <w:rPr>
                <w:noProof/>
                <w:webHidden/>
              </w:rPr>
            </w:r>
            <w:r>
              <w:rPr>
                <w:noProof/>
                <w:webHidden/>
              </w:rPr>
              <w:fldChar w:fldCharType="separate"/>
            </w:r>
            <w:r>
              <w:rPr>
                <w:noProof/>
                <w:webHidden/>
              </w:rPr>
              <w:t>10</w:t>
            </w:r>
            <w:r>
              <w:rPr>
                <w:noProof/>
                <w:webHidden/>
              </w:rPr>
              <w:fldChar w:fldCharType="end"/>
            </w:r>
          </w:hyperlink>
        </w:p>
        <w:p w14:paraId="3ADC534E"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r>
            <w:r>
              <w:rPr>
                <w:noProof/>
                <w:webHidden/>
              </w:rPr>
              <w:fldChar w:fldCharType="begin"/>
            </w:r>
            <w:r>
              <w:rPr>
                <w:noProof/>
                <w:webHidden/>
              </w:rPr>
              <w:instrText xml:space="preserve"> PAGEREF _Toc242265976 \h </w:instrText>
            </w:r>
            <w:r>
              <w:rPr>
                <w:noProof/>
                <w:webHidden/>
              </w:rPr>
            </w:r>
            <w:r>
              <w:rPr>
                <w:noProof/>
                <w:webHidden/>
              </w:rPr>
              <w:fldChar w:fldCharType="separate"/>
            </w:r>
            <w:r>
              <w:rPr>
                <w:noProof/>
                <w:webHidden/>
              </w:rPr>
              <w:t>12</w:t>
            </w:r>
            <w:r>
              <w:rPr>
                <w:noProof/>
                <w:webHidden/>
              </w:rPr>
              <w:fldChar w:fldCharType="end"/>
            </w:r>
          </w:hyperlink>
        </w:p>
        <w:p w14:paraId="3174B6B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r>
            <w:r>
              <w:rPr>
                <w:noProof/>
                <w:webHidden/>
              </w:rPr>
              <w:fldChar w:fldCharType="begin"/>
            </w:r>
            <w:r>
              <w:rPr>
                <w:noProof/>
                <w:webHidden/>
              </w:rPr>
              <w:instrText xml:space="preserve"> PAGEREF _Toc242265977 \h </w:instrText>
            </w:r>
            <w:r>
              <w:rPr>
                <w:noProof/>
                <w:webHidden/>
              </w:rPr>
            </w:r>
            <w:r>
              <w:rPr>
                <w:noProof/>
                <w:webHidden/>
              </w:rPr>
              <w:fldChar w:fldCharType="separate"/>
            </w:r>
            <w:r>
              <w:rPr>
                <w:noProof/>
                <w:webHidden/>
              </w:rPr>
              <w:t>12</w:t>
            </w:r>
            <w:r>
              <w:rPr>
                <w:noProof/>
                <w:webHidden/>
              </w:rPr>
              <w:fldChar w:fldCharType="end"/>
            </w:r>
          </w:hyperlink>
        </w:p>
        <w:p w14:paraId="6592937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r>
            <w:r>
              <w:rPr>
                <w:noProof/>
                <w:webHidden/>
              </w:rPr>
              <w:fldChar w:fldCharType="begin"/>
            </w:r>
            <w:r>
              <w:rPr>
                <w:noProof/>
                <w:webHidden/>
              </w:rPr>
              <w:instrText xml:space="preserve"> PAGEREF _Toc242265978 \h </w:instrText>
            </w:r>
            <w:r>
              <w:rPr>
                <w:noProof/>
                <w:webHidden/>
              </w:rPr>
            </w:r>
            <w:r>
              <w:rPr>
                <w:noProof/>
                <w:webHidden/>
              </w:rPr>
              <w:fldChar w:fldCharType="separate"/>
            </w:r>
            <w:r>
              <w:rPr>
                <w:noProof/>
                <w:webHidden/>
              </w:rPr>
              <w:t>13</w:t>
            </w:r>
            <w:r>
              <w:rPr>
                <w:noProof/>
                <w:webHidden/>
              </w:rPr>
              <w:fldChar w:fldCharType="end"/>
            </w:r>
          </w:hyperlink>
        </w:p>
        <w:p w14:paraId="432F7E1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r>
            <w:r>
              <w:rPr>
                <w:noProof/>
                <w:webHidden/>
              </w:rPr>
              <w:fldChar w:fldCharType="begin"/>
            </w:r>
            <w:r>
              <w:rPr>
                <w:noProof/>
                <w:webHidden/>
              </w:rPr>
              <w:instrText xml:space="preserve"> PAGEREF _Toc242265979 \h </w:instrText>
            </w:r>
            <w:r>
              <w:rPr>
                <w:noProof/>
                <w:webHidden/>
              </w:rPr>
            </w:r>
            <w:r>
              <w:rPr>
                <w:noProof/>
                <w:webHidden/>
              </w:rPr>
              <w:fldChar w:fldCharType="separate"/>
            </w:r>
            <w:r>
              <w:rPr>
                <w:noProof/>
                <w:webHidden/>
              </w:rPr>
              <w:t>13</w:t>
            </w:r>
            <w:r>
              <w:rPr>
                <w:noProof/>
                <w:webHidden/>
              </w:rPr>
              <w:fldChar w:fldCharType="end"/>
            </w:r>
          </w:hyperlink>
        </w:p>
        <w:p w14:paraId="1006087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r>
            <w:r>
              <w:rPr>
                <w:noProof/>
                <w:webHidden/>
              </w:rPr>
              <w:fldChar w:fldCharType="begin"/>
            </w:r>
            <w:r>
              <w:rPr>
                <w:noProof/>
                <w:webHidden/>
              </w:rPr>
              <w:instrText xml:space="preserve"> PAGEREF _Toc242265980 \h </w:instrText>
            </w:r>
            <w:r>
              <w:rPr>
                <w:noProof/>
                <w:webHidden/>
              </w:rPr>
            </w:r>
            <w:r>
              <w:rPr>
                <w:noProof/>
                <w:webHidden/>
              </w:rPr>
              <w:fldChar w:fldCharType="separate"/>
            </w:r>
            <w:r>
              <w:rPr>
                <w:noProof/>
                <w:webHidden/>
              </w:rPr>
              <w:t>14</w:t>
            </w:r>
            <w:r>
              <w:rPr>
                <w:noProof/>
                <w:webHidden/>
              </w:rPr>
              <w:fldChar w:fldCharType="end"/>
            </w:r>
          </w:hyperlink>
        </w:p>
        <w:p w14:paraId="528050B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r>
            <w:r>
              <w:rPr>
                <w:noProof/>
                <w:webHidden/>
              </w:rPr>
              <w:fldChar w:fldCharType="begin"/>
            </w:r>
            <w:r>
              <w:rPr>
                <w:noProof/>
                <w:webHidden/>
              </w:rPr>
              <w:instrText xml:space="preserve"> PAGEREF _Toc242265981 \h </w:instrText>
            </w:r>
            <w:r>
              <w:rPr>
                <w:noProof/>
                <w:webHidden/>
              </w:rPr>
            </w:r>
            <w:r>
              <w:rPr>
                <w:noProof/>
                <w:webHidden/>
              </w:rPr>
              <w:fldChar w:fldCharType="separate"/>
            </w:r>
            <w:r>
              <w:rPr>
                <w:noProof/>
                <w:webHidden/>
              </w:rPr>
              <w:t>14</w:t>
            </w:r>
            <w:r>
              <w:rPr>
                <w:noProof/>
                <w:webHidden/>
              </w:rPr>
              <w:fldChar w:fldCharType="end"/>
            </w:r>
          </w:hyperlink>
        </w:p>
        <w:p w14:paraId="1FA65EBE" w14:textId="77777777"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r>
            <w:r>
              <w:rPr>
                <w:noProof/>
                <w:webHidden/>
              </w:rPr>
              <w:fldChar w:fldCharType="begin"/>
            </w:r>
            <w:r>
              <w:rPr>
                <w:noProof/>
                <w:webHidden/>
              </w:rPr>
              <w:instrText xml:space="preserve"> PAGEREF _Toc242265982 \h </w:instrText>
            </w:r>
            <w:r>
              <w:rPr>
                <w:noProof/>
                <w:webHidden/>
              </w:rPr>
            </w:r>
            <w:r>
              <w:rPr>
                <w:noProof/>
                <w:webHidden/>
              </w:rPr>
              <w:fldChar w:fldCharType="separate"/>
            </w:r>
            <w:r>
              <w:rPr>
                <w:noProof/>
                <w:webHidden/>
              </w:rPr>
              <w:t>14</w:t>
            </w:r>
            <w:r>
              <w:rPr>
                <w:noProof/>
                <w:webHidden/>
              </w:rPr>
              <w:fldChar w:fldCharType="end"/>
            </w:r>
          </w:hyperlink>
        </w:p>
        <w:p w14:paraId="4C8D7112"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r>
            <w:r>
              <w:rPr>
                <w:noProof/>
                <w:webHidden/>
              </w:rPr>
              <w:fldChar w:fldCharType="begin"/>
            </w:r>
            <w:r>
              <w:rPr>
                <w:noProof/>
                <w:webHidden/>
              </w:rPr>
              <w:instrText xml:space="preserve"> PAGEREF _Toc242265983 \h </w:instrText>
            </w:r>
            <w:r>
              <w:rPr>
                <w:noProof/>
                <w:webHidden/>
              </w:rPr>
            </w:r>
            <w:r>
              <w:rPr>
                <w:noProof/>
                <w:webHidden/>
              </w:rPr>
              <w:fldChar w:fldCharType="separate"/>
            </w:r>
            <w:r>
              <w:rPr>
                <w:noProof/>
                <w:webHidden/>
              </w:rPr>
              <w:t>16</w:t>
            </w:r>
            <w:r>
              <w:rPr>
                <w:noProof/>
                <w:webHidden/>
              </w:rPr>
              <w:fldChar w:fldCharType="end"/>
            </w:r>
          </w:hyperlink>
        </w:p>
        <w:p w14:paraId="6937956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r>
            <w:r>
              <w:rPr>
                <w:noProof/>
                <w:webHidden/>
              </w:rPr>
              <w:fldChar w:fldCharType="begin"/>
            </w:r>
            <w:r>
              <w:rPr>
                <w:noProof/>
                <w:webHidden/>
              </w:rPr>
              <w:instrText xml:space="preserve"> PAGEREF _Toc242265984 \h </w:instrText>
            </w:r>
            <w:r>
              <w:rPr>
                <w:noProof/>
                <w:webHidden/>
              </w:rPr>
            </w:r>
            <w:r>
              <w:rPr>
                <w:noProof/>
                <w:webHidden/>
              </w:rPr>
              <w:fldChar w:fldCharType="separate"/>
            </w:r>
            <w:r>
              <w:rPr>
                <w:noProof/>
                <w:webHidden/>
              </w:rPr>
              <w:t>16</w:t>
            </w:r>
            <w:r>
              <w:rPr>
                <w:noProof/>
                <w:webHidden/>
              </w:rPr>
              <w:fldChar w:fldCharType="end"/>
            </w:r>
          </w:hyperlink>
        </w:p>
        <w:p w14:paraId="146B96C4"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r>
            <w:r>
              <w:rPr>
                <w:noProof/>
                <w:webHidden/>
              </w:rPr>
              <w:fldChar w:fldCharType="begin"/>
            </w:r>
            <w:r>
              <w:rPr>
                <w:noProof/>
                <w:webHidden/>
              </w:rPr>
              <w:instrText xml:space="preserve"> PAGEREF _Toc242265985 \h </w:instrText>
            </w:r>
            <w:r>
              <w:rPr>
                <w:noProof/>
                <w:webHidden/>
              </w:rPr>
            </w:r>
            <w:r>
              <w:rPr>
                <w:noProof/>
                <w:webHidden/>
              </w:rPr>
              <w:fldChar w:fldCharType="separate"/>
            </w:r>
            <w:r>
              <w:rPr>
                <w:noProof/>
                <w:webHidden/>
              </w:rPr>
              <w:t>18</w:t>
            </w:r>
            <w:r>
              <w:rPr>
                <w:noProof/>
                <w:webHidden/>
              </w:rPr>
              <w:fldChar w:fldCharType="end"/>
            </w:r>
          </w:hyperlink>
        </w:p>
        <w:p w14:paraId="7E83AAD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r>
            <w:r>
              <w:rPr>
                <w:noProof/>
                <w:webHidden/>
              </w:rPr>
              <w:fldChar w:fldCharType="begin"/>
            </w:r>
            <w:r>
              <w:rPr>
                <w:noProof/>
                <w:webHidden/>
              </w:rPr>
              <w:instrText xml:space="preserve"> PAGEREF _Toc242265986 \h </w:instrText>
            </w:r>
            <w:r>
              <w:rPr>
                <w:noProof/>
                <w:webHidden/>
              </w:rPr>
            </w:r>
            <w:r>
              <w:rPr>
                <w:noProof/>
                <w:webHidden/>
              </w:rPr>
              <w:fldChar w:fldCharType="separate"/>
            </w:r>
            <w:r>
              <w:rPr>
                <w:noProof/>
                <w:webHidden/>
              </w:rPr>
              <w:t>18</w:t>
            </w:r>
            <w:r>
              <w:rPr>
                <w:noProof/>
                <w:webHidden/>
              </w:rPr>
              <w:fldChar w:fldCharType="end"/>
            </w:r>
          </w:hyperlink>
        </w:p>
        <w:p w14:paraId="1C3D67C0"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r>
            <w:r>
              <w:rPr>
                <w:noProof/>
                <w:webHidden/>
              </w:rPr>
              <w:fldChar w:fldCharType="begin"/>
            </w:r>
            <w:r>
              <w:rPr>
                <w:noProof/>
                <w:webHidden/>
              </w:rPr>
              <w:instrText xml:space="preserve"> PAGEREF _Toc242265987 \h </w:instrText>
            </w:r>
            <w:r>
              <w:rPr>
                <w:noProof/>
                <w:webHidden/>
              </w:rPr>
            </w:r>
            <w:r>
              <w:rPr>
                <w:noProof/>
                <w:webHidden/>
              </w:rPr>
              <w:fldChar w:fldCharType="separate"/>
            </w:r>
            <w:r>
              <w:rPr>
                <w:noProof/>
                <w:webHidden/>
              </w:rPr>
              <w:t>18</w:t>
            </w:r>
            <w:r>
              <w:rPr>
                <w:noProof/>
                <w:webHidden/>
              </w:rPr>
              <w:fldChar w:fldCharType="end"/>
            </w:r>
          </w:hyperlink>
        </w:p>
        <w:p w14:paraId="7AC1F767"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r>
            <w:r>
              <w:rPr>
                <w:noProof/>
                <w:webHidden/>
              </w:rPr>
              <w:fldChar w:fldCharType="begin"/>
            </w:r>
            <w:r>
              <w:rPr>
                <w:noProof/>
                <w:webHidden/>
              </w:rPr>
              <w:instrText xml:space="preserve"> PAGEREF _Toc242265988 \h </w:instrText>
            </w:r>
            <w:r>
              <w:rPr>
                <w:noProof/>
                <w:webHidden/>
              </w:rPr>
            </w:r>
            <w:r>
              <w:rPr>
                <w:noProof/>
                <w:webHidden/>
              </w:rPr>
              <w:fldChar w:fldCharType="separate"/>
            </w:r>
            <w:r>
              <w:rPr>
                <w:noProof/>
                <w:webHidden/>
              </w:rPr>
              <w:t>19</w:t>
            </w:r>
            <w:r>
              <w:rPr>
                <w:noProof/>
                <w:webHidden/>
              </w:rPr>
              <w:fldChar w:fldCharType="end"/>
            </w:r>
          </w:hyperlink>
        </w:p>
        <w:p w14:paraId="7E3D35A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r>
            <w:r>
              <w:rPr>
                <w:noProof/>
                <w:webHidden/>
              </w:rPr>
              <w:fldChar w:fldCharType="begin"/>
            </w:r>
            <w:r>
              <w:rPr>
                <w:noProof/>
                <w:webHidden/>
              </w:rPr>
              <w:instrText xml:space="preserve"> PAGEREF _Toc242265989 \h </w:instrText>
            </w:r>
            <w:r>
              <w:rPr>
                <w:noProof/>
                <w:webHidden/>
              </w:rPr>
            </w:r>
            <w:r>
              <w:rPr>
                <w:noProof/>
                <w:webHidden/>
              </w:rPr>
              <w:fldChar w:fldCharType="separate"/>
            </w:r>
            <w:r>
              <w:rPr>
                <w:noProof/>
                <w:webHidden/>
              </w:rPr>
              <w:t>19</w:t>
            </w:r>
            <w:r>
              <w:rPr>
                <w:noProof/>
                <w:webHidden/>
              </w:rPr>
              <w:fldChar w:fldCharType="end"/>
            </w:r>
          </w:hyperlink>
        </w:p>
        <w:p w14:paraId="0D3F749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r>
            <w:r>
              <w:rPr>
                <w:noProof/>
                <w:webHidden/>
              </w:rPr>
              <w:fldChar w:fldCharType="begin"/>
            </w:r>
            <w:r>
              <w:rPr>
                <w:noProof/>
                <w:webHidden/>
              </w:rPr>
              <w:instrText xml:space="preserve"> PAGEREF _Toc242265990 \h </w:instrText>
            </w:r>
            <w:r>
              <w:rPr>
                <w:noProof/>
                <w:webHidden/>
              </w:rPr>
            </w:r>
            <w:r>
              <w:rPr>
                <w:noProof/>
                <w:webHidden/>
              </w:rPr>
              <w:fldChar w:fldCharType="separate"/>
            </w:r>
            <w:r>
              <w:rPr>
                <w:noProof/>
                <w:webHidden/>
              </w:rPr>
              <w:t>19</w:t>
            </w:r>
            <w:r>
              <w:rPr>
                <w:noProof/>
                <w:webHidden/>
              </w:rPr>
              <w:fldChar w:fldCharType="end"/>
            </w:r>
          </w:hyperlink>
        </w:p>
        <w:p w14:paraId="5667F475"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r>
            <w:r>
              <w:rPr>
                <w:noProof/>
                <w:webHidden/>
              </w:rPr>
              <w:fldChar w:fldCharType="begin"/>
            </w:r>
            <w:r>
              <w:rPr>
                <w:noProof/>
                <w:webHidden/>
              </w:rPr>
              <w:instrText xml:space="preserve"> PAGEREF _Toc242265991 \h </w:instrText>
            </w:r>
            <w:r>
              <w:rPr>
                <w:noProof/>
                <w:webHidden/>
              </w:rPr>
            </w:r>
            <w:r>
              <w:rPr>
                <w:noProof/>
                <w:webHidden/>
              </w:rPr>
              <w:fldChar w:fldCharType="separate"/>
            </w:r>
            <w:r>
              <w:rPr>
                <w:noProof/>
                <w:webHidden/>
              </w:rPr>
              <w:t>21</w:t>
            </w:r>
            <w:r>
              <w:rPr>
                <w:noProof/>
                <w:webHidden/>
              </w:rPr>
              <w:fldChar w:fldCharType="end"/>
            </w:r>
          </w:hyperlink>
        </w:p>
        <w:p w14:paraId="6D1A0A2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r>
            <w:r>
              <w:rPr>
                <w:noProof/>
                <w:webHidden/>
              </w:rPr>
              <w:fldChar w:fldCharType="begin"/>
            </w:r>
            <w:r>
              <w:rPr>
                <w:noProof/>
                <w:webHidden/>
              </w:rPr>
              <w:instrText xml:space="preserve"> PAGEREF _Toc242265992 \h </w:instrText>
            </w:r>
            <w:r>
              <w:rPr>
                <w:noProof/>
                <w:webHidden/>
              </w:rPr>
            </w:r>
            <w:r>
              <w:rPr>
                <w:noProof/>
                <w:webHidden/>
              </w:rPr>
              <w:fldChar w:fldCharType="separate"/>
            </w:r>
            <w:r>
              <w:rPr>
                <w:noProof/>
                <w:webHidden/>
              </w:rPr>
              <w:t>21</w:t>
            </w:r>
            <w:r>
              <w:rPr>
                <w:noProof/>
                <w:webHidden/>
              </w:rPr>
              <w:fldChar w:fldCharType="end"/>
            </w:r>
          </w:hyperlink>
        </w:p>
        <w:p w14:paraId="1B04C90C"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r>
            <w:r>
              <w:rPr>
                <w:noProof/>
                <w:webHidden/>
              </w:rPr>
              <w:fldChar w:fldCharType="begin"/>
            </w:r>
            <w:r>
              <w:rPr>
                <w:noProof/>
                <w:webHidden/>
              </w:rPr>
              <w:instrText xml:space="preserve"> PAGEREF _Toc242265993 \h </w:instrText>
            </w:r>
            <w:r>
              <w:rPr>
                <w:noProof/>
                <w:webHidden/>
              </w:rPr>
            </w:r>
            <w:r>
              <w:rPr>
                <w:noProof/>
                <w:webHidden/>
              </w:rPr>
              <w:fldChar w:fldCharType="separate"/>
            </w:r>
            <w:r>
              <w:rPr>
                <w:noProof/>
                <w:webHidden/>
              </w:rPr>
              <w:t>21</w:t>
            </w:r>
            <w:r>
              <w:rPr>
                <w:noProof/>
                <w:webHidden/>
              </w:rPr>
              <w:fldChar w:fldCharType="end"/>
            </w:r>
          </w:hyperlink>
        </w:p>
        <w:p w14:paraId="21A1987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r>
            <w:r>
              <w:rPr>
                <w:noProof/>
                <w:webHidden/>
              </w:rPr>
              <w:fldChar w:fldCharType="begin"/>
            </w:r>
            <w:r>
              <w:rPr>
                <w:noProof/>
                <w:webHidden/>
              </w:rPr>
              <w:instrText xml:space="preserve"> PAGEREF _Toc242265994 \h </w:instrText>
            </w:r>
            <w:r>
              <w:rPr>
                <w:noProof/>
                <w:webHidden/>
              </w:rPr>
            </w:r>
            <w:r>
              <w:rPr>
                <w:noProof/>
                <w:webHidden/>
              </w:rPr>
              <w:fldChar w:fldCharType="separate"/>
            </w:r>
            <w:r>
              <w:rPr>
                <w:noProof/>
                <w:webHidden/>
              </w:rPr>
              <w:t>22</w:t>
            </w:r>
            <w:r>
              <w:rPr>
                <w:noProof/>
                <w:webHidden/>
              </w:rPr>
              <w:fldChar w:fldCharType="end"/>
            </w:r>
          </w:hyperlink>
        </w:p>
        <w:p w14:paraId="4F62F58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r>
            <w:r>
              <w:rPr>
                <w:noProof/>
                <w:webHidden/>
              </w:rPr>
              <w:fldChar w:fldCharType="begin"/>
            </w:r>
            <w:r>
              <w:rPr>
                <w:noProof/>
                <w:webHidden/>
              </w:rPr>
              <w:instrText xml:space="preserve"> PAGEREF _Toc242265995 \h </w:instrText>
            </w:r>
            <w:r>
              <w:rPr>
                <w:noProof/>
                <w:webHidden/>
              </w:rPr>
            </w:r>
            <w:r>
              <w:rPr>
                <w:noProof/>
                <w:webHidden/>
              </w:rPr>
              <w:fldChar w:fldCharType="separate"/>
            </w:r>
            <w:r>
              <w:rPr>
                <w:noProof/>
                <w:webHidden/>
              </w:rPr>
              <w:t>23</w:t>
            </w:r>
            <w:r>
              <w:rPr>
                <w:noProof/>
                <w:webHidden/>
              </w:rPr>
              <w:fldChar w:fldCharType="end"/>
            </w:r>
          </w:hyperlink>
        </w:p>
        <w:p w14:paraId="22723641"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r>
            <w:r>
              <w:rPr>
                <w:noProof/>
                <w:webHidden/>
              </w:rPr>
              <w:fldChar w:fldCharType="begin"/>
            </w:r>
            <w:r>
              <w:rPr>
                <w:noProof/>
                <w:webHidden/>
              </w:rPr>
              <w:instrText xml:space="preserve"> PAGEREF _Toc242265996 \h </w:instrText>
            </w:r>
            <w:r>
              <w:rPr>
                <w:noProof/>
                <w:webHidden/>
              </w:rPr>
            </w:r>
            <w:r>
              <w:rPr>
                <w:noProof/>
                <w:webHidden/>
              </w:rPr>
              <w:fldChar w:fldCharType="separate"/>
            </w:r>
            <w:r>
              <w:rPr>
                <w:noProof/>
                <w:webHidden/>
              </w:rPr>
              <w:t>23</w:t>
            </w:r>
            <w:r>
              <w:rPr>
                <w:noProof/>
                <w:webHidden/>
              </w:rPr>
              <w:fldChar w:fldCharType="end"/>
            </w:r>
          </w:hyperlink>
        </w:p>
        <w:p w14:paraId="129818E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r>
            <w:r>
              <w:rPr>
                <w:noProof/>
                <w:webHidden/>
              </w:rPr>
              <w:fldChar w:fldCharType="begin"/>
            </w:r>
            <w:r>
              <w:rPr>
                <w:noProof/>
                <w:webHidden/>
              </w:rPr>
              <w:instrText xml:space="preserve"> PAGEREF _Toc242265997 \h </w:instrText>
            </w:r>
            <w:r>
              <w:rPr>
                <w:noProof/>
                <w:webHidden/>
              </w:rPr>
            </w:r>
            <w:r>
              <w:rPr>
                <w:noProof/>
                <w:webHidden/>
              </w:rPr>
              <w:fldChar w:fldCharType="separate"/>
            </w:r>
            <w:r>
              <w:rPr>
                <w:noProof/>
                <w:webHidden/>
              </w:rPr>
              <w:t>24</w:t>
            </w:r>
            <w:r>
              <w:rPr>
                <w:noProof/>
                <w:webHidden/>
              </w:rPr>
              <w:fldChar w:fldCharType="end"/>
            </w:r>
          </w:hyperlink>
        </w:p>
        <w:p w14:paraId="70004615"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r>
            <w:r>
              <w:rPr>
                <w:noProof/>
                <w:webHidden/>
              </w:rPr>
              <w:fldChar w:fldCharType="begin"/>
            </w:r>
            <w:r>
              <w:rPr>
                <w:noProof/>
                <w:webHidden/>
              </w:rPr>
              <w:instrText xml:space="preserve"> PAGEREF _Toc242265998 \h </w:instrText>
            </w:r>
            <w:r>
              <w:rPr>
                <w:noProof/>
                <w:webHidden/>
              </w:rPr>
            </w:r>
            <w:r>
              <w:rPr>
                <w:noProof/>
                <w:webHidden/>
              </w:rPr>
              <w:fldChar w:fldCharType="separate"/>
            </w:r>
            <w:r>
              <w:rPr>
                <w:noProof/>
                <w:webHidden/>
              </w:rPr>
              <w:t>24</w:t>
            </w:r>
            <w:r>
              <w:rPr>
                <w:noProof/>
                <w:webHidden/>
              </w:rPr>
              <w:fldChar w:fldCharType="end"/>
            </w:r>
          </w:hyperlink>
        </w:p>
        <w:p w14:paraId="558D909C"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r>
            <w:r>
              <w:rPr>
                <w:noProof/>
                <w:webHidden/>
              </w:rPr>
              <w:fldChar w:fldCharType="begin"/>
            </w:r>
            <w:r>
              <w:rPr>
                <w:noProof/>
                <w:webHidden/>
              </w:rPr>
              <w:instrText xml:space="preserve"> PAGEREF _Toc242265999 \h </w:instrText>
            </w:r>
            <w:r>
              <w:rPr>
                <w:noProof/>
                <w:webHidden/>
              </w:rPr>
            </w:r>
            <w:r>
              <w:rPr>
                <w:noProof/>
                <w:webHidden/>
              </w:rPr>
              <w:fldChar w:fldCharType="separate"/>
            </w:r>
            <w:r>
              <w:rPr>
                <w:noProof/>
                <w:webHidden/>
              </w:rPr>
              <w:t>25</w:t>
            </w:r>
            <w:r>
              <w:rPr>
                <w:noProof/>
                <w:webHidden/>
              </w:rPr>
              <w:fldChar w:fldCharType="end"/>
            </w:r>
          </w:hyperlink>
        </w:p>
        <w:p w14:paraId="32F1899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r>
            <w:r>
              <w:rPr>
                <w:noProof/>
                <w:webHidden/>
              </w:rPr>
              <w:fldChar w:fldCharType="begin"/>
            </w:r>
            <w:r>
              <w:rPr>
                <w:noProof/>
                <w:webHidden/>
              </w:rPr>
              <w:instrText xml:space="preserve"> PAGEREF _Toc242266000 \h </w:instrText>
            </w:r>
            <w:r>
              <w:rPr>
                <w:noProof/>
                <w:webHidden/>
              </w:rPr>
            </w:r>
            <w:r>
              <w:rPr>
                <w:noProof/>
                <w:webHidden/>
              </w:rPr>
              <w:fldChar w:fldCharType="separate"/>
            </w:r>
            <w:r>
              <w:rPr>
                <w:noProof/>
                <w:webHidden/>
              </w:rPr>
              <w:t>26</w:t>
            </w:r>
            <w:r>
              <w:rPr>
                <w:noProof/>
                <w:webHidden/>
              </w:rPr>
              <w:fldChar w:fldCharType="end"/>
            </w:r>
          </w:hyperlink>
        </w:p>
        <w:p w14:paraId="773916D0"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r>
            <w:r>
              <w:rPr>
                <w:noProof/>
                <w:webHidden/>
              </w:rPr>
              <w:fldChar w:fldCharType="begin"/>
            </w:r>
            <w:r>
              <w:rPr>
                <w:noProof/>
                <w:webHidden/>
              </w:rPr>
              <w:instrText xml:space="preserve"> PAGEREF _Toc242266001 \h </w:instrText>
            </w:r>
            <w:r>
              <w:rPr>
                <w:noProof/>
                <w:webHidden/>
              </w:rPr>
            </w:r>
            <w:r>
              <w:rPr>
                <w:noProof/>
                <w:webHidden/>
              </w:rPr>
              <w:fldChar w:fldCharType="separate"/>
            </w:r>
            <w:r>
              <w:rPr>
                <w:noProof/>
                <w:webHidden/>
              </w:rPr>
              <w:t>27</w:t>
            </w:r>
            <w:r>
              <w:rPr>
                <w:noProof/>
                <w:webHidden/>
              </w:rPr>
              <w:fldChar w:fldCharType="end"/>
            </w:r>
          </w:hyperlink>
        </w:p>
        <w:p w14:paraId="642D0E0A"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r>
            <w:r>
              <w:rPr>
                <w:noProof/>
                <w:webHidden/>
              </w:rPr>
              <w:fldChar w:fldCharType="begin"/>
            </w:r>
            <w:r>
              <w:rPr>
                <w:noProof/>
                <w:webHidden/>
              </w:rPr>
              <w:instrText xml:space="preserve"> PAGEREF _Toc242266002 \h </w:instrText>
            </w:r>
            <w:r>
              <w:rPr>
                <w:noProof/>
                <w:webHidden/>
              </w:rPr>
            </w:r>
            <w:r>
              <w:rPr>
                <w:noProof/>
                <w:webHidden/>
              </w:rPr>
              <w:fldChar w:fldCharType="separate"/>
            </w:r>
            <w:r>
              <w:rPr>
                <w:noProof/>
                <w:webHidden/>
              </w:rPr>
              <w:t>28</w:t>
            </w:r>
            <w:r>
              <w:rPr>
                <w:noProof/>
                <w:webHidden/>
              </w:rPr>
              <w:fldChar w:fldCharType="end"/>
            </w:r>
          </w:hyperlink>
        </w:p>
        <w:p w14:paraId="2F8085C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r>
            <w:r>
              <w:rPr>
                <w:noProof/>
                <w:webHidden/>
              </w:rPr>
              <w:fldChar w:fldCharType="begin"/>
            </w:r>
            <w:r>
              <w:rPr>
                <w:noProof/>
                <w:webHidden/>
              </w:rPr>
              <w:instrText xml:space="preserve"> PAGEREF _Toc242266003 \h </w:instrText>
            </w:r>
            <w:r>
              <w:rPr>
                <w:noProof/>
                <w:webHidden/>
              </w:rPr>
            </w:r>
            <w:r>
              <w:rPr>
                <w:noProof/>
                <w:webHidden/>
              </w:rPr>
              <w:fldChar w:fldCharType="separate"/>
            </w:r>
            <w:r>
              <w:rPr>
                <w:noProof/>
                <w:webHidden/>
              </w:rPr>
              <w:t>28</w:t>
            </w:r>
            <w:r>
              <w:rPr>
                <w:noProof/>
                <w:webHidden/>
              </w:rPr>
              <w:fldChar w:fldCharType="end"/>
            </w:r>
          </w:hyperlink>
        </w:p>
        <w:p w14:paraId="7099E016"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r>
            <w:r>
              <w:rPr>
                <w:noProof/>
                <w:webHidden/>
              </w:rPr>
              <w:fldChar w:fldCharType="begin"/>
            </w:r>
            <w:r>
              <w:rPr>
                <w:noProof/>
                <w:webHidden/>
              </w:rPr>
              <w:instrText xml:space="preserve"> PAGEREF _Toc242266004 \h </w:instrText>
            </w:r>
            <w:r>
              <w:rPr>
                <w:noProof/>
                <w:webHidden/>
              </w:rPr>
            </w:r>
            <w:r>
              <w:rPr>
                <w:noProof/>
                <w:webHidden/>
              </w:rPr>
              <w:fldChar w:fldCharType="separate"/>
            </w:r>
            <w:r>
              <w:rPr>
                <w:noProof/>
                <w:webHidden/>
              </w:rPr>
              <w:t>28</w:t>
            </w:r>
            <w:r>
              <w:rPr>
                <w:noProof/>
                <w:webHidden/>
              </w:rPr>
              <w:fldChar w:fldCharType="end"/>
            </w:r>
          </w:hyperlink>
        </w:p>
        <w:p w14:paraId="5A36AB4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r>
            <w:r>
              <w:rPr>
                <w:noProof/>
                <w:webHidden/>
              </w:rPr>
              <w:fldChar w:fldCharType="begin"/>
            </w:r>
            <w:r>
              <w:rPr>
                <w:noProof/>
                <w:webHidden/>
              </w:rPr>
              <w:instrText xml:space="preserve"> PAGEREF _Toc242266005 \h </w:instrText>
            </w:r>
            <w:r>
              <w:rPr>
                <w:noProof/>
                <w:webHidden/>
              </w:rPr>
            </w:r>
            <w:r>
              <w:rPr>
                <w:noProof/>
                <w:webHidden/>
              </w:rPr>
              <w:fldChar w:fldCharType="separate"/>
            </w:r>
            <w:r>
              <w:rPr>
                <w:noProof/>
                <w:webHidden/>
              </w:rPr>
              <w:t>28</w:t>
            </w:r>
            <w:r>
              <w:rPr>
                <w:noProof/>
                <w:webHidden/>
              </w:rPr>
              <w:fldChar w:fldCharType="end"/>
            </w:r>
          </w:hyperlink>
        </w:p>
        <w:p w14:paraId="7E564D76"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r>
            <w:r>
              <w:rPr>
                <w:noProof/>
                <w:webHidden/>
              </w:rPr>
              <w:fldChar w:fldCharType="begin"/>
            </w:r>
            <w:r>
              <w:rPr>
                <w:noProof/>
                <w:webHidden/>
              </w:rPr>
              <w:instrText xml:space="preserve"> PAGEREF _Toc242266006 \h </w:instrText>
            </w:r>
            <w:r>
              <w:rPr>
                <w:noProof/>
                <w:webHidden/>
              </w:rPr>
            </w:r>
            <w:r>
              <w:rPr>
                <w:noProof/>
                <w:webHidden/>
              </w:rPr>
              <w:fldChar w:fldCharType="separate"/>
            </w:r>
            <w:r>
              <w:rPr>
                <w:noProof/>
                <w:webHidden/>
              </w:rPr>
              <w:t>29</w:t>
            </w:r>
            <w:r>
              <w:rPr>
                <w:noProof/>
                <w:webHidden/>
              </w:rPr>
              <w:fldChar w:fldCharType="end"/>
            </w:r>
          </w:hyperlink>
        </w:p>
        <w:p w14:paraId="4FE69350"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r>
            <w:r>
              <w:rPr>
                <w:noProof/>
                <w:webHidden/>
              </w:rPr>
              <w:fldChar w:fldCharType="begin"/>
            </w:r>
            <w:r>
              <w:rPr>
                <w:noProof/>
                <w:webHidden/>
              </w:rPr>
              <w:instrText xml:space="preserve"> PAGEREF _Toc242266007 \h </w:instrText>
            </w:r>
            <w:r>
              <w:rPr>
                <w:noProof/>
                <w:webHidden/>
              </w:rPr>
            </w:r>
            <w:r>
              <w:rPr>
                <w:noProof/>
                <w:webHidden/>
              </w:rPr>
              <w:fldChar w:fldCharType="separate"/>
            </w:r>
            <w:r>
              <w:rPr>
                <w:noProof/>
                <w:webHidden/>
              </w:rPr>
              <w:t>30</w:t>
            </w:r>
            <w:r>
              <w:rPr>
                <w:noProof/>
                <w:webHidden/>
              </w:rPr>
              <w:fldChar w:fldCharType="end"/>
            </w:r>
          </w:hyperlink>
        </w:p>
        <w:p w14:paraId="5BAE502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r>
            <w:r>
              <w:rPr>
                <w:noProof/>
                <w:webHidden/>
              </w:rPr>
              <w:fldChar w:fldCharType="begin"/>
            </w:r>
            <w:r>
              <w:rPr>
                <w:noProof/>
                <w:webHidden/>
              </w:rPr>
              <w:instrText xml:space="preserve"> PAGEREF _Toc242266008 \h </w:instrText>
            </w:r>
            <w:r>
              <w:rPr>
                <w:noProof/>
                <w:webHidden/>
              </w:rPr>
            </w:r>
            <w:r>
              <w:rPr>
                <w:noProof/>
                <w:webHidden/>
              </w:rPr>
              <w:fldChar w:fldCharType="separate"/>
            </w:r>
            <w:r>
              <w:rPr>
                <w:noProof/>
                <w:webHidden/>
              </w:rPr>
              <w:t>30</w:t>
            </w:r>
            <w:r>
              <w:rPr>
                <w:noProof/>
                <w:webHidden/>
              </w:rPr>
              <w:fldChar w:fldCharType="end"/>
            </w:r>
          </w:hyperlink>
        </w:p>
        <w:p w14:paraId="4946F90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r>
            <w:r>
              <w:rPr>
                <w:noProof/>
                <w:webHidden/>
              </w:rPr>
              <w:fldChar w:fldCharType="begin"/>
            </w:r>
            <w:r>
              <w:rPr>
                <w:noProof/>
                <w:webHidden/>
              </w:rPr>
              <w:instrText xml:space="preserve"> PAGEREF _Toc242266009 \h </w:instrText>
            </w:r>
            <w:r>
              <w:rPr>
                <w:noProof/>
                <w:webHidden/>
              </w:rPr>
            </w:r>
            <w:r>
              <w:rPr>
                <w:noProof/>
                <w:webHidden/>
              </w:rPr>
              <w:fldChar w:fldCharType="separate"/>
            </w:r>
            <w:r>
              <w:rPr>
                <w:noProof/>
                <w:webHidden/>
              </w:rPr>
              <w:t>31</w:t>
            </w:r>
            <w:r>
              <w:rPr>
                <w:noProof/>
                <w:webHidden/>
              </w:rPr>
              <w:fldChar w:fldCharType="end"/>
            </w:r>
          </w:hyperlink>
        </w:p>
        <w:p w14:paraId="42CC9F91"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r>
            <w:r>
              <w:rPr>
                <w:noProof/>
                <w:webHidden/>
              </w:rPr>
              <w:fldChar w:fldCharType="begin"/>
            </w:r>
            <w:r>
              <w:rPr>
                <w:noProof/>
                <w:webHidden/>
              </w:rPr>
              <w:instrText xml:space="preserve"> PAGEREF _Toc242266010 \h </w:instrText>
            </w:r>
            <w:r>
              <w:rPr>
                <w:noProof/>
                <w:webHidden/>
              </w:rPr>
            </w:r>
            <w:r>
              <w:rPr>
                <w:noProof/>
                <w:webHidden/>
              </w:rPr>
              <w:fldChar w:fldCharType="separate"/>
            </w:r>
            <w:r>
              <w:rPr>
                <w:noProof/>
                <w:webHidden/>
              </w:rPr>
              <w:t>31</w:t>
            </w:r>
            <w:r>
              <w:rPr>
                <w:noProof/>
                <w:webHidden/>
              </w:rPr>
              <w:fldChar w:fldCharType="end"/>
            </w:r>
          </w:hyperlink>
        </w:p>
        <w:p w14:paraId="3F125A96"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r>
            <w:r>
              <w:rPr>
                <w:noProof/>
                <w:webHidden/>
              </w:rPr>
              <w:fldChar w:fldCharType="begin"/>
            </w:r>
            <w:r>
              <w:rPr>
                <w:noProof/>
                <w:webHidden/>
              </w:rPr>
              <w:instrText xml:space="preserve"> PAGEREF _Toc242266011 \h </w:instrText>
            </w:r>
            <w:r>
              <w:rPr>
                <w:noProof/>
                <w:webHidden/>
              </w:rPr>
            </w:r>
            <w:r>
              <w:rPr>
                <w:noProof/>
                <w:webHidden/>
              </w:rPr>
              <w:fldChar w:fldCharType="separate"/>
            </w:r>
            <w:r>
              <w:rPr>
                <w:noProof/>
                <w:webHidden/>
              </w:rPr>
              <w:t>32</w:t>
            </w:r>
            <w:r>
              <w:rPr>
                <w:noProof/>
                <w:webHidden/>
              </w:rPr>
              <w:fldChar w:fldCharType="end"/>
            </w:r>
          </w:hyperlink>
        </w:p>
        <w:p w14:paraId="3E2A0F5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r>
            <w:r>
              <w:rPr>
                <w:noProof/>
                <w:webHidden/>
              </w:rPr>
              <w:fldChar w:fldCharType="begin"/>
            </w:r>
            <w:r>
              <w:rPr>
                <w:noProof/>
                <w:webHidden/>
              </w:rPr>
              <w:instrText xml:space="preserve"> PAGEREF _Toc242266012 \h </w:instrText>
            </w:r>
            <w:r>
              <w:rPr>
                <w:noProof/>
                <w:webHidden/>
              </w:rPr>
            </w:r>
            <w:r>
              <w:rPr>
                <w:noProof/>
                <w:webHidden/>
              </w:rPr>
              <w:fldChar w:fldCharType="separate"/>
            </w:r>
            <w:r>
              <w:rPr>
                <w:noProof/>
                <w:webHidden/>
              </w:rPr>
              <w:t>32</w:t>
            </w:r>
            <w:r>
              <w:rPr>
                <w:noProof/>
                <w:webHidden/>
              </w:rPr>
              <w:fldChar w:fldCharType="end"/>
            </w:r>
          </w:hyperlink>
        </w:p>
        <w:p w14:paraId="6E9AAD07"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r>
            <w:r>
              <w:rPr>
                <w:noProof/>
                <w:webHidden/>
              </w:rPr>
              <w:fldChar w:fldCharType="begin"/>
            </w:r>
            <w:r>
              <w:rPr>
                <w:noProof/>
                <w:webHidden/>
              </w:rPr>
              <w:instrText xml:space="preserve"> PAGEREF _Toc242266013 \h </w:instrText>
            </w:r>
            <w:r>
              <w:rPr>
                <w:noProof/>
                <w:webHidden/>
              </w:rPr>
            </w:r>
            <w:r>
              <w:rPr>
                <w:noProof/>
                <w:webHidden/>
              </w:rPr>
              <w:fldChar w:fldCharType="separate"/>
            </w:r>
            <w:r>
              <w:rPr>
                <w:noProof/>
                <w:webHidden/>
              </w:rPr>
              <w:t>32</w:t>
            </w:r>
            <w:r>
              <w:rPr>
                <w:noProof/>
                <w:webHidden/>
              </w:rPr>
              <w:fldChar w:fldCharType="end"/>
            </w:r>
          </w:hyperlink>
        </w:p>
        <w:p w14:paraId="3EECE97E"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r>
            <w:r>
              <w:rPr>
                <w:noProof/>
                <w:webHidden/>
              </w:rPr>
              <w:fldChar w:fldCharType="begin"/>
            </w:r>
            <w:r>
              <w:rPr>
                <w:noProof/>
                <w:webHidden/>
              </w:rPr>
              <w:instrText xml:space="preserve"> PAGEREF _Toc242266014 \h </w:instrText>
            </w:r>
            <w:r>
              <w:rPr>
                <w:noProof/>
                <w:webHidden/>
              </w:rPr>
            </w:r>
            <w:r>
              <w:rPr>
                <w:noProof/>
                <w:webHidden/>
              </w:rPr>
              <w:fldChar w:fldCharType="separate"/>
            </w:r>
            <w:r>
              <w:rPr>
                <w:noProof/>
                <w:webHidden/>
              </w:rPr>
              <w:t>34</w:t>
            </w:r>
            <w:r>
              <w:rPr>
                <w:noProof/>
                <w:webHidden/>
              </w:rPr>
              <w:fldChar w:fldCharType="end"/>
            </w:r>
          </w:hyperlink>
        </w:p>
        <w:p w14:paraId="21C65BA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r>
            <w:r>
              <w:rPr>
                <w:noProof/>
                <w:webHidden/>
              </w:rPr>
              <w:fldChar w:fldCharType="begin"/>
            </w:r>
            <w:r>
              <w:rPr>
                <w:noProof/>
                <w:webHidden/>
              </w:rPr>
              <w:instrText xml:space="preserve"> PAGEREF _Toc242266015 \h </w:instrText>
            </w:r>
            <w:r>
              <w:rPr>
                <w:noProof/>
                <w:webHidden/>
              </w:rPr>
            </w:r>
            <w:r>
              <w:rPr>
                <w:noProof/>
                <w:webHidden/>
              </w:rPr>
              <w:fldChar w:fldCharType="separate"/>
            </w:r>
            <w:r>
              <w:rPr>
                <w:noProof/>
                <w:webHidden/>
              </w:rPr>
              <w:t>34</w:t>
            </w:r>
            <w:r>
              <w:rPr>
                <w:noProof/>
                <w:webHidden/>
              </w:rPr>
              <w:fldChar w:fldCharType="end"/>
            </w:r>
          </w:hyperlink>
        </w:p>
        <w:p w14:paraId="51B7813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r>
            <w:r>
              <w:rPr>
                <w:noProof/>
                <w:webHidden/>
              </w:rPr>
              <w:fldChar w:fldCharType="begin"/>
            </w:r>
            <w:r>
              <w:rPr>
                <w:noProof/>
                <w:webHidden/>
              </w:rPr>
              <w:instrText xml:space="preserve"> PAGEREF _Toc242266016 \h </w:instrText>
            </w:r>
            <w:r>
              <w:rPr>
                <w:noProof/>
                <w:webHidden/>
              </w:rPr>
            </w:r>
            <w:r>
              <w:rPr>
                <w:noProof/>
                <w:webHidden/>
              </w:rPr>
              <w:fldChar w:fldCharType="separate"/>
            </w:r>
            <w:r>
              <w:rPr>
                <w:noProof/>
                <w:webHidden/>
              </w:rPr>
              <w:t>34</w:t>
            </w:r>
            <w:r>
              <w:rPr>
                <w:noProof/>
                <w:webHidden/>
              </w:rPr>
              <w:fldChar w:fldCharType="end"/>
            </w:r>
          </w:hyperlink>
        </w:p>
        <w:p w14:paraId="07E6045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r>
            <w:r>
              <w:rPr>
                <w:noProof/>
                <w:webHidden/>
              </w:rPr>
              <w:fldChar w:fldCharType="begin"/>
            </w:r>
            <w:r>
              <w:rPr>
                <w:noProof/>
                <w:webHidden/>
              </w:rPr>
              <w:instrText xml:space="preserve"> PAGEREF _Toc242266017 \h </w:instrText>
            </w:r>
            <w:r>
              <w:rPr>
                <w:noProof/>
                <w:webHidden/>
              </w:rPr>
            </w:r>
            <w:r>
              <w:rPr>
                <w:noProof/>
                <w:webHidden/>
              </w:rPr>
              <w:fldChar w:fldCharType="separate"/>
            </w:r>
            <w:r>
              <w:rPr>
                <w:noProof/>
                <w:webHidden/>
              </w:rPr>
              <w:t>35</w:t>
            </w:r>
            <w:r>
              <w:rPr>
                <w:noProof/>
                <w:webHidden/>
              </w:rPr>
              <w:fldChar w:fldCharType="end"/>
            </w:r>
          </w:hyperlink>
        </w:p>
        <w:p w14:paraId="1E42194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r>
            <w:r>
              <w:rPr>
                <w:noProof/>
                <w:webHidden/>
              </w:rPr>
              <w:fldChar w:fldCharType="begin"/>
            </w:r>
            <w:r>
              <w:rPr>
                <w:noProof/>
                <w:webHidden/>
              </w:rPr>
              <w:instrText xml:space="preserve"> PAGEREF _Toc242266018 \h </w:instrText>
            </w:r>
            <w:r>
              <w:rPr>
                <w:noProof/>
                <w:webHidden/>
              </w:rPr>
            </w:r>
            <w:r>
              <w:rPr>
                <w:noProof/>
                <w:webHidden/>
              </w:rPr>
              <w:fldChar w:fldCharType="separate"/>
            </w:r>
            <w:r>
              <w:rPr>
                <w:noProof/>
                <w:webHidden/>
              </w:rPr>
              <w:t>35</w:t>
            </w:r>
            <w:r>
              <w:rPr>
                <w:noProof/>
                <w:webHidden/>
              </w:rPr>
              <w:fldChar w:fldCharType="end"/>
            </w:r>
          </w:hyperlink>
        </w:p>
        <w:p w14:paraId="68D0D385"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r>
            <w:r>
              <w:rPr>
                <w:noProof/>
                <w:webHidden/>
              </w:rPr>
              <w:fldChar w:fldCharType="begin"/>
            </w:r>
            <w:r>
              <w:rPr>
                <w:noProof/>
                <w:webHidden/>
              </w:rPr>
              <w:instrText xml:space="preserve"> PAGEREF _Toc242266019 \h </w:instrText>
            </w:r>
            <w:r>
              <w:rPr>
                <w:noProof/>
                <w:webHidden/>
              </w:rPr>
            </w:r>
            <w:r>
              <w:rPr>
                <w:noProof/>
                <w:webHidden/>
              </w:rPr>
              <w:fldChar w:fldCharType="separate"/>
            </w:r>
            <w:r>
              <w:rPr>
                <w:noProof/>
                <w:webHidden/>
              </w:rPr>
              <w:t>35</w:t>
            </w:r>
            <w:r>
              <w:rPr>
                <w:noProof/>
                <w:webHidden/>
              </w:rPr>
              <w:fldChar w:fldCharType="end"/>
            </w:r>
          </w:hyperlink>
        </w:p>
        <w:p w14:paraId="2E4F7287"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r>
            <w:r>
              <w:rPr>
                <w:noProof/>
                <w:webHidden/>
              </w:rPr>
              <w:fldChar w:fldCharType="begin"/>
            </w:r>
            <w:r>
              <w:rPr>
                <w:noProof/>
                <w:webHidden/>
              </w:rPr>
              <w:instrText xml:space="preserve"> PAGEREF _Toc242266020 \h </w:instrText>
            </w:r>
            <w:r>
              <w:rPr>
                <w:noProof/>
                <w:webHidden/>
              </w:rPr>
            </w:r>
            <w:r>
              <w:rPr>
                <w:noProof/>
                <w:webHidden/>
              </w:rPr>
              <w:fldChar w:fldCharType="separate"/>
            </w:r>
            <w:r>
              <w:rPr>
                <w:noProof/>
                <w:webHidden/>
              </w:rPr>
              <w:t>36</w:t>
            </w:r>
            <w:r>
              <w:rPr>
                <w:noProof/>
                <w:webHidden/>
              </w:rPr>
              <w:fldChar w:fldCharType="end"/>
            </w:r>
          </w:hyperlink>
        </w:p>
        <w:p w14:paraId="38E97D6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r>
            <w:r>
              <w:rPr>
                <w:noProof/>
                <w:webHidden/>
              </w:rPr>
              <w:fldChar w:fldCharType="begin"/>
            </w:r>
            <w:r>
              <w:rPr>
                <w:noProof/>
                <w:webHidden/>
              </w:rPr>
              <w:instrText xml:space="preserve"> PAGEREF _Toc242266021 \h </w:instrText>
            </w:r>
            <w:r>
              <w:rPr>
                <w:noProof/>
                <w:webHidden/>
              </w:rPr>
            </w:r>
            <w:r>
              <w:rPr>
                <w:noProof/>
                <w:webHidden/>
              </w:rPr>
              <w:fldChar w:fldCharType="separate"/>
            </w:r>
            <w:r>
              <w:rPr>
                <w:noProof/>
                <w:webHidden/>
              </w:rPr>
              <w:t>36</w:t>
            </w:r>
            <w:r>
              <w:rPr>
                <w:noProof/>
                <w:webHidden/>
              </w:rPr>
              <w:fldChar w:fldCharType="end"/>
            </w:r>
          </w:hyperlink>
        </w:p>
        <w:p w14:paraId="707BF85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r>
            <w:r>
              <w:rPr>
                <w:noProof/>
                <w:webHidden/>
              </w:rPr>
              <w:fldChar w:fldCharType="begin"/>
            </w:r>
            <w:r>
              <w:rPr>
                <w:noProof/>
                <w:webHidden/>
              </w:rPr>
              <w:instrText xml:space="preserve"> PAGEREF _Toc242266022 \h </w:instrText>
            </w:r>
            <w:r>
              <w:rPr>
                <w:noProof/>
                <w:webHidden/>
              </w:rPr>
            </w:r>
            <w:r>
              <w:rPr>
                <w:noProof/>
                <w:webHidden/>
              </w:rPr>
              <w:fldChar w:fldCharType="separate"/>
            </w:r>
            <w:r>
              <w:rPr>
                <w:noProof/>
                <w:webHidden/>
              </w:rPr>
              <w:t>36</w:t>
            </w:r>
            <w:r>
              <w:rPr>
                <w:noProof/>
                <w:webHidden/>
              </w:rPr>
              <w:fldChar w:fldCharType="end"/>
            </w:r>
          </w:hyperlink>
        </w:p>
        <w:p w14:paraId="5EF3C081"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r>
            <w:r>
              <w:rPr>
                <w:noProof/>
                <w:webHidden/>
              </w:rPr>
              <w:fldChar w:fldCharType="begin"/>
            </w:r>
            <w:r>
              <w:rPr>
                <w:noProof/>
                <w:webHidden/>
              </w:rPr>
              <w:instrText xml:space="preserve"> PAGEREF _Toc242266023 \h </w:instrText>
            </w:r>
            <w:r>
              <w:rPr>
                <w:noProof/>
                <w:webHidden/>
              </w:rPr>
            </w:r>
            <w:r>
              <w:rPr>
                <w:noProof/>
                <w:webHidden/>
              </w:rPr>
              <w:fldChar w:fldCharType="separate"/>
            </w:r>
            <w:r>
              <w:rPr>
                <w:noProof/>
                <w:webHidden/>
              </w:rPr>
              <w:t>37</w:t>
            </w:r>
            <w:r>
              <w:rPr>
                <w:noProof/>
                <w:webHidden/>
              </w:rPr>
              <w:fldChar w:fldCharType="end"/>
            </w:r>
          </w:hyperlink>
        </w:p>
        <w:p w14:paraId="482D020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r>
            <w:r>
              <w:rPr>
                <w:noProof/>
                <w:webHidden/>
              </w:rPr>
              <w:fldChar w:fldCharType="begin"/>
            </w:r>
            <w:r>
              <w:rPr>
                <w:noProof/>
                <w:webHidden/>
              </w:rPr>
              <w:instrText xml:space="preserve"> PAGEREF _Toc242266024 \h </w:instrText>
            </w:r>
            <w:r>
              <w:rPr>
                <w:noProof/>
                <w:webHidden/>
              </w:rPr>
            </w:r>
            <w:r>
              <w:rPr>
                <w:noProof/>
                <w:webHidden/>
              </w:rPr>
              <w:fldChar w:fldCharType="separate"/>
            </w:r>
            <w:r>
              <w:rPr>
                <w:noProof/>
                <w:webHidden/>
              </w:rPr>
              <w:t>37</w:t>
            </w:r>
            <w:r>
              <w:rPr>
                <w:noProof/>
                <w:webHidden/>
              </w:rPr>
              <w:fldChar w:fldCharType="end"/>
            </w:r>
          </w:hyperlink>
        </w:p>
        <w:p w14:paraId="01B3DFB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r>
            <w:r>
              <w:rPr>
                <w:noProof/>
                <w:webHidden/>
              </w:rPr>
              <w:fldChar w:fldCharType="begin"/>
            </w:r>
            <w:r>
              <w:rPr>
                <w:noProof/>
                <w:webHidden/>
              </w:rPr>
              <w:instrText xml:space="preserve"> PAGEREF _Toc242266025 \h </w:instrText>
            </w:r>
            <w:r>
              <w:rPr>
                <w:noProof/>
                <w:webHidden/>
              </w:rPr>
            </w:r>
            <w:r>
              <w:rPr>
                <w:noProof/>
                <w:webHidden/>
              </w:rPr>
              <w:fldChar w:fldCharType="separate"/>
            </w:r>
            <w:r>
              <w:rPr>
                <w:noProof/>
                <w:webHidden/>
              </w:rPr>
              <w:t>37</w:t>
            </w:r>
            <w:r>
              <w:rPr>
                <w:noProof/>
                <w:webHidden/>
              </w:rPr>
              <w:fldChar w:fldCharType="end"/>
            </w:r>
          </w:hyperlink>
        </w:p>
        <w:p w14:paraId="6C9993FE"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r>
            <w:r>
              <w:rPr>
                <w:noProof/>
                <w:webHidden/>
              </w:rPr>
              <w:fldChar w:fldCharType="begin"/>
            </w:r>
            <w:r>
              <w:rPr>
                <w:noProof/>
                <w:webHidden/>
              </w:rPr>
              <w:instrText xml:space="preserve"> PAGEREF _Toc242266026 \h </w:instrText>
            </w:r>
            <w:r>
              <w:rPr>
                <w:noProof/>
                <w:webHidden/>
              </w:rPr>
            </w:r>
            <w:r>
              <w:rPr>
                <w:noProof/>
                <w:webHidden/>
              </w:rPr>
              <w:fldChar w:fldCharType="separate"/>
            </w:r>
            <w:r>
              <w:rPr>
                <w:noProof/>
                <w:webHidden/>
              </w:rPr>
              <w:t>39</w:t>
            </w:r>
            <w:r>
              <w:rPr>
                <w:noProof/>
                <w:webHidden/>
              </w:rPr>
              <w:fldChar w:fldCharType="end"/>
            </w:r>
          </w:hyperlink>
        </w:p>
        <w:p w14:paraId="5ACF596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r>
            <w:r>
              <w:rPr>
                <w:noProof/>
                <w:webHidden/>
              </w:rPr>
              <w:fldChar w:fldCharType="begin"/>
            </w:r>
            <w:r>
              <w:rPr>
                <w:noProof/>
                <w:webHidden/>
              </w:rPr>
              <w:instrText xml:space="preserve"> PAGEREF _Toc242266027 \h </w:instrText>
            </w:r>
            <w:r>
              <w:rPr>
                <w:noProof/>
                <w:webHidden/>
              </w:rPr>
            </w:r>
            <w:r>
              <w:rPr>
                <w:noProof/>
                <w:webHidden/>
              </w:rPr>
              <w:fldChar w:fldCharType="separate"/>
            </w:r>
            <w:r>
              <w:rPr>
                <w:noProof/>
                <w:webHidden/>
              </w:rPr>
              <w:t>39</w:t>
            </w:r>
            <w:r>
              <w:rPr>
                <w:noProof/>
                <w:webHidden/>
              </w:rPr>
              <w:fldChar w:fldCharType="end"/>
            </w:r>
          </w:hyperlink>
        </w:p>
        <w:p w14:paraId="5FA6BFE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r>
            <w:r>
              <w:rPr>
                <w:noProof/>
                <w:webHidden/>
              </w:rPr>
              <w:fldChar w:fldCharType="begin"/>
            </w:r>
            <w:r>
              <w:rPr>
                <w:noProof/>
                <w:webHidden/>
              </w:rPr>
              <w:instrText xml:space="preserve"> PAGEREF _Toc242266028 \h </w:instrText>
            </w:r>
            <w:r>
              <w:rPr>
                <w:noProof/>
                <w:webHidden/>
              </w:rPr>
            </w:r>
            <w:r>
              <w:rPr>
                <w:noProof/>
                <w:webHidden/>
              </w:rPr>
              <w:fldChar w:fldCharType="separate"/>
            </w:r>
            <w:r>
              <w:rPr>
                <w:noProof/>
                <w:webHidden/>
              </w:rPr>
              <w:t>39</w:t>
            </w:r>
            <w:r>
              <w:rPr>
                <w:noProof/>
                <w:webHidden/>
              </w:rPr>
              <w:fldChar w:fldCharType="end"/>
            </w:r>
          </w:hyperlink>
        </w:p>
        <w:p w14:paraId="1B1DE7A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r>
            <w:r>
              <w:rPr>
                <w:noProof/>
                <w:webHidden/>
              </w:rPr>
              <w:fldChar w:fldCharType="begin"/>
            </w:r>
            <w:r>
              <w:rPr>
                <w:noProof/>
                <w:webHidden/>
              </w:rPr>
              <w:instrText xml:space="preserve"> PAGEREF _Toc242266029 \h </w:instrText>
            </w:r>
            <w:r>
              <w:rPr>
                <w:noProof/>
                <w:webHidden/>
              </w:rPr>
            </w:r>
            <w:r>
              <w:rPr>
                <w:noProof/>
                <w:webHidden/>
              </w:rPr>
              <w:fldChar w:fldCharType="separate"/>
            </w:r>
            <w:r>
              <w:rPr>
                <w:noProof/>
                <w:webHidden/>
              </w:rPr>
              <w:t>40</w:t>
            </w:r>
            <w:r>
              <w:rPr>
                <w:noProof/>
                <w:webHidden/>
              </w:rPr>
              <w:fldChar w:fldCharType="end"/>
            </w:r>
          </w:hyperlink>
        </w:p>
        <w:p w14:paraId="654DA5F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r>
            <w:r>
              <w:rPr>
                <w:noProof/>
                <w:webHidden/>
              </w:rPr>
              <w:fldChar w:fldCharType="begin"/>
            </w:r>
            <w:r>
              <w:rPr>
                <w:noProof/>
                <w:webHidden/>
              </w:rPr>
              <w:instrText xml:space="preserve"> PAGEREF _Toc242266030 \h </w:instrText>
            </w:r>
            <w:r>
              <w:rPr>
                <w:noProof/>
                <w:webHidden/>
              </w:rPr>
            </w:r>
            <w:r>
              <w:rPr>
                <w:noProof/>
                <w:webHidden/>
              </w:rPr>
              <w:fldChar w:fldCharType="separate"/>
            </w:r>
            <w:r>
              <w:rPr>
                <w:noProof/>
                <w:webHidden/>
              </w:rPr>
              <w:t>41</w:t>
            </w:r>
            <w:r>
              <w:rPr>
                <w:noProof/>
                <w:webHidden/>
              </w:rPr>
              <w:fldChar w:fldCharType="end"/>
            </w:r>
          </w:hyperlink>
        </w:p>
        <w:p w14:paraId="6EE612C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r>
            <w:r>
              <w:rPr>
                <w:noProof/>
                <w:webHidden/>
              </w:rPr>
              <w:fldChar w:fldCharType="begin"/>
            </w:r>
            <w:r>
              <w:rPr>
                <w:noProof/>
                <w:webHidden/>
              </w:rPr>
              <w:instrText xml:space="preserve"> PAGEREF _Toc242266031 \h </w:instrText>
            </w:r>
            <w:r>
              <w:rPr>
                <w:noProof/>
                <w:webHidden/>
              </w:rPr>
            </w:r>
            <w:r>
              <w:rPr>
                <w:noProof/>
                <w:webHidden/>
              </w:rPr>
              <w:fldChar w:fldCharType="separate"/>
            </w:r>
            <w:r>
              <w:rPr>
                <w:noProof/>
                <w:webHidden/>
              </w:rPr>
              <w:t>41</w:t>
            </w:r>
            <w:r>
              <w:rPr>
                <w:noProof/>
                <w:webHidden/>
              </w:rPr>
              <w:fldChar w:fldCharType="end"/>
            </w:r>
          </w:hyperlink>
        </w:p>
        <w:p w14:paraId="0B6B791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r>
            <w:r>
              <w:rPr>
                <w:noProof/>
                <w:webHidden/>
              </w:rPr>
              <w:fldChar w:fldCharType="begin"/>
            </w:r>
            <w:r>
              <w:rPr>
                <w:noProof/>
                <w:webHidden/>
              </w:rPr>
              <w:instrText xml:space="preserve"> PAGEREF _Toc242266032 \h </w:instrText>
            </w:r>
            <w:r>
              <w:rPr>
                <w:noProof/>
                <w:webHidden/>
              </w:rPr>
            </w:r>
            <w:r>
              <w:rPr>
                <w:noProof/>
                <w:webHidden/>
              </w:rPr>
              <w:fldChar w:fldCharType="separate"/>
            </w:r>
            <w:r>
              <w:rPr>
                <w:noProof/>
                <w:webHidden/>
              </w:rPr>
              <w:t>41</w:t>
            </w:r>
            <w:r>
              <w:rPr>
                <w:noProof/>
                <w:webHidden/>
              </w:rPr>
              <w:fldChar w:fldCharType="end"/>
            </w:r>
          </w:hyperlink>
        </w:p>
        <w:p w14:paraId="3512547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r>
            <w:r>
              <w:rPr>
                <w:noProof/>
                <w:webHidden/>
              </w:rPr>
              <w:fldChar w:fldCharType="begin"/>
            </w:r>
            <w:r>
              <w:rPr>
                <w:noProof/>
                <w:webHidden/>
              </w:rPr>
              <w:instrText xml:space="preserve"> PAGEREF _Toc242266033 \h </w:instrText>
            </w:r>
            <w:r>
              <w:rPr>
                <w:noProof/>
                <w:webHidden/>
              </w:rPr>
            </w:r>
            <w:r>
              <w:rPr>
                <w:noProof/>
                <w:webHidden/>
              </w:rPr>
              <w:fldChar w:fldCharType="separate"/>
            </w:r>
            <w:r>
              <w:rPr>
                <w:noProof/>
                <w:webHidden/>
              </w:rPr>
              <w:t>42</w:t>
            </w:r>
            <w:r>
              <w:rPr>
                <w:noProof/>
                <w:webHidden/>
              </w:rPr>
              <w:fldChar w:fldCharType="end"/>
            </w:r>
          </w:hyperlink>
        </w:p>
        <w:p w14:paraId="1B3FD1B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r>
            <w:r>
              <w:rPr>
                <w:noProof/>
                <w:webHidden/>
              </w:rPr>
              <w:fldChar w:fldCharType="begin"/>
            </w:r>
            <w:r>
              <w:rPr>
                <w:noProof/>
                <w:webHidden/>
              </w:rPr>
              <w:instrText xml:space="preserve"> PAGEREF _Toc242266034 \h </w:instrText>
            </w:r>
            <w:r>
              <w:rPr>
                <w:noProof/>
                <w:webHidden/>
              </w:rPr>
            </w:r>
            <w:r>
              <w:rPr>
                <w:noProof/>
                <w:webHidden/>
              </w:rPr>
              <w:fldChar w:fldCharType="separate"/>
            </w:r>
            <w:r>
              <w:rPr>
                <w:noProof/>
                <w:webHidden/>
              </w:rPr>
              <w:t>43</w:t>
            </w:r>
            <w:r>
              <w:rPr>
                <w:noProof/>
                <w:webHidden/>
              </w:rPr>
              <w:fldChar w:fldCharType="end"/>
            </w:r>
          </w:hyperlink>
        </w:p>
        <w:p w14:paraId="7A5C596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r>
            <w:r>
              <w:rPr>
                <w:noProof/>
                <w:webHidden/>
              </w:rPr>
              <w:fldChar w:fldCharType="begin"/>
            </w:r>
            <w:r>
              <w:rPr>
                <w:noProof/>
                <w:webHidden/>
              </w:rPr>
              <w:instrText xml:space="preserve"> PAGEREF _Toc242266035 \h </w:instrText>
            </w:r>
            <w:r>
              <w:rPr>
                <w:noProof/>
                <w:webHidden/>
              </w:rPr>
            </w:r>
            <w:r>
              <w:rPr>
                <w:noProof/>
                <w:webHidden/>
              </w:rPr>
              <w:fldChar w:fldCharType="separate"/>
            </w:r>
            <w:r>
              <w:rPr>
                <w:noProof/>
                <w:webHidden/>
              </w:rPr>
              <w:t>43</w:t>
            </w:r>
            <w:r>
              <w:rPr>
                <w:noProof/>
                <w:webHidden/>
              </w:rPr>
              <w:fldChar w:fldCharType="end"/>
            </w:r>
          </w:hyperlink>
        </w:p>
        <w:p w14:paraId="43DF9A8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r>
            <w:r>
              <w:rPr>
                <w:noProof/>
                <w:webHidden/>
              </w:rPr>
              <w:fldChar w:fldCharType="begin"/>
            </w:r>
            <w:r>
              <w:rPr>
                <w:noProof/>
                <w:webHidden/>
              </w:rPr>
              <w:instrText xml:space="preserve"> PAGEREF _Toc242266036 \h </w:instrText>
            </w:r>
            <w:r>
              <w:rPr>
                <w:noProof/>
                <w:webHidden/>
              </w:rPr>
            </w:r>
            <w:r>
              <w:rPr>
                <w:noProof/>
                <w:webHidden/>
              </w:rPr>
              <w:fldChar w:fldCharType="separate"/>
            </w:r>
            <w:r>
              <w:rPr>
                <w:noProof/>
                <w:webHidden/>
              </w:rPr>
              <w:t>43</w:t>
            </w:r>
            <w:r>
              <w:rPr>
                <w:noProof/>
                <w:webHidden/>
              </w:rPr>
              <w:fldChar w:fldCharType="end"/>
            </w:r>
          </w:hyperlink>
        </w:p>
        <w:p w14:paraId="7438885B"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r>
            <w:r>
              <w:rPr>
                <w:noProof/>
                <w:webHidden/>
              </w:rPr>
              <w:fldChar w:fldCharType="begin"/>
            </w:r>
            <w:r>
              <w:rPr>
                <w:noProof/>
                <w:webHidden/>
              </w:rPr>
              <w:instrText xml:space="preserve"> PAGEREF _Toc242266037 \h </w:instrText>
            </w:r>
            <w:r>
              <w:rPr>
                <w:noProof/>
                <w:webHidden/>
              </w:rPr>
            </w:r>
            <w:r>
              <w:rPr>
                <w:noProof/>
                <w:webHidden/>
              </w:rPr>
              <w:fldChar w:fldCharType="separate"/>
            </w:r>
            <w:r>
              <w:rPr>
                <w:noProof/>
                <w:webHidden/>
              </w:rPr>
              <w:t>45</w:t>
            </w:r>
            <w:r>
              <w:rPr>
                <w:noProof/>
                <w:webHidden/>
              </w:rPr>
              <w:fldChar w:fldCharType="end"/>
            </w:r>
          </w:hyperlink>
        </w:p>
        <w:p w14:paraId="37D3FE4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r>
            <w:r>
              <w:rPr>
                <w:noProof/>
                <w:webHidden/>
              </w:rPr>
              <w:fldChar w:fldCharType="begin"/>
            </w:r>
            <w:r>
              <w:rPr>
                <w:noProof/>
                <w:webHidden/>
              </w:rPr>
              <w:instrText xml:space="preserve"> PAGEREF _Toc242266038 \h </w:instrText>
            </w:r>
            <w:r>
              <w:rPr>
                <w:noProof/>
                <w:webHidden/>
              </w:rPr>
            </w:r>
            <w:r>
              <w:rPr>
                <w:noProof/>
                <w:webHidden/>
              </w:rPr>
              <w:fldChar w:fldCharType="separate"/>
            </w:r>
            <w:r>
              <w:rPr>
                <w:noProof/>
                <w:webHidden/>
              </w:rPr>
              <w:t>45</w:t>
            </w:r>
            <w:r>
              <w:rPr>
                <w:noProof/>
                <w:webHidden/>
              </w:rPr>
              <w:fldChar w:fldCharType="end"/>
            </w:r>
          </w:hyperlink>
        </w:p>
        <w:p w14:paraId="5ACF918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r>
            <w:r>
              <w:rPr>
                <w:noProof/>
                <w:webHidden/>
              </w:rPr>
              <w:fldChar w:fldCharType="begin"/>
            </w:r>
            <w:r>
              <w:rPr>
                <w:noProof/>
                <w:webHidden/>
              </w:rPr>
              <w:instrText xml:space="preserve"> PAGEREF _Toc242266039 \h </w:instrText>
            </w:r>
            <w:r>
              <w:rPr>
                <w:noProof/>
                <w:webHidden/>
              </w:rPr>
            </w:r>
            <w:r>
              <w:rPr>
                <w:noProof/>
                <w:webHidden/>
              </w:rPr>
              <w:fldChar w:fldCharType="separate"/>
            </w:r>
            <w:r>
              <w:rPr>
                <w:noProof/>
                <w:webHidden/>
              </w:rPr>
              <w:t>45</w:t>
            </w:r>
            <w:r>
              <w:rPr>
                <w:noProof/>
                <w:webHidden/>
              </w:rPr>
              <w:fldChar w:fldCharType="end"/>
            </w:r>
          </w:hyperlink>
        </w:p>
        <w:p w14:paraId="680F0C2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r>
            <w:r>
              <w:rPr>
                <w:noProof/>
                <w:webHidden/>
              </w:rPr>
              <w:fldChar w:fldCharType="begin"/>
            </w:r>
            <w:r>
              <w:rPr>
                <w:noProof/>
                <w:webHidden/>
              </w:rPr>
              <w:instrText xml:space="preserve"> PAGEREF _Toc242266040 \h </w:instrText>
            </w:r>
            <w:r>
              <w:rPr>
                <w:noProof/>
                <w:webHidden/>
              </w:rPr>
            </w:r>
            <w:r>
              <w:rPr>
                <w:noProof/>
                <w:webHidden/>
              </w:rPr>
              <w:fldChar w:fldCharType="separate"/>
            </w:r>
            <w:r>
              <w:rPr>
                <w:noProof/>
                <w:webHidden/>
              </w:rPr>
              <w:t>46</w:t>
            </w:r>
            <w:r>
              <w:rPr>
                <w:noProof/>
                <w:webHidden/>
              </w:rPr>
              <w:fldChar w:fldCharType="end"/>
            </w:r>
          </w:hyperlink>
        </w:p>
        <w:p w14:paraId="24516C9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r>
            <w:r>
              <w:rPr>
                <w:noProof/>
                <w:webHidden/>
              </w:rPr>
              <w:fldChar w:fldCharType="begin"/>
            </w:r>
            <w:r>
              <w:rPr>
                <w:noProof/>
                <w:webHidden/>
              </w:rPr>
              <w:instrText xml:space="preserve"> PAGEREF _Toc242266041 \h </w:instrText>
            </w:r>
            <w:r>
              <w:rPr>
                <w:noProof/>
                <w:webHidden/>
              </w:rPr>
            </w:r>
            <w:r>
              <w:rPr>
                <w:noProof/>
                <w:webHidden/>
              </w:rPr>
              <w:fldChar w:fldCharType="separate"/>
            </w:r>
            <w:r>
              <w:rPr>
                <w:noProof/>
                <w:webHidden/>
              </w:rPr>
              <w:t>47</w:t>
            </w:r>
            <w:r>
              <w:rPr>
                <w:noProof/>
                <w:webHidden/>
              </w:rPr>
              <w:fldChar w:fldCharType="end"/>
            </w:r>
          </w:hyperlink>
        </w:p>
        <w:p w14:paraId="62C08AF7"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r>
            <w:r>
              <w:rPr>
                <w:noProof/>
                <w:webHidden/>
              </w:rPr>
              <w:fldChar w:fldCharType="begin"/>
            </w:r>
            <w:r>
              <w:rPr>
                <w:noProof/>
                <w:webHidden/>
              </w:rPr>
              <w:instrText xml:space="preserve"> PAGEREF _Toc242266042 \h </w:instrText>
            </w:r>
            <w:r>
              <w:rPr>
                <w:noProof/>
                <w:webHidden/>
              </w:rPr>
            </w:r>
            <w:r>
              <w:rPr>
                <w:noProof/>
                <w:webHidden/>
              </w:rPr>
              <w:fldChar w:fldCharType="separate"/>
            </w:r>
            <w:r>
              <w:rPr>
                <w:noProof/>
                <w:webHidden/>
              </w:rPr>
              <w:t>48</w:t>
            </w:r>
            <w:r>
              <w:rPr>
                <w:noProof/>
                <w:webHidden/>
              </w:rPr>
              <w:fldChar w:fldCharType="end"/>
            </w:r>
          </w:hyperlink>
        </w:p>
        <w:p w14:paraId="0FA00DF6"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r>
            <w:r>
              <w:rPr>
                <w:noProof/>
                <w:webHidden/>
              </w:rPr>
              <w:fldChar w:fldCharType="begin"/>
            </w:r>
            <w:r>
              <w:rPr>
                <w:noProof/>
                <w:webHidden/>
              </w:rPr>
              <w:instrText xml:space="preserve"> PAGEREF _Toc242266043 \h </w:instrText>
            </w:r>
            <w:r>
              <w:rPr>
                <w:noProof/>
                <w:webHidden/>
              </w:rPr>
            </w:r>
            <w:r>
              <w:rPr>
                <w:noProof/>
                <w:webHidden/>
              </w:rPr>
              <w:fldChar w:fldCharType="separate"/>
            </w:r>
            <w:r>
              <w:rPr>
                <w:noProof/>
                <w:webHidden/>
              </w:rPr>
              <w:t>48</w:t>
            </w:r>
            <w:r>
              <w:rPr>
                <w:noProof/>
                <w:webHidden/>
              </w:rPr>
              <w:fldChar w:fldCharType="end"/>
            </w:r>
          </w:hyperlink>
        </w:p>
        <w:p w14:paraId="0A443CE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r>
            <w:r>
              <w:rPr>
                <w:noProof/>
                <w:webHidden/>
              </w:rPr>
              <w:fldChar w:fldCharType="begin"/>
            </w:r>
            <w:r>
              <w:rPr>
                <w:noProof/>
                <w:webHidden/>
              </w:rPr>
              <w:instrText xml:space="preserve"> PAGEREF _Toc242266044 \h </w:instrText>
            </w:r>
            <w:r>
              <w:rPr>
                <w:noProof/>
                <w:webHidden/>
              </w:rPr>
            </w:r>
            <w:r>
              <w:rPr>
                <w:noProof/>
                <w:webHidden/>
              </w:rPr>
              <w:fldChar w:fldCharType="separate"/>
            </w:r>
            <w:r>
              <w:rPr>
                <w:noProof/>
                <w:webHidden/>
              </w:rPr>
              <w:t>48</w:t>
            </w:r>
            <w:r>
              <w:rPr>
                <w:noProof/>
                <w:webHidden/>
              </w:rPr>
              <w:fldChar w:fldCharType="end"/>
            </w:r>
          </w:hyperlink>
        </w:p>
        <w:p w14:paraId="76E06B8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r>
            <w:r>
              <w:rPr>
                <w:noProof/>
                <w:webHidden/>
              </w:rPr>
              <w:fldChar w:fldCharType="begin"/>
            </w:r>
            <w:r>
              <w:rPr>
                <w:noProof/>
                <w:webHidden/>
              </w:rPr>
              <w:instrText xml:space="preserve"> PAGEREF _Toc242266045 \h </w:instrText>
            </w:r>
            <w:r>
              <w:rPr>
                <w:noProof/>
                <w:webHidden/>
              </w:rPr>
            </w:r>
            <w:r>
              <w:rPr>
                <w:noProof/>
                <w:webHidden/>
              </w:rPr>
              <w:fldChar w:fldCharType="separate"/>
            </w:r>
            <w:r>
              <w:rPr>
                <w:noProof/>
                <w:webHidden/>
              </w:rPr>
              <w:t>49</w:t>
            </w:r>
            <w:r>
              <w:rPr>
                <w:noProof/>
                <w:webHidden/>
              </w:rPr>
              <w:fldChar w:fldCharType="end"/>
            </w:r>
          </w:hyperlink>
        </w:p>
        <w:p w14:paraId="1A89706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r>
            <w:r>
              <w:rPr>
                <w:noProof/>
                <w:webHidden/>
              </w:rPr>
              <w:fldChar w:fldCharType="begin"/>
            </w:r>
            <w:r>
              <w:rPr>
                <w:noProof/>
                <w:webHidden/>
              </w:rPr>
              <w:instrText xml:space="preserve"> PAGEREF _Toc242266046 \h </w:instrText>
            </w:r>
            <w:r>
              <w:rPr>
                <w:noProof/>
                <w:webHidden/>
              </w:rPr>
            </w:r>
            <w:r>
              <w:rPr>
                <w:noProof/>
                <w:webHidden/>
              </w:rPr>
              <w:fldChar w:fldCharType="separate"/>
            </w:r>
            <w:r>
              <w:rPr>
                <w:noProof/>
                <w:webHidden/>
              </w:rPr>
              <w:t>49</w:t>
            </w:r>
            <w:r>
              <w:rPr>
                <w:noProof/>
                <w:webHidden/>
              </w:rPr>
              <w:fldChar w:fldCharType="end"/>
            </w:r>
          </w:hyperlink>
        </w:p>
        <w:p w14:paraId="25A939B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r>
            <w:r>
              <w:rPr>
                <w:noProof/>
                <w:webHidden/>
              </w:rPr>
              <w:fldChar w:fldCharType="begin"/>
            </w:r>
            <w:r>
              <w:rPr>
                <w:noProof/>
                <w:webHidden/>
              </w:rPr>
              <w:instrText xml:space="preserve"> PAGEREF _Toc242266047 \h </w:instrText>
            </w:r>
            <w:r>
              <w:rPr>
                <w:noProof/>
                <w:webHidden/>
              </w:rPr>
            </w:r>
            <w:r>
              <w:rPr>
                <w:noProof/>
                <w:webHidden/>
              </w:rPr>
              <w:fldChar w:fldCharType="separate"/>
            </w:r>
            <w:r>
              <w:rPr>
                <w:noProof/>
                <w:webHidden/>
              </w:rPr>
              <w:t>50</w:t>
            </w:r>
            <w:r>
              <w:rPr>
                <w:noProof/>
                <w:webHidden/>
              </w:rPr>
              <w:fldChar w:fldCharType="end"/>
            </w:r>
          </w:hyperlink>
        </w:p>
        <w:p w14:paraId="6818F534"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r>
            <w:r>
              <w:rPr>
                <w:noProof/>
                <w:webHidden/>
              </w:rPr>
              <w:fldChar w:fldCharType="begin"/>
            </w:r>
            <w:r>
              <w:rPr>
                <w:noProof/>
                <w:webHidden/>
              </w:rPr>
              <w:instrText xml:space="preserve"> PAGEREF _Toc242266048 \h </w:instrText>
            </w:r>
            <w:r>
              <w:rPr>
                <w:noProof/>
                <w:webHidden/>
              </w:rPr>
            </w:r>
            <w:r>
              <w:rPr>
                <w:noProof/>
                <w:webHidden/>
              </w:rPr>
              <w:fldChar w:fldCharType="separate"/>
            </w:r>
            <w:r>
              <w:rPr>
                <w:noProof/>
                <w:webHidden/>
              </w:rPr>
              <w:t>51</w:t>
            </w:r>
            <w:r>
              <w:rPr>
                <w:noProof/>
                <w:webHidden/>
              </w:rPr>
              <w:fldChar w:fldCharType="end"/>
            </w:r>
          </w:hyperlink>
        </w:p>
        <w:p w14:paraId="2083BB2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r>
            <w:r>
              <w:rPr>
                <w:noProof/>
                <w:webHidden/>
              </w:rPr>
              <w:fldChar w:fldCharType="begin"/>
            </w:r>
            <w:r>
              <w:rPr>
                <w:noProof/>
                <w:webHidden/>
              </w:rPr>
              <w:instrText xml:space="preserve"> PAGEREF _Toc242266049 \h </w:instrText>
            </w:r>
            <w:r>
              <w:rPr>
                <w:noProof/>
                <w:webHidden/>
              </w:rPr>
            </w:r>
            <w:r>
              <w:rPr>
                <w:noProof/>
                <w:webHidden/>
              </w:rPr>
              <w:fldChar w:fldCharType="separate"/>
            </w:r>
            <w:r>
              <w:rPr>
                <w:noProof/>
                <w:webHidden/>
              </w:rPr>
              <w:t>51</w:t>
            </w:r>
            <w:r>
              <w:rPr>
                <w:noProof/>
                <w:webHidden/>
              </w:rPr>
              <w:fldChar w:fldCharType="end"/>
            </w:r>
          </w:hyperlink>
        </w:p>
        <w:p w14:paraId="78AFE39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r>
            <w:r>
              <w:rPr>
                <w:noProof/>
                <w:webHidden/>
              </w:rPr>
              <w:fldChar w:fldCharType="begin"/>
            </w:r>
            <w:r>
              <w:rPr>
                <w:noProof/>
                <w:webHidden/>
              </w:rPr>
              <w:instrText xml:space="preserve"> PAGEREF _Toc242266050 \h </w:instrText>
            </w:r>
            <w:r>
              <w:rPr>
                <w:noProof/>
                <w:webHidden/>
              </w:rPr>
            </w:r>
            <w:r>
              <w:rPr>
                <w:noProof/>
                <w:webHidden/>
              </w:rPr>
              <w:fldChar w:fldCharType="separate"/>
            </w:r>
            <w:r>
              <w:rPr>
                <w:noProof/>
                <w:webHidden/>
              </w:rPr>
              <w:t>53</w:t>
            </w:r>
            <w:r>
              <w:rPr>
                <w:noProof/>
                <w:webHidden/>
              </w:rPr>
              <w:fldChar w:fldCharType="end"/>
            </w:r>
          </w:hyperlink>
        </w:p>
        <w:p w14:paraId="0EBC086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r>
            <w:r>
              <w:rPr>
                <w:noProof/>
                <w:webHidden/>
              </w:rPr>
              <w:fldChar w:fldCharType="begin"/>
            </w:r>
            <w:r>
              <w:rPr>
                <w:noProof/>
                <w:webHidden/>
              </w:rPr>
              <w:instrText xml:space="preserve"> PAGEREF _Toc242266051 \h </w:instrText>
            </w:r>
            <w:r>
              <w:rPr>
                <w:noProof/>
                <w:webHidden/>
              </w:rPr>
            </w:r>
            <w:r>
              <w:rPr>
                <w:noProof/>
                <w:webHidden/>
              </w:rPr>
              <w:fldChar w:fldCharType="separate"/>
            </w:r>
            <w:r>
              <w:rPr>
                <w:noProof/>
                <w:webHidden/>
              </w:rPr>
              <w:t>53</w:t>
            </w:r>
            <w:r>
              <w:rPr>
                <w:noProof/>
                <w:webHidden/>
              </w:rPr>
              <w:fldChar w:fldCharType="end"/>
            </w:r>
          </w:hyperlink>
        </w:p>
        <w:p w14:paraId="5E9C2A51"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r>
            <w:r>
              <w:rPr>
                <w:noProof/>
                <w:webHidden/>
              </w:rPr>
              <w:fldChar w:fldCharType="begin"/>
            </w:r>
            <w:r>
              <w:rPr>
                <w:noProof/>
                <w:webHidden/>
              </w:rPr>
              <w:instrText xml:space="preserve"> PAGEREF _Toc242266052 \h </w:instrText>
            </w:r>
            <w:r>
              <w:rPr>
                <w:noProof/>
                <w:webHidden/>
              </w:rPr>
            </w:r>
            <w:r>
              <w:rPr>
                <w:noProof/>
                <w:webHidden/>
              </w:rPr>
              <w:fldChar w:fldCharType="separate"/>
            </w:r>
            <w:r>
              <w:rPr>
                <w:noProof/>
                <w:webHidden/>
              </w:rPr>
              <w:t>55</w:t>
            </w:r>
            <w:r>
              <w:rPr>
                <w:noProof/>
                <w:webHidden/>
              </w:rPr>
              <w:fldChar w:fldCharType="end"/>
            </w:r>
          </w:hyperlink>
        </w:p>
        <w:p w14:paraId="281054C5"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r>
            <w:r>
              <w:rPr>
                <w:noProof/>
                <w:webHidden/>
              </w:rPr>
              <w:fldChar w:fldCharType="begin"/>
            </w:r>
            <w:r>
              <w:rPr>
                <w:noProof/>
                <w:webHidden/>
              </w:rPr>
              <w:instrText xml:space="preserve"> PAGEREF _Toc242266053 \h </w:instrText>
            </w:r>
            <w:r>
              <w:rPr>
                <w:noProof/>
                <w:webHidden/>
              </w:rPr>
            </w:r>
            <w:r>
              <w:rPr>
                <w:noProof/>
                <w:webHidden/>
              </w:rPr>
              <w:fldChar w:fldCharType="separate"/>
            </w:r>
            <w:r>
              <w:rPr>
                <w:noProof/>
                <w:webHidden/>
              </w:rPr>
              <w:t>55</w:t>
            </w:r>
            <w:r>
              <w:rPr>
                <w:noProof/>
                <w:webHidden/>
              </w:rPr>
              <w:fldChar w:fldCharType="end"/>
            </w:r>
          </w:hyperlink>
        </w:p>
        <w:p w14:paraId="1590E04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r>
            <w:r>
              <w:rPr>
                <w:noProof/>
                <w:webHidden/>
              </w:rPr>
              <w:fldChar w:fldCharType="begin"/>
            </w:r>
            <w:r>
              <w:rPr>
                <w:noProof/>
                <w:webHidden/>
              </w:rPr>
              <w:instrText xml:space="preserve"> PAGEREF _Toc242266054 \h </w:instrText>
            </w:r>
            <w:r>
              <w:rPr>
                <w:noProof/>
                <w:webHidden/>
              </w:rPr>
            </w:r>
            <w:r>
              <w:rPr>
                <w:noProof/>
                <w:webHidden/>
              </w:rPr>
              <w:fldChar w:fldCharType="separate"/>
            </w:r>
            <w:r>
              <w:rPr>
                <w:noProof/>
                <w:webHidden/>
              </w:rPr>
              <w:t>55</w:t>
            </w:r>
            <w:r>
              <w:rPr>
                <w:noProof/>
                <w:webHidden/>
              </w:rPr>
              <w:fldChar w:fldCharType="end"/>
            </w:r>
          </w:hyperlink>
        </w:p>
        <w:p w14:paraId="71F823E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r>
            <w:r>
              <w:rPr>
                <w:noProof/>
                <w:webHidden/>
              </w:rPr>
              <w:fldChar w:fldCharType="begin"/>
            </w:r>
            <w:r>
              <w:rPr>
                <w:noProof/>
                <w:webHidden/>
              </w:rPr>
              <w:instrText xml:space="preserve"> PAGEREF _Toc242266055 \h </w:instrText>
            </w:r>
            <w:r>
              <w:rPr>
                <w:noProof/>
                <w:webHidden/>
              </w:rPr>
            </w:r>
            <w:r>
              <w:rPr>
                <w:noProof/>
                <w:webHidden/>
              </w:rPr>
              <w:fldChar w:fldCharType="separate"/>
            </w:r>
            <w:r>
              <w:rPr>
                <w:noProof/>
                <w:webHidden/>
              </w:rPr>
              <w:t>56</w:t>
            </w:r>
            <w:r>
              <w:rPr>
                <w:noProof/>
                <w:webHidden/>
              </w:rPr>
              <w:fldChar w:fldCharType="end"/>
            </w:r>
          </w:hyperlink>
        </w:p>
        <w:p w14:paraId="5785821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r>
            <w:r>
              <w:rPr>
                <w:noProof/>
                <w:webHidden/>
              </w:rPr>
              <w:fldChar w:fldCharType="begin"/>
            </w:r>
            <w:r>
              <w:rPr>
                <w:noProof/>
                <w:webHidden/>
              </w:rPr>
              <w:instrText xml:space="preserve"> PAGEREF _Toc242266056 \h </w:instrText>
            </w:r>
            <w:r>
              <w:rPr>
                <w:noProof/>
                <w:webHidden/>
              </w:rPr>
            </w:r>
            <w:r>
              <w:rPr>
                <w:noProof/>
                <w:webHidden/>
              </w:rPr>
              <w:fldChar w:fldCharType="separate"/>
            </w:r>
            <w:r>
              <w:rPr>
                <w:noProof/>
                <w:webHidden/>
              </w:rPr>
              <w:t>57</w:t>
            </w:r>
            <w:r>
              <w:rPr>
                <w:noProof/>
                <w:webHidden/>
              </w:rPr>
              <w:fldChar w:fldCharType="end"/>
            </w:r>
          </w:hyperlink>
        </w:p>
        <w:p w14:paraId="37DDC431"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r>
            <w:r>
              <w:rPr>
                <w:noProof/>
                <w:webHidden/>
              </w:rPr>
              <w:fldChar w:fldCharType="begin"/>
            </w:r>
            <w:r>
              <w:rPr>
                <w:noProof/>
                <w:webHidden/>
              </w:rPr>
              <w:instrText xml:space="preserve"> PAGEREF _Toc242266057 \h </w:instrText>
            </w:r>
            <w:r>
              <w:rPr>
                <w:noProof/>
                <w:webHidden/>
              </w:rPr>
            </w:r>
            <w:r>
              <w:rPr>
                <w:noProof/>
                <w:webHidden/>
              </w:rPr>
              <w:fldChar w:fldCharType="separate"/>
            </w:r>
            <w:r>
              <w:rPr>
                <w:noProof/>
                <w:webHidden/>
              </w:rPr>
              <w:t>57</w:t>
            </w:r>
            <w:r>
              <w:rPr>
                <w:noProof/>
                <w:webHidden/>
              </w:rPr>
              <w:fldChar w:fldCharType="end"/>
            </w:r>
          </w:hyperlink>
        </w:p>
        <w:p w14:paraId="51BC58F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r>
            <w:r>
              <w:rPr>
                <w:noProof/>
                <w:webHidden/>
              </w:rPr>
              <w:fldChar w:fldCharType="begin"/>
            </w:r>
            <w:r>
              <w:rPr>
                <w:noProof/>
                <w:webHidden/>
              </w:rPr>
              <w:instrText xml:space="preserve"> PAGEREF _Toc242266058 \h </w:instrText>
            </w:r>
            <w:r>
              <w:rPr>
                <w:noProof/>
                <w:webHidden/>
              </w:rPr>
            </w:r>
            <w:r>
              <w:rPr>
                <w:noProof/>
                <w:webHidden/>
              </w:rPr>
              <w:fldChar w:fldCharType="separate"/>
            </w:r>
            <w:r>
              <w:rPr>
                <w:noProof/>
                <w:webHidden/>
              </w:rPr>
              <w:t>58</w:t>
            </w:r>
            <w:r>
              <w:rPr>
                <w:noProof/>
                <w:webHidden/>
              </w:rPr>
              <w:fldChar w:fldCharType="end"/>
            </w:r>
          </w:hyperlink>
        </w:p>
        <w:p w14:paraId="41AE4C1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r>
            <w:r>
              <w:rPr>
                <w:noProof/>
                <w:webHidden/>
              </w:rPr>
              <w:fldChar w:fldCharType="begin"/>
            </w:r>
            <w:r>
              <w:rPr>
                <w:noProof/>
                <w:webHidden/>
              </w:rPr>
              <w:instrText xml:space="preserve"> PAGEREF _Toc242266059 \h </w:instrText>
            </w:r>
            <w:r>
              <w:rPr>
                <w:noProof/>
                <w:webHidden/>
              </w:rPr>
            </w:r>
            <w:r>
              <w:rPr>
                <w:noProof/>
                <w:webHidden/>
              </w:rPr>
              <w:fldChar w:fldCharType="separate"/>
            </w:r>
            <w:r>
              <w:rPr>
                <w:noProof/>
                <w:webHidden/>
              </w:rPr>
              <w:t>59</w:t>
            </w:r>
            <w:r>
              <w:rPr>
                <w:noProof/>
                <w:webHidden/>
              </w:rPr>
              <w:fldChar w:fldCharType="end"/>
            </w:r>
          </w:hyperlink>
        </w:p>
        <w:p w14:paraId="56AA871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r>
            <w:r>
              <w:rPr>
                <w:noProof/>
                <w:webHidden/>
              </w:rPr>
              <w:fldChar w:fldCharType="begin"/>
            </w:r>
            <w:r>
              <w:rPr>
                <w:noProof/>
                <w:webHidden/>
              </w:rPr>
              <w:instrText xml:space="preserve"> PAGEREF _Toc242266060 \h </w:instrText>
            </w:r>
            <w:r>
              <w:rPr>
                <w:noProof/>
                <w:webHidden/>
              </w:rPr>
            </w:r>
            <w:r>
              <w:rPr>
                <w:noProof/>
                <w:webHidden/>
              </w:rPr>
              <w:fldChar w:fldCharType="separate"/>
            </w:r>
            <w:r>
              <w:rPr>
                <w:noProof/>
                <w:webHidden/>
              </w:rPr>
              <w:t>61</w:t>
            </w:r>
            <w:r>
              <w:rPr>
                <w:noProof/>
                <w:webHidden/>
              </w:rPr>
              <w:fldChar w:fldCharType="end"/>
            </w:r>
          </w:hyperlink>
        </w:p>
        <w:p w14:paraId="670E658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r>
            <w:r>
              <w:rPr>
                <w:noProof/>
                <w:webHidden/>
              </w:rPr>
              <w:fldChar w:fldCharType="begin"/>
            </w:r>
            <w:r>
              <w:rPr>
                <w:noProof/>
                <w:webHidden/>
              </w:rPr>
              <w:instrText xml:space="preserve"> PAGEREF _Toc242266061 \h </w:instrText>
            </w:r>
            <w:r>
              <w:rPr>
                <w:noProof/>
                <w:webHidden/>
              </w:rPr>
            </w:r>
            <w:r>
              <w:rPr>
                <w:noProof/>
                <w:webHidden/>
              </w:rPr>
              <w:fldChar w:fldCharType="separate"/>
            </w:r>
            <w:r>
              <w:rPr>
                <w:noProof/>
                <w:webHidden/>
              </w:rPr>
              <w:t>61</w:t>
            </w:r>
            <w:r>
              <w:rPr>
                <w:noProof/>
                <w:webHidden/>
              </w:rPr>
              <w:fldChar w:fldCharType="end"/>
            </w:r>
          </w:hyperlink>
        </w:p>
        <w:p w14:paraId="2E5A183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r>
            <w:r>
              <w:rPr>
                <w:noProof/>
                <w:webHidden/>
              </w:rPr>
              <w:fldChar w:fldCharType="begin"/>
            </w:r>
            <w:r>
              <w:rPr>
                <w:noProof/>
                <w:webHidden/>
              </w:rPr>
              <w:instrText xml:space="preserve"> PAGEREF _Toc242266062 \h </w:instrText>
            </w:r>
            <w:r>
              <w:rPr>
                <w:noProof/>
                <w:webHidden/>
              </w:rPr>
            </w:r>
            <w:r>
              <w:rPr>
                <w:noProof/>
                <w:webHidden/>
              </w:rPr>
              <w:fldChar w:fldCharType="separate"/>
            </w:r>
            <w:r>
              <w:rPr>
                <w:noProof/>
                <w:webHidden/>
              </w:rPr>
              <w:t>63</w:t>
            </w:r>
            <w:r>
              <w:rPr>
                <w:noProof/>
                <w:webHidden/>
              </w:rPr>
              <w:fldChar w:fldCharType="end"/>
            </w:r>
          </w:hyperlink>
        </w:p>
        <w:p w14:paraId="516052A5"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r>
            <w:r>
              <w:rPr>
                <w:noProof/>
                <w:webHidden/>
              </w:rPr>
              <w:fldChar w:fldCharType="begin"/>
            </w:r>
            <w:r>
              <w:rPr>
                <w:noProof/>
                <w:webHidden/>
              </w:rPr>
              <w:instrText xml:space="preserve"> PAGEREF _Toc242266063 \h </w:instrText>
            </w:r>
            <w:r>
              <w:rPr>
                <w:noProof/>
                <w:webHidden/>
              </w:rPr>
            </w:r>
            <w:r>
              <w:rPr>
                <w:noProof/>
                <w:webHidden/>
              </w:rPr>
              <w:fldChar w:fldCharType="separate"/>
            </w:r>
            <w:r>
              <w:rPr>
                <w:noProof/>
                <w:webHidden/>
              </w:rPr>
              <w:t>63</w:t>
            </w:r>
            <w:r>
              <w:rPr>
                <w:noProof/>
                <w:webHidden/>
              </w:rPr>
              <w:fldChar w:fldCharType="end"/>
            </w:r>
          </w:hyperlink>
        </w:p>
        <w:p w14:paraId="774F5B2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r>
            <w:r>
              <w:rPr>
                <w:noProof/>
                <w:webHidden/>
              </w:rPr>
              <w:fldChar w:fldCharType="begin"/>
            </w:r>
            <w:r>
              <w:rPr>
                <w:noProof/>
                <w:webHidden/>
              </w:rPr>
              <w:instrText xml:space="preserve"> PAGEREF _Toc242266064 \h </w:instrText>
            </w:r>
            <w:r>
              <w:rPr>
                <w:noProof/>
                <w:webHidden/>
              </w:rPr>
            </w:r>
            <w:r>
              <w:rPr>
                <w:noProof/>
                <w:webHidden/>
              </w:rPr>
              <w:fldChar w:fldCharType="separate"/>
            </w:r>
            <w:r>
              <w:rPr>
                <w:noProof/>
                <w:webHidden/>
              </w:rPr>
              <w:t>63</w:t>
            </w:r>
            <w:r>
              <w:rPr>
                <w:noProof/>
                <w:webHidden/>
              </w:rPr>
              <w:fldChar w:fldCharType="end"/>
            </w:r>
          </w:hyperlink>
        </w:p>
        <w:p w14:paraId="3A68F7D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r>
            <w:r>
              <w:rPr>
                <w:noProof/>
                <w:webHidden/>
              </w:rPr>
              <w:fldChar w:fldCharType="begin"/>
            </w:r>
            <w:r>
              <w:rPr>
                <w:noProof/>
                <w:webHidden/>
              </w:rPr>
              <w:instrText xml:space="preserve"> PAGEREF _Toc242266065 \h </w:instrText>
            </w:r>
            <w:r>
              <w:rPr>
                <w:noProof/>
                <w:webHidden/>
              </w:rPr>
            </w:r>
            <w:r>
              <w:rPr>
                <w:noProof/>
                <w:webHidden/>
              </w:rPr>
              <w:fldChar w:fldCharType="separate"/>
            </w:r>
            <w:r>
              <w:rPr>
                <w:noProof/>
                <w:webHidden/>
              </w:rPr>
              <w:t>65</w:t>
            </w:r>
            <w:r>
              <w:rPr>
                <w:noProof/>
                <w:webHidden/>
              </w:rPr>
              <w:fldChar w:fldCharType="end"/>
            </w:r>
          </w:hyperlink>
        </w:p>
        <w:p w14:paraId="67F95CC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r>
            <w:r>
              <w:rPr>
                <w:noProof/>
                <w:webHidden/>
              </w:rPr>
              <w:fldChar w:fldCharType="begin"/>
            </w:r>
            <w:r>
              <w:rPr>
                <w:noProof/>
                <w:webHidden/>
              </w:rPr>
              <w:instrText xml:space="preserve"> PAGEREF _Toc242266066 \h </w:instrText>
            </w:r>
            <w:r>
              <w:rPr>
                <w:noProof/>
                <w:webHidden/>
              </w:rPr>
            </w:r>
            <w:r>
              <w:rPr>
                <w:noProof/>
                <w:webHidden/>
              </w:rPr>
              <w:fldChar w:fldCharType="separate"/>
            </w:r>
            <w:r>
              <w:rPr>
                <w:noProof/>
                <w:webHidden/>
              </w:rPr>
              <w:t>66</w:t>
            </w:r>
            <w:r>
              <w:rPr>
                <w:noProof/>
                <w:webHidden/>
              </w:rPr>
              <w:fldChar w:fldCharType="end"/>
            </w:r>
          </w:hyperlink>
        </w:p>
        <w:p w14:paraId="646A3947"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r>
            <w:r>
              <w:rPr>
                <w:noProof/>
                <w:webHidden/>
              </w:rPr>
              <w:fldChar w:fldCharType="begin"/>
            </w:r>
            <w:r>
              <w:rPr>
                <w:noProof/>
                <w:webHidden/>
              </w:rPr>
              <w:instrText xml:space="preserve"> PAGEREF _Toc242266067 \h </w:instrText>
            </w:r>
            <w:r>
              <w:rPr>
                <w:noProof/>
                <w:webHidden/>
              </w:rPr>
            </w:r>
            <w:r>
              <w:rPr>
                <w:noProof/>
                <w:webHidden/>
              </w:rPr>
              <w:fldChar w:fldCharType="separate"/>
            </w:r>
            <w:r>
              <w:rPr>
                <w:noProof/>
                <w:webHidden/>
              </w:rPr>
              <w:t>68</w:t>
            </w:r>
            <w:r>
              <w:rPr>
                <w:noProof/>
                <w:webHidden/>
              </w:rPr>
              <w:fldChar w:fldCharType="end"/>
            </w:r>
          </w:hyperlink>
        </w:p>
        <w:p w14:paraId="5A244EF4"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r>
            <w:r>
              <w:rPr>
                <w:noProof/>
                <w:webHidden/>
              </w:rPr>
              <w:fldChar w:fldCharType="begin"/>
            </w:r>
            <w:r>
              <w:rPr>
                <w:noProof/>
                <w:webHidden/>
              </w:rPr>
              <w:instrText xml:space="preserve"> PAGEREF _Toc242266068 \h </w:instrText>
            </w:r>
            <w:r>
              <w:rPr>
                <w:noProof/>
                <w:webHidden/>
              </w:rPr>
            </w:r>
            <w:r>
              <w:rPr>
                <w:noProof/>
                <w:webHidden/>
              </w:rPr>
              <w:fldChar w:fldCharType="separate"/>
            </w:r>
            <w:r>
              <w:rPr>
                <w:noProof/>
                <w:webHidden/>
              </w:rPr>
              <w:t>68</w:t>
            </w:r>
            <w:r>
              <w:rPr>
                <w:noProof/>
                <w:webHidden/>
              </w:rPr>
              <w:fldChar w:fldCharType="end"/>
            </w:r>
          </w:hyperlink>
        </w:p>
        <w:p w14:paraId="3DF5D1A4"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r>
            <w:r>
              <w:rPr>
                <w:noProof/>
                <w:webHidden/>
              </w:rPr>
              <w:fldChar w:fldCharType="begin"/>
            </w:r>
            <w:r>
              <w:rPr>
                <w:noProof/>
                <w:webHidden/>
              </w:rPr>
              <w:instrText xml:space="preserve"> PAGEREF _Toc242266069 \h </w:instrText>
            </w:r>
            <w:r>
              <w:rPr>
                <w:noProof/>
                <w:webHidden/>
              </w:rPr>
            </w:r>
            <w:r>
              <w:rPr>
                <w:noProof/>
                <w:webHidden/>
              </w:rPr>
              <w:fldChar w:fldCharType="separate"/>
            </w:r>
            <w:r>
              <w:rPr>
                <w:noProof/>
                <w:webHidden/>
              </w:rPr>
              <w:t>68</w:t>
            </w:r>
            <w:r>
              <w:rPr>
                <w:noProof/>
                <w:webHidden/>
              </w:rPr>
              <w:fldChar w:fldCharType="end"/>
            </w:r>
          </w:hyperlink>
        </w:p>
        <w:p w14:paraId="1A7842B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r>
            <w:r>
              <w:rPr>
                <w:noProof/>
                <w:webHidden/>
              </w:rPr>
              <w:fldChar w:fldCharType="begin"/>
            </w:r>
            <w:r>
              <w:rPr>
                <w:noProof/>
                <w:webHidden/>
              </w:rPr>
              <w:instrText xml:space="preserve"> PAGEREF _Toc242266070 \h </w:instrText>
            </w:r>
            <w:r>
              <w:rPr>
                <w:noProof/>
                <w:webHidden/>
              </w:rPr>
            </w:r>
            <w:r>
              <w:rPr>
                <w:noProof/>
                <w:webHidden/>
              </w:rPr>
              <w:fldChar w:fldCharType="separate"/>
            </w:r>
            <w:r>
              <w:rPr>
                <w:noProof/>
                <w:webHidden/>
              </w:rPr>
              <w:t>69</w:t>
            </w:r>
            <w:r>
              <w:rPr>
                <w:noProof/>
                <w:webHidden/>
              </w:rPr>
              <w:fldChar w:fldCharType="end"/>
            </w:r>
          </w:hyperlink>
        </w:p>
        <w:p w14:paraId="12A5356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r>
            <w:r>
              <w:rPr>
                <w:noProof/>
                <w:webHidden/>
              </w:rPr>
              <w:fldChar w:fldCharType="begin"/>
            </w:r>
            <w:r>
              <w:rPr>
                <w:noProof/>
                <w:webHidden/>
              </w:rPr>
              <w:instrText xml:space="preserve"> PAGEREF _Toc242266071 \h </w:instrText>
            </w:r>
            <w:r>
              <w:rPr>
                <w:noProof/>
                <w:webHidden/>
              </w:rPr>
            </w:r>
            <w:r>
              <w:rPr>
                <w:noProof/>
                <w:webHidden/>
              </w:rPr>
              <w:fldChar w:fldCharType="separate"/>
            </w:r>
            <w:r>
              <w:rPr>
                <w:noProof/>
                <w:webHidden/>
              </w:rPr>
              <w:t>70</w:t>
            </w:r>
            <w:r>
              <w:rPr>
                <w:noProof/>
                <w:webHidden/>
              </w:rPr>
              <w:fldChar w:fldCharType="end"/>
            </w:r>
          </w:hyperlink>
        </w:p>
        <w:p w14:paraId="66FED46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r>
            <w:r>
              <w:rPr>
                <w:noProof/>
                <w:webHidden/>
              </w:rPr>
              <w:fldChar w:fldCharType="begin"/>
            </w:r>
            <w:r>
              <w:rPr>
                <w:noProof/>
                <w:webHidden/>
              </w:rPr>
              <w:instrText xml:space="preserve"> PAGEREF _Toc242266072 \h </w:instrText>
            </w:r>
            <w:r>
              <w:rPr>
                <w:noProof/>
                <w:webHidden/>
              </w:rPr>
            </w:r>
            <w:r>
              <w:rPr>
                <w:noProof/>
                <w:webHidden/>
              </w:rPr>
              <w:fldChar w:fldCharType="separate"/>
            </w:r>
            <w:r>
              <w:rPr>
                <w:noProof/>
                <w:webHidden/>
              </w:rPr>
              <w:t>70</w:t>
            </w:r>
            <w:r>
              <w:rPr>
                <w:noProof/>
                <w:webHidden/>
              </w:rPr>
              <w:fldChar w:fldCharType="end"/>
            </w:r>
          </w:hyperlink>
        </w:p>
        <w:p w14:paraId="5928979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r>
            <w:r>
              <w:rPr>
                <w:noProof/>
                <w:webHidden/>
              </w:rPr>
              <w:fldChar w:fldCharType="begin"/>
            </w:r>
            <w:r>
              <w:rPr>
                <w:noProof/>
                <w:webHidden/>
              </w:rPr>
              <w:instrText xml:space="preserve"> PAGEREF _Toc242266073 \h </w:instrText>
            </w:r>
            <w:r>
              <w:rPr>
                <w:noProof/>
                <w:webHidden/>
              </w:rPr>
            </w:r>
            <w:r>
              <w:rPr>
                <w:noProof/>
                <w:webHidden/>
              </w:rPr>
              <w:fldChar w:fldCharType="separate"/>
            </w:r>
            <w:r>
              <w:rPr>
                <w:noProof/>
                <w:webHidden/>
              </w:rPr>
              <w:t>71</w:t>
            </w:r>
            <w:r>
              <w:rPr>
                <w:noProof/>
                <w:webHidden/>
              </w:rPr>
              <w:fldChar w:fldCharType="end"/>
            </w:r>
          </w:hyperlink>
        </w:p>
        <w:p w14:paraId="054D5474"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r>
            <w:r>
              <w:rPr>
                <w:noProof/>
                <w:webHidden/>
              </w:rPr>
              <w:fldChar w:fldCharType="begin"/>
            </w:r>
            <w:r>
              <w:rPr>
                <w:noProof/>
                <w:webHidden/>
              </w:rPr>
              <w:instrText xml:space="preserve"> PAGEREF _Toc242266074 \h </w:instrText>
            </w:r>
            <w:r>
              <w:rPr>
                <w:noProof/>
                <w:webHidden/>
              </w:rPr>
            </w:r>
            <w:r>
              <w:rPr>
                <w:noProof/>
                <w:webHidden/>
              </w:rPr>
              <w:fldChar w:fldCharType="separate"/>
            </w:r>
            <w:r>
              <w:rPr>
                <w:noProof/>
                <w:webHidden/>
              </w:rPr>
              <w:t>72</w:t>
            </w:r>
            <w:r>
              <w:rPr>
                <w:noProof/>
                <w:webHidden/>
              </w:rPr>
              <w:fldChar w:fldCharType="end"/>
            </w:r>
          </w:hyperlink>
        </w:p>
        <w:p w14:paraId="02ADA7A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r>
            <w:r>
              <w:rPr>
                <w:noProof/>
                <w:webHidden/>
              </w:rPr>
              <w:fldChar w:fldCharType="begin"/>
            </w:r>
            <w:r>
              <w:rPr>
                <w:noProof/>
                <w:webHidden/>
              </w:rPr>
              <w:instrText xml:space="preserve"> PAGEREF _Toc242266075 \h </w:instrText>
            </w:r>
            <w:r>
              <w:rPr>
                <w:noProof/>
                <w:webHidden/>
              </w:rPr>
            </w:r>
            <w:r>
              <w:rPr>
                <w:noProof/>
                <w:webHidden/>
              </w:rPr>
              <w:fldChar w:fldCharType="separate"/>
            </w:r>
            <w:r>
              <w:rPr>
                <w:noProof/>
                <w:webHidden/>
              </w:rPr>
              <w:t>72</w:t>
            </w:r>
            <w:r>
              <w:rPr>
                <w:noProof/>
                <w:webHidden/>
              </w:rPr>
              <w:fldChar w:fldCharType="end"/>
            </w:r>
          </w:hyperlink>
        </w:p>
        <w:p w14:paraId="5B049BE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r>
            <w:r>
              <w:rPr>
                <w:noProof/>
                <w:webHidden/>
              </w:rPr>
              <w:fldChar w:fldCharType="begin"/>
            </w:r>
            <w:r>
              <w:rPr>
                <w:noProof/>
                <w:webHidden/>
              </w:rPr>
              <w:instrText xml:space="preserve"> PAGEREF _Toc242266076 \h </w:instrText>
            </w:r>
            <w:r>
              <w:rPr>
                <w:noProof/>
                <w:webHidden/>
              </w:rPr>
            </w:r>
            <w:r>
              <w:rPr>
                <w:noProof/>
                <w:webHidden/>
              </w:rPr>
              <w:fldChar w:fldCharType="separate"/>
            </w:r>
            <w:r>
              <w:rPr>
                <w:noProof/>
                <w:webHidden/>
              </w:rPr>
              <w:t>73</w:t>
            </w:r>
            <w:r>
              <w:rPr>
                <w:noProof/>
                <w:webHidden/>
              </w:rPr>
              <w:fldChar w:fldCharType="end"/>
            </w:r>
          </w:hyperlink>
        </w:p>
        <w:p w14:paraId="5ADD297C"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r>
            <w:r>
              <w:rPr>
                <w:noProof/>
                <w:webHidden/>
              </w:rPr>
              <w:fldChar w:fldCharType="begin"/>
            </w:r>
            <w:r>
              <w:rPr>
                <w:noProof/>
                <w:webHidden/>
              </w:rPr>
              <w:instrText xml:space="preserve"> PAGEREF _Toc242266077 \h </w:instrText>
            </w:r>
            <w:r>
              <w:rPr>
                <w:noProof/>
                <w:webHidden/>
              </w:rPr>
            </w:r>
            <w:r>
              <w:rPr>
                <w:noProof/>
                <w:webHidden/>
              </w:rPr>
              <w:fldChar w:fldCharType="separate"/>
            </w:r>
            <w:r>
              <w:rPr>
                <w:noProof/>
                <w:webHidden/>
              </w:rPr>
              <w:t>73</w:t>
            </w:r>
            <w:r>
              <w:rPr>
                <w:noProof/>
                <w:webHidden/>
              </w:rPr>
              <w:fldChar w:fldCharType="end"/>
            </w:r>
          </w:hyperlink>
        </w:p>
        <w:p w14:paraId="718D589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r>
            <w:r>
              <w:rPr>
                <w:noProof/>
                <w:webHidden/>
              </w:rPr>
              <w:fldChar w:fldCharType="begin"/>
            </w:r>
            <w:r>
              <w:rPr>
                <w:noProof/>
                <w:webHidden/>
              </w:rPr>
              <w:instrText xml:space="preserve"> PAGEREF _Toc242266078 \h </w:instrText>
            </w:r>
            <w:r>
              <w:rPr>
                <w:noProof/>
                <w:webHidden/>
              </w:rPr>
            </w:r>
            <w:r>
              <w:rPr>
                <w:noProof/>
                <w:webHidden/>
              </w:rPr>
              <w:fldChar w:fldCharType="separate"/>
            </w:r>
            <w:r>
              <w:rPr>
                <w:noProof/>
                <w:webHidden/>
              </w:rPr>
              <w:t>74</w:t>
            </w:r>
            <w:r>
              <w:rPr>
                <w:noProof/>
                <w:webHidden/>
              </w:rPr>
              <w:fldChar w:fldCharType="end"/>
            </w:r>
          </w:hyperlink>
        </w:p>
        <w:p w14:paraId="568D14F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r>
            <w:r>
              <w:rPr>
                <w:noProof/>
                <w:webHidden/>
              </w:rPr>
              <w:fldChar w:fldCharType="begin"/>
            </w:r>
            <w:r>
              <w:rPr>
                <w:noProof/>
                <w:webHidden/>
              </w:rPr>
              <w:instrText xml:space="preserve"> PAGEREF _Toc242266079 \h </w:instrText>
            </w:r>
            <w:r>
              <w:rPr>
                <w:noProof/>
                <w:webHidden/>
              </w:rPr>
            </w:r>
            <w:r>
              <w:rPr>
                <w:noProof/>
                <w:webHidden/>
              </w:rPr>
              <w:fldChar w:fldCharType="separate"/>
            </w:r>
            <w:r>
              <w:rPr>
                <w:noProof/>
                <w:webHidden/>
              </w:rPr>
              <w:t>74</w:t>
            </w:r>
            <w:r>
              <w:rPr>
                <w:noProof/>
                <w:webHidden/>
              </w:rPr>
              <w:fldChar w:fldCharType="end"/>
            </w:r>
          </w:hyperlink>
        </w:p>
        <w:p w14:paraId="7D6B104A"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r>
            <w:r>
              <w:rPr>
                <w:noProof/>
                <w:webHidden/>
              </w:rPr>
              <w:fldChar w:fldCharType="begin"/>
            </w:r>
            <w:r>
              <w:rPr>
                <w:noProof/>
                <w:webHidden/>
              </w:rPr>
              <w:instrText xml:space="preserve"> PAGEREF _Toc242266080 \h </w:instrText>
            </w:r>
            <w:r>
              <w:rPr>
                <w:noProof/>
                <w:webHidden/>
              </w:rPr>
            </w:r>
            <w:r>
              <w:rPr>
                <w:noProof/>
                <w:webHidden/>
              </w:rPr>
              <w:fldChar w:fldCharType="separate"/>
            </w:r>
            <w:r>
              <w:rPr>
                <w:noProof/>
                <w:webHidden/>
              </w:rPr>
              <w:t>76</w:t>
            </w:r>
            <w:r>
              <w:rPr>
                <w:noProof/>
                <w:webHidden/>
              </w:rPr>
              <w:fldChar w:fldCharType="end"/>
            </w:r>
          </w:hyperlink>
        </w:p>
        <w:p w14:paraId="0F5CD3A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r>
            <w:r>
              <w:rPr>
                <w:noProof/>
                <w:webHidden/>
              </w:rPr>
              <w:fldChar w:fldCharType="begin"/>
            </w:r>
            <w:r>
              <w:rPr>
                <w:noProof/>
                <w:webHidden/>
              </w:rPr>
              <w:instrText xml:space="preserve"> PAGEREF _Toc242266081 \h </w:instrText>
            </w:r>
            <w:r>
              <w:rPr>
                <w:noProof/>
                <w:webHidden/>
              </w:rPr>
            </w:r>
            <w:r>
              <w:rPr>
                <w:noProof/>
                <w:webHidden/>
              </w:rPr>
              <w:fldChar w:fldCharType="separate"/>
            </w:r>
            <w:r>
              <w:rPr>
                <w:noProof/>
                <w:webHidden/>
              </w:rPr>
              <w:t>76</w:t>
            </w:r>
            <w:r>
              <w:rPr>
                <w:noProof/>
                <w:webHidden/>
              </w:rPr>
              <w:fldChar w:fldCharType="end"/>
            </w:r>
          </w:hyperlink>
        </w:p>
        <w:p w14:paraId="77318A2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r>
            <w:r>
              <w:rPr>
                <w:noProof/>
                <w:webHidden/>
              </w:rPr>
              <w:fldChar w:fldCharType="begin"/>
            </w:r>
            <w:r>
              <w:rPr>
                <w:noProof/>
                <w:webHidden/>
              </w:rPr>
              <w:instrText xml:space="preserve"> PAGEREF _Toc242266082 \h </w:instrText>
            </w:r>
            <w:r>
              <w:rPr>
                <w:noProof/>
                <w:webHidden/>
              </w:rPr>
            </w:r>
            <w:r>
              <w:rPr>
                <w:noProof/>
                <w:webHidden/>
              </w:rPr>
              <w:fldChar w:fldCharType="separate"/>
            </w:r>
            <w:r>
              <w:rPr>
                <w:noProof/>
                <w:webHidden/>
              </w:rPr>
              <w:t>76</w:t>
            </w:r>
            <w:r>
              <w:rPr>
                <w:noProof/>
                <w:webHidden/>
              </w:rPr>
              <w:fldChar w:fldCharType="end"/>
            </w:r>
          </w:hyperlink>
        </w:p>
        <w:p w14:paraId="428E1977"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r>
            <w:r>
              <w:rPr>
                <w:noProof/>
                <w:webHidden/>
              </w:rPr>
              <w:fldChar w:fldCharType="begin"/>
            </w:r>
            <w:r>
              <w:rPr>
                <w:noProof/>
                <w:webHidden/>
              </w:rPr>
              <w:instrText xml:space="preserve"> PAGEREF _Toc242266083 \h </w:instrText>
            </w:r>
            <w:r>
              <w:rPr>
                <w:noProof/>
                <w:webHidden/>
              </w:rPr>
            </w:r>
            <w:r>
              <w:rPr>
                <w:noProof/>
                <w:webHidden/>
              </w:rPr>
              <w:fldChar w:fldCharType="separate"/>
            </w:r>
            <w:r>
              <w:rPr>
                <w:noProof/>
                <w:webHidden/>
              </w:rPr>
              <w:t>77</w:t>
            </w:r>
            <w:r>
              <w:rPr>
                <w:noProof/>
                <w:webHidden/>
              </w:rPr>
              <w:fldChar w:fldCharType="end"/>
            </w:r>
          </w:hyperlink>
        </w:p>
        <w:p w14:paraId="6073CAA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r>
            <w:r>
              <w:rPr>
                <w:noProof/>
                <w:webHidden/>
              </w:rPr>
              <w:fldChar w:fldCharType="begin"/>
            </w:r>
            <w:r>
              <w:rPr>
                <w:noProof/>
                <w:webHidden/>
              </w:rPr>
              <w:instrText xml:space="preserve"> PAGEREF _Toc242266084 \h </w:instrText>
            </w:r>
            <w:r>
              <w:rPr>
                <w:noProof/>
                <w:webHidden/>
              </w:rPr>
            </w:r>
            <w:r>
              <w:rPr>
                <w:noProof/>
                <w:webHidden/>
              </w:rPr>
              <w:fldChar w:fldCharType="separate"/>
            </w:r>
            <w:r>
              <w:rPr>
                <w:noProof/>
                <w:webHidden/>
              </w:rPr>
              <w:t>78</w:t>
            </w:r>
            <w:r>
              <w:rPr>
                <w:noProof/>
                <w:webHidden/>
              </w:rPr>
              <w:fldChar w:fldCharType="end"/>
            </w:r>
          </w:hyperlink>
        </w:p>
        <w:p w14:paraId="5532ACD4"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r>
            <w:r>
              <w:rPr>
                <w:noProof/>
                <w:webHidden/>
              </w:rPr>
              <w:fldChar w:fldCharType="begin"/>
            </w:r>
            <w:r>
              <w:rPr>
                <w:noProof/>
                <w:webHidden/>
              </w:rPr>
              <w:instrText xml:space="preserve"> PAGEREF _Toc242266085 \h </w:instrText>
            </w:r>
            <w:r>
              <w:rPr>
                <w:noProof/>
                <w:webHidden/>
              </w:rPr>
            </w:r>
            <w:r>
              <w:rPr>
                <w:noProof/>
                <w:webHidden/>
              </w:rPr>
              <w:fldChar w:fldCharType="separate"/>
            </w:r>
            <w:r>
              <w:rPr>
                <w:noProof/>
                <w:webHidden/>
              </w:rPr>
              <w:t>79</w:t>
            </w:r>
            <w:r>
              <w:rPr>
                <w:noProof/>
                <w:webHidden/>
              </w:rPr>
              <w:fldChar w:fldCharType="end"/>
            </w:r>
          </w:hyperlink>
        </w:p>
        <w:p w14:paraId="141D2F63" w14:textId="24BA01C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 xml:space="preserve">Section 11  Using the </w:t>
            </w:r>
            <w:r>
              <w:rPr>
                <w:rStyle w:val="Hyperlink"/>
                <w:noProof/>
              </w:rPr>
              <w:t>EU SAE Workbench</w:t>
            </w:r>
            <w:r>
              <w:rPr>
                <w:noProof/>
                <w:webHidden/>
              </w:rPr>
              <w:tab/>
            </w:r>
            <w:r>
              <w:rPr>
                <w:noProof/>
                <w:webHidden/>
              </w:rPr>
              <w:fldChar w:fldCharType="begin"/>
            </w:r>
            <w:r>
              <w:rPr>
                <w:noProof/>
                <w:webHidden/>
              </w:rPr>
              <w:instrText xml:space="preserve"> PAGEREF _Toc242266086 \h </w:instrText>
            </w:r>
            <w:r>
              <w:rPr>
                <w:noProof/>
                <w:webHidden/>
              </w:rPr>
            </w:r>
            <w:r>
              <w:rPr>
                <w:noProof/>
                <w:webHidden/>
              </w:rPr>
              <w:fldChar w:fldCharType="separate"/>
            </w:r>
            <w:r>
              <w:rPr>
                <w:noProof/>
                <w:webHidden/>
              </w:rPr>
              <w:t>80</w:t>
            </w:r>
            <w:r>
              <w:rPr>
                <w:noProof/>
                <w:webHidden/>
              </w:rPr>
              <w:fldChar w:fldCharType="end"/>
            </w:r>
          </w:hyperlink>
        </w:p>
        <w:p w14:paraId="3EAFB1CC" w14:textId="0EE38D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 xml:space="preserve">11.1 Installing and launching the </w:t>
            </w:r>
            <w:r>
              <w:rPr>
                <w:rStyle w:val="Hyperlink"/>
                <w:noProof/>
              </w:rPr>
              <w:t>Workbench</w:t>
            </w:r>
            <w:r>
              <w:rPr>
                <w:noProof/>
                <w:webHidden/>
              </w:rPr>
              <w:tab/>
            </w:r>
            <w:r>
              <w:rPr>
                <w:noProof/>
                <w:webHidden/>
              </w:rPr>
              <w:fldChar w:fldCharType="begin"/>
            </w:r>
            <w:r>
              <w:rPr>
                <w:noProof/>
                <w:webHidden/>
              </w:rPr>
              <w:instrText xml:space="preserve"> PAGEREF _Toc242266087 \h </w:instrText>
            </w:r>
            <w:r>
              <w:rPr>
                <w:noProof/>
                <w:webHidden/>
              </w:rPr>
            </w:r>
            <w:r>
              <w:rPr>
                <w:noProof/>
                <w:webHidden/>
              </w:rPr>
              <w:fldChar w:fldCharType="separate"/>
            </w:r>
            <w:r>
              <w:rPr>
                <w:noProof/>
                <w:webHidden/>
              </w:rPr>
              <w:t>80</w:t>
            </w:r>
            <w:r>
              <w:rPr>
                <w:noProof/>
                <w:webHidden/>
              </w:rPr>
              <w:fldChar w:fldCharType="end"/>
            </w:r>
          </w:hyperlink>
        </w:p>
        <w:p w14:paraId="7544A7DD" w14:textId="7B6479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 xml:space="preserve">11.2 </w:t>
            </w:r>
            <w:r>
              <w:rPr>
                <w:rStyle w:val="Hyperlink"/>
                <w:noProof/>
              </w:rPr>
              <w:t>Navigation, configurations</w:t>
            </w:r>
            <w:r>
              <w:rPr>
                <w:rStyle w:val="Hyperlink"/>
                <w:noProof/>
              </w:rPr>
              <w:t xml:space="preserve"> and the </w:t>
            </w:r>
            <w:r>
              <w:rPr>
                <w:rStyle w:val="Hyperlink"/>
                <w:noProof/>
              </w:rPr>
              <w:t>seven</w:t>
            </w:r>
            <w:r>
              <w:rPr>
                <w:rStyle w:val="Hyperlink"/>
                <w:noProof/>
              </w:rPr>
              <w:t>-step workflow</w:t>
            </w:r>
            <w:r>
              <w:rPr>
                <w:noProof/>
                <w:webHidden/>
              </w:rPr>
              <w:tab/>
            </w:r>
            <w:r>
              <w:rPr>
                <w:noProof/>
                <w:webHidden/>
              </w:rPr>
              <w:fldChar w:fldCharType="begin"/>
            </w:r>
            <w:r>
              <w:rPr>
                <w:noProof/>
                <w:webHidden/>
              </w:rPr>
              <w:instrText xml:space="preserve"> PAGEREF _Toc242266088 \h </w:instrText>
            </w:r>
            <w:r>
              <w:rPr>
                <w:noProof/>
                <w:webHidden/>
              </w:rPr>
            </w:r>
            <w:r>
              <w:rPr>
                <w:noProof/>
                <w:webHidden/>
              </w:rPr>
              <w:fldChar w:fldCharType="separate"/>
            </w:r>
            <w:r>
              <w:rPr>
                <w:noProof/>
                <w:webHidden/>
              </w:rPr>
              <w:t>81</w:t>
            </w:r>
            <w:r>
              <w:rPr>
                <w:noProof/>
                <w:webHidden/>
              </w:rPr>
              <w:fldChar w:fldCharType="end"/>
            </w:r>
          </w:hyperlink>
        </w:p>
        <w:p w14:paraId="65E8B16F" w14:textId="589D9EF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 xml:space="preserve">11.3 Step 1 - </w:t>
            </w:r>
            <w:r>
              <w:rPr>
                <w:rStyle w:val="Hyperlink"/>
                <w:noProof/>
              </w:rPr>
              <w:t>Input data</w:t>
            </w:r>
            <w:r>
              <w:rPr>
                <w:noProof/>
                <w:webHidden/>
              </w:rPr>
              <w:tab/>
            </w:r>
            <w:r>
              <w:rPr>
                <w:noProof/>
                <w:webHidden/>
              </w:rPr>
              <w:fldChar w:fldCharType="begin"/>
            </w:r>
            <w:r>
              <w:rPr>
                <w:noProof/>
                <w:webHidden/>
              </w:rPr>
              <w:instrText xml:space="preserve"> PAGEREF _Toc242266089 \h </w:instrText>
            </w:r>
            <w:r>
              <w:rPr>
                <w:noProof/>
                <w:webHidden/>
              </w:rPr>
            </w:r>
            <w:r>
              <w:rPr>
                <w:noProof/>
                <w:webHidden/>
              </w:rPr>
              <w:fldChar w:fldCharType="separate"/>
            </w:r>
            <w:r>
              <w:rPr>
                <w:noProof/>
                <w:webHidden/>
              </w:rPr>
              <w:t>82</w:t>
            </w:r>
            <w:r>
              <w:rPr>
                <w:noProof/>
                <w:webHidden/>
              </w:rPr>
              <w:fldChar w:fldCharType="end"/>
            </w:r>
          </w:hyperlink>
        </w:p>
        <w:p w14:paraId="2AEBDBBF" w14:textId="31E7785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 xml:space="preserve">11.4 Step 2 - </w:t>
            </w:r>
            <w:r>
              <w:rPr>
                <w:rStyle w:val="Hyperlink"/>
                <w:noProof/>
              </w:rPr>
              <w:t>Map variables</w:t>
            </w:r>
            <w:r>
              <w:rPr>
                <w:noProof/>
                <w:webHidden/>
              </w:rPr>
              <w:tab/>
            </w:r>
            <w:r>
              <w:rPr>
                <w:noProof/>
                <w:webHidden/>
              </w:rPr>
              <w:fldChar w:fldCharType="begin"/>
            </w:r>
            <w:r>
              <w:rPr>
                <w:noProof/>
                <w:webHidden/>
              </w:rPr>
              <w:instrText xml:space="preserve"> PAGEREF _Toc242266090 \h </w:instrText>
            </w:r>
            <w:r>
              <w:rPr>
                <w:noProof/>
                <w:webHidden/>
              </w:rPr>
            </w:r>
            <w:r>
              <w:rPr>
                <w:noProof/>
                <w:webHidden/>
              </w:rPr>
              <w:fldChar w:fldCharType="separate"/>
            </w:r>
            <w:r>
              <w:rPr>
                <w:noProof/>
                <w:webHidden/>
              </w:rPr>
              <w:t>83</w:t>
            </w:r>
            <w:r>
              <w:rPr>
                <w:noProof/>
                <w:webHidden/>
              </w:rPr>
              <w:fldChar w:fldCharType="end"/>
            </w:r>
          </w:hyperlink>
        </w:p>
        <w:p w14:paraId="355A01DC" w14:textId="180168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 xml:space="preserve">11.5 Step 3 - </w:t>
            </w:r>
            <w:r>
              <w:rPr>
                <w:rStyle w:val="Hyperlink"/>
                <w:noProof/>
              </w:rPr>
              <w:t>Configure analysis</w:t>
            </w:r>
            <w:r>
              <w:rPr>
                <w:noProof/>
                <w:webHidden/>
              </w:rPr>
              <w:tab/>
            </w:r>
            <w:r>
              <w:rPr>
                <w:noProof/>
                <w:webHidden/>
              </w:rPr>
              <w:fldChar w:fldCharType="begin"/>
            </w:r>
            <w:r>
              <w:rPr>
                <w:noProof/>
                <w:webHidden/>
              </w:rPr>
              <w:instrText xml:space="preserve"> PAGEREF _Toc242266091 \h </w:instrText>
            </w:r>
            <w:r>
              <w:rPr>
                <w:noProof/>
                <w:webHidden/>
              </w:rPr>
            </w:r>
            <w:r>
              <w:rPr>
                <w:noProof/>
                <w:webHidden/>
              </w:rPr>
              <w:fldChar w:fldCharType="separate"/>
            </w:r>
            <w:r>
              <w:rPr>
                <w:noProof/>
                <w:webHidden/>
              </w:rPr>
              <w:t>84</w:t>
            </w:r>
            <w:r>
              <w:rPr>
                <w:noProof/>
                <w:webHidden/>
              </w:rPr>
              <w:fldChar w:fldCharType="end"/>
            </w:r>
          </w:hyperlink>
        </w:p>
        <w:p w14:paraId="590615BC" w14:textId="09109D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 xml:space="preserve">11.6 Step 4 - </w:t>
            </w:r>
            <w:r>
              <w:rPr>
                <w:rStyle w:val="Hyperlink"/>
                <w:noProof/>
              </w:rPr>
              <w:t>Configure model</w:t>
            </w:r>
            <w:r>
              <w:rPr>
                <w:noProof/>
                <w:webHidden/>
              </w:rPr>
              <w:tab/>
            </w:r>
            <w:r>
              <w:rPr>
                <w:noProof/>
                <w:webHidden/>
              </w:rPr>
              <w:fldChar w:fldCharType="begin"/>
            </w:r>
            <w:r>
              <w:rPr>
                <w:noProof/>
                <w:webHidden/>
              </w:rPr>
              <w:instrText xml:space="preserve"> PAGEREF _Toc242266092 \h </w:instrText>
            </w:r>
            <w:r>
              <w:rPr>
                <w:noProof/>
                <w:webHidden/>
              </w:rPr>
            </w:r>
            <w:r>
              <w:rPr>
                <w:noProof/>
                <w:webHidden/>
              </w:rPr>
              <w:fldChar w:fldCharType="separate"/>
            </w:r>
            <w:r>
              <w:rPr>
                <w:noProof/>
                <w:webHidden/>
              </w:rPr>
              <w:t>86</w:t>
            </w:r>
            <w:r>
              <w:rPr>
                <w:noProof/>
                <w:webHidden/>
              </w:rPr>
              <w:fldChar w:fldCharType="end"/>
            </w:r>
          </w:hyperlink>
        </w:p>
        <w:p w14:paraId="597CABB5" w14:textId="5D64F78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 xml:space="preserve">11.7 Step 5 - </w:t>
            </w:r>
            <w:r>
              <w:rPr>
                <w:rStyle w:val="Hyperlink"/>
                <w:noProof/>
              </w:rPr>
              <w:t xml:space="preserve">Add </w:t>
            </w:r>
            <w:r>
              <w:rPr>
                <w:rStyle w:val="Hyperlink"/>
                <w:noProof/>
              </w:rPr>
              <w:t xml:space="preserve">AI </w:t>
            </w:r>
            <w:r>
              <w:rPr>
                <w:rStyle w:val="Hyperlink"/>
                <w:noProof/>
              </w:rPr>
              <w:t>assistant</w:t>
            </w:r>
            <w:r>
              <w:rPr>
                <w:rStyle w:val="Hyperlink"/>
                <w:noProof/>
              </w:rPr>
              <w:t xml:space="preserve"> (optional)</w:t>
            </w:r>
            <w:r>
              <w:rPr>
                <w:noProof/>
                <w:webHidden/>
              </w:rPr>
              <w:tab/>
            </w:r>
            <w:r>
              <w:rPr>
                <w:noProof/>
                <w:webHidden/>
              </w:rPr>
              <w:fldChar w:fldCharType="begin"/>
            </w:r>
            <w:r>
              <w:rPr>
                <w:noProof/>
                <w:webHidden/>
              </w:rPr>
              <w:instrText xml:space="preserve"> PAGEREF _Toc242266093 \h </w:instrText>
            </w:r>
            <w:r>
              <w:rPr>
                <w:noProof/>
                <w:webHidden/>
              </w:rPr>
            </w:r>
            <w:r>
              <w:rPr>
                <w:noProof/>
                <w:webHidden/>
              </w:rPr>
              <w:fldChar w:fldCharType="separate"/>
            </w:r>
            <w:r>
              <w:rPr>
                <w:noProof/>
                <w:webHidden/>
              </w:rPr>
              <w:t>87</w:t>
            </w:r>
            <w:r>
              <w:rPr>
                <w:noProof/>
                <w:webHidden/>
              </w:rPr>
              <w:fldChar w:fldCharType="end"/>
            </w:r>
          </w:hyperlink>
        </w:p>
        <w:p w14:paraId="1ED41380" w14:textId="26E8F0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 xml:space="preserve">11.8 </w:t>
            </w:r>
            <w:r>
              <w:rPr>
                <w:rStyle w:val="Hyperlink"/>
                <w:noProof/>
              </w:rPr>
              <w:t>Steps</w:t>
            </w:r>
            <w:r>
              <w:rPr>
                <w:rStyle w:val="Hyperlink"/>
                <w:noProof/>
              </w:rPr>
              <w:t xml:space="preserve"> 6</w:t>
            </w:r>
            <w:r>
              <w:rPr>
                <w:rStyle w:val="Hyperlink"/>
                <w:noProof/>
              </w:rPr>
              <w:t xml:space="preserve"> and 7</w:t>
            </w:r>
            <w:r>
              <w:rPr>
                <w:rStyle w:val="Hyperlink"/>
                <w:noProof/>
              </w:rPr>
              <w:t xml:space="preserve"> - Review </w:t>
            </w:r>
            <w:r>
              <w:rPr>
                <w:rStyle w:val="Hyperlink"/>
                <w:noProof/>
              </w:rPr>
              <w:t>configuration and</w:t>
            </w:r>
            <w:r>
              <w:rPr>
                <w:rStyle w:val="Hyperlink"/>
                <w:noProof/>
              </w:rPr>
              <w:t xml:space="preserve"> Run</w:t>
            </w:r>
            <w:r>
              <w:rPr>
                <w:rStyle w:val="Hyperlink"/>
                <w:noProof/>
              </w:rPr>
              <w:t xml:space="preserve"> model</w:t>
            </w:r>
            <w:r>
              <w:rPr>
                <w:noProof/>
                <w:webHidden/>
              </w:rPr>
              <w:tab/>
            </w:r>
            <w:r>
              <w:rPr>
                <w:noProof/>
                <w:webHidden/>
              </w:rPr>
              <w:fldChar w:fldCharType="begin"/>
            </w:r>
            <w:r>
              <w:rPr>
                <w:noProof/>
                <w:webHidden/>
              </w:rPr>
              <w:instrText xml:space="preserve"> PAGEREF _Toc242266094 \h </w:instrText>
            </w:r>
            <w:r>
              <w:rPr>
                <w:noProof/>
                <w:webHidden/>
              </w:rPr>
            </w:r>
            <w:r>
              <w:rPr>
                <w:noProof/>
                <w:webHidden/>
              </w:rPr>
              <w:fldChar w:fldCharType="separate"/>
            </w:r>
            <w:r>
              <w:rPr>
                <w:noProof/>
                <w:webHidden/>
              </w:rPr>
              <w:t>88</w:t>
            </w:r>
            <w:r>
              <w:rPr>
                <w:noProof/>
                <w:webHidden/>
              </w:rPr>
              <w:fldChar w:fldCharType="end"/>
            </w:r>
          </w:hyperlink>
        </w:p>
        <w:p w14:paraId="48FCD9A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r>
            <w:r>
              <w:rPr>
                <w:noProof/>
                <w:webHidden/>
              </w:rPr>
              <w:fldChar w:fldCharType="begin"/>
            </w:r>
            <w:r>
              <w:rPr>
                <w:noProof/>
                <w:webHidden/>
              </w:rPr>
              <w:instrText xml:space="preserve"> PAGEREF _Toc242266095 \h </w:instrText>
            </w:r>
            <w:r>
              <w:rPr>
                <w:noProof/>
                <w:webHidden/>
              </w:rPr>
            </w:r>
            <w:r>
              <w:rPr>
                <w:noProof/>
                <w:webHidden/>
              </w:rPr>
              <w:fldChar w:fldCharType="separate"/>
            </w:r>
            <w:r>
              <w:rPr>
                <w:noProof/>
                <w:webHidden/>
              </w:rPr>
              <w:t>89</w:t>
            </w:r>
            <w:r>
              <w:rPr>
                <w:noProof/>
                <w:webHidden/>
              </w:rPr>
              <w:fldChar w:fldCharType="end"/>
            </w:r>
          </w:hyperlink>
        </w:p>
        <w:p w14:paraId="2737F3A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11.10 Poverty headcounts with year-specific poverty lines</w:t>
            </w:r>
            <w:r>
              <w:rPr>
                <w:noProof/>
                <w:webHidden/>
              </w:rPr>
              <w:tab/>
            </w:r>
            <w:r>
              <w:rPr>
                <w:noProof/>
                <w:webHidden/>
              </w:rPr>
              <w:fldChar w:fldCharType="begin"/>
            </w:r>
            <w:r>
              <w:rPr>
                <w:noProof/>
                <w:webHidden/>
              </w:rPr>
              <w:instrText xml:space="preserve"> PAGEREF _Toc242266096 \h </w:instrText>
            </w:r>
            <w:r>
              <w:rPr>
                <w:noProof/>
                <w:webHidden/>
              </w:rPr>
            </w:r>
            <w:r>
              <w:rPr>
                <w:noProof/>
                <w:webHidden/>
              </w:rPr>
              <w:fldChar w:fldCharType="separate"/>
            </w:r>
            <w:r>
              <w:rPr>
                <w:noProof/>
                <w:webHidden/>
              </w:rPr>
              <w:t>91</w:t>
            </w:r>
            <w:r>
              <w:rPr>
                <w:noProof/>
                <w:webHidden/>
              </w:rPr>
              <w:fldChar w:fldCharType="end"/>
            </w:r>
          </w:hyperlink>
        </w:p>
        <w:p w14:paraId="288B28C8" w14:textId="77777777"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r>
            <w:r>
              <w:rPr>
                <w:noProof/>
                <w:webHidden/>
              </w:rPr>
              <w:fldChar w:fldCharType="begin"/>
            </w:r>
            <w:r>
              <w:rPr>
                <w:noProof/>
                <w:webHidden/>
              </w:rPr>
              <w:instrText xml:space="preserve"> PAGEREF _Toc242266097 \h </w:instrText>
            </w:r>
            <w:r>
              <w:rPr>
                <w:noProof/>
                <w:webHidden/>
              </w:rPr>
            </w:r>
            <w:r>
              <w:rPr>
                <w:noProof/>
                <w:webHidden/>
              </w:rPr>
              <w:fldChar w:fldCharType="separate"/>
            </w:r>
            <w:r>
              <w:rPr>
                <w:noProof/>
                <w:webHidden/>
              </w:rPr>
              <w:t>91</w:t>
            </w:r>
            <w:r>
              <w:rPr>
                <w:noProof/>
                <w:webHidden/>
              </w:rPr>
              <w:fldChar w:fldCharType="end"/>
            </w:r>
          </w:hyperlink>
        </w:p>
        <w:p w14:paraId="7DA855B2" w14:textId="516E9E9D" w:rsidR="000222B2" w:rsidRDefault="000222B2">
          <w:pPr>
            <w:pStyle w:val="TOC3"/>
            <w:tabs>
              <w:tab w:val="right" w:leader="dot" w:pos="9350"/>
            </w:tabs>
            <w:rPr>
              <w:noProof/>
              <w14:ligatures w14:val="standardContextual"/>
            </w:rPr>
          </w:pPr>
          <w:hyperlink w:anchor="_Toc242266098" w:history="1">
            <w:r>
              <w:rPr>
                <w:rStyle w:val="Hyperlink"/>
                <w:noProof/>
              </w:rPr>
              <w:t>11.10.2 Select the settings</w:t>
            </w:r>
            <w:r>
              <w:rPr>
                <w:noProof/>
                <w:webHidden/>
              </w:rPr>
              <w:tab/>
            </w:r>
            <w:r>
              <w:rPr>
                <w:noProof/>
                <w:webHidden/>
              </w:rPr>
              <w:fldChar w:fldCharType="begin"/>
            </w:r>
            <w:r>
              <w:rPr>
                <w:noProof/>
                <w:webHidden/>
              </w:rPr>
              <w:instrText xml:space="preserve"> PAGEREF _Toc242266098 \h </w:instrText>
            </w:r>
            <w:r>
              <w:rPr>
                <w:noProof/>
                <w:webHidden/>
              </w:rPr>
            </w:r>
            <w:r>
              <w:rPr>
                <w:noProof/>
                <w:webHidden/>
              </w:rPr>
              <w:fldChar w:fldCharType="separate"/>
            </w:r>
            <w:r>
              <w:rPr>
                <w:noProof/>
                <w:webHidden/>
              </w:rPr>
              <w:t>91</w:t>
            </w:r>
            <w:r>
              <w:rPr>
                <w:noProof/>
                <w:webHidden/>
              </w:rPr>
              <w:fldChar w:fldCharType="end"/>
            </w:r>
          </w:hyperlink>
        </w:p>
        <w:p w14:paraId="3DEC9416" w14:textId="77777777"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r>
            <w:r>
              <w:rPr>
                <w:noProof/>
                <w:webHidden/>
              </w:rPr>
              <w:fldChar w:fldCharType="begin"/>
            </w:r>
            <w:r>
              <w:rPr>
                <w:noProof/>
                <w:webHidden/>
              </w:rPr>
              <w:instrText xml:space="preserve"> PAGEREF _Toc242266099 \h </w:instrText>
            </w:r>
            <w:r>
              <w:rPr>
                <w:noProof/>
                <w:webHidden/>
              </w:rPr>
            </w:r>
            <w:r>
              <w:rPr>
                <w:noProof/>
                <w:webHidden/>
              </w:rPr>
              <w:fldChar w:fldCharType="separate"/>
            </w:r>
            <w:r>
              <w:rPr>
                <w:noProof/>
                <w:webHidden/>
              </w:rPr>
              <w:t>91</w:t>
            </w:r>
            <w:r>
              <w:rPr>
                <w:noProof/>
                <w:webHidden/>
              </w:rPr>
              <w:fldChar w:fldCharType="end"/>
            </w:r>
          </w:hyperlink>
        </w:p>
        <w:p w14:paraId="37F9E4B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r>
            <w:r>
              <w:rPr>
                <w:noProof/>
                <w:webHidden/>
              </w:rPr>
              <w:fldChar w:fldCharType="begin"/>
            </w:r>
            <w:r>
              <w:rPr>
                <w:noProof/>
                <w:webHidden/>
              </w:rPr>
              <w:instrText xml:space="preserve"> PAGEREF _Toc242266100 \h </w:instrText>
            </w:r>
            <w:r>
              <w:rPr>
                <w:noProof/>
                <w:webHidden/>
              </w:rPr>
            </w:r>
            <w:r>
              <w:rPr>
                <w:noProof/>
                <w:webHidden/>
              </w:rPr>
              <w:fldChar w:fldCharType="separate"/>
            </w:r>
            <w:r>
              <w:rPr>
                <w:noProof/>
                <w:webHidden/>
              </w:rPr>
              <w:t>92</w:t>
            </w:r>
            <w:r>
              <w:rPr>
                <w:noProof/>
                <w:webHidden/>
              </w:rPr>
              <w:fldChar w:fldCharType="end"/>
            </w:r>
          </w:hyperlink>
        </w:p>
        <w:p w14:paraId="08C8EAD9" w14:textId="77777777" w:rsidR="000222B2" w:rsidRDefault="000222B2">
          <w:pPr>
            <w:pStyle w:val="TOC3"/>
            <w:tabs>
              <w:tab w:val="right" w:leader="dot" w:pos="9350"/>
            </w:tabs>
            <w:rPr>
              <w:noProof/>
              <w14:ligatures w14:val="standardContextual"/>
            </w:rPr>
          </w:pPr>
          <w:hyperlink w:anchor="_Toc242266101" w:history="1">
            <w:r>
              <w:rPr>
                <w:rStyle w:val="Hyperlink"/>
                <w:noProof/>
              </w:rPr>
              <w:t>11.11.1 Supply anchored poverty lines</w:t>
            </w:r>
            <w:r>
              <w:rPr>
                <w:noProof/>
                <w:webHidden/>
              </w:rPr>
              <w:tab/>
            </w:r>
            <w:r>
              <w:rPr>
                <w:noProof/>
                <w:webHidden/>
              </w:rPr>
              <w:fldChar w:fldCharType="begin"/>
            </w:r>
            <w:r>
              <w:rPr>
                <w:noProof/>
                <w:webHidden/>
              </w:rPr>
              <w:instrText xml:space="preserve"> PAGEREF _Toc242266101 \h </w:instrText>
            </w:r>
            <w:r>
              <w:rPr>
                <w:noProof/>
                <w:webHidden/>
              </w:rPr>
            </w:r>
            <w:r>
              <w:rPr>
                <w:noProof/>
                <w:webHidden/>
              </w:rPr>
              <w:fldChar w:fldCharType="separate"/>
            </w:r>
            <w:r>
              <w:rPr>
                <w:noProof/>
                <w:webHidden/>
              </w:rPr>
              <w:t>92</w:t>
            </w:r>
            <w:r>
              <w:rPr>
                <w:noProof/>
                <w:webHidden/>
              </w:rPr>
              <w:fldChar w:fldCharType="end"/>
            </w:r>
          </w:hyperlink>
        </w:p>
        <w:p w14:paraId="1EE6458D" w14:textId="77777777" w:rsidR="000222B2" w:rsidRDefault="000222B2">
          <w:pPr>
            <w:pStyle w:val="TOC3"/>
            <w:tabs>
              <w:tab w:val="right" w:leader="dot" w:pos="9350"/>
            </w:tabs>
            <w:rPr>
              <w:noProof/>
              <w14:ligatures w14:val="standardContextual"/>
            </w:rPr>
          </w:pPr>
          <w:hyperlink w:anchor="_Toc242266103" w:history="1">
            <w:r>
              <w:rPr>
                <w:rStyle w:val="Hyperlink"/>
                <w:noProof/>
              </w:rPr>
              <w:t>11.11.2 Interpret and report anchored poverty</w:t>
            </w:r>
            <w:r>
              <w:rPr>
                <w:noProof/>
                <w:webHidden/>
              </w:rPr>
              <w:tab/>
            </w:r>
            <w:r>
              <w:rPr>
                <w:noProof/>
                <w:webHidden/>
              </w:rPr>
              <w:fldChar w:fldCharType="begin"/>
            </w:r>
            <w:r>
              <w:rPr>
                <w:noProof/>
                <w:webHidden/>
              </w:rPr>
              <w:instrText xml:space="preserve"> PAGEREF _Toc242266103 \h </w:instrText>
            </w:r>
            <w:r>
              <w:rPr>
                <w:noProof/>
                <w:webHidden/>
              </w:rPr>
            </w:r>
            <w:r>
              <w:rPr>
                <w:noProof/>
                <w:webHidden/>
              </w:rPr>
              <w:fldChar w:fldCharType="separate"/>
            </w:r>
            <w:r>
              <w:rPr>
                <w:noProof/>
                <w:webHidden/>
              </w:rPr>
              <w:t>93</w:t>
            </w:r>
            <w:r>
              <w:rPr>
                <w:noProof/>
                <w:webHidden/>
              </w:rPr>
              <w:fldChar w:fldCharType="end"/>
            </w:r>
          </w:hyperlink>
        </w:p>
        <w:p w14:paraId="0306E6F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r>
            <w:r>
              <w:rPr>
                <w:noProof/>
                <w:webHidden/>
              </w:rPr>
              <w:fldChar w:fldCharType="begin"/>
            </w:r>
            <w:r>
              <w:rPr>
                <w:noProof/>
                <w:webHidden/>
              </w:rPr>
              <w:instrText xml:space="preserve"> PAGEREF _Toc242266104 \h </w:instrText>
            </w:r>
            <w:r>
              <w:rPr>
                <w:noProof/>
                <w:webHidden/>
              </w:rPr>
            </w:r>
            <w:r>
              <w:rPr>
                <w:noProof/>
                <w:webHidden/>
              </w:rPr>
              <w:fldChar w:fldCharType="separate"/>
            </w:r>
            <w:r>
              <w:rPr>
                <w:noProof/>
                <w:webHidden/>
              </w:rPr>
              <w:t>94</w:t>
            </w:r>
            <w:r>
              <w:rPr>
                <w:noProof/>
                <w:webHidden/>
              </w:rPr>
              <w:fldChar w:fldCharType="end"/>
            </w:r>
          </w:hyperlink>
        </w:p>
        <w:p w14:paraId="3AD7B380" w14:textId="77777777" w:rsidR="000222B2" w:rsidRDefault="000222B2">
          <w:pPr>
            <w:pStyle w:val="TOC3"/>
            <w:tabs>
              <w:tab w:val="right" w:leader="dot" w:pos="9350"/>
            </w:tabs>
            <w:rPr>
              <w:noProof/>
              <w14:ligatures w14:val="standardContextual"/>
            </w:rPr>
          </w:pPr>
          <w:hyperlink w:anchor="_Toc242266105" w:history="1">
            <w:r>
              <w:rPr>
                <w:rStyle w:val="Hyperlink"/>
                <w:noProof/>
              </w:rPr>
              <w:t>11.12.1 Route A: Supply welfare already in real prices</w:t>
            </w:r>
            <w:r>
              <w:rPr>
                <w:noProof/>
                <w:webHidden/>
              </w:rPr>
              <w:tab/>
            </w:r>
            <w:r>
              <w:rPr>
                <w:noProof/>
                <w:webHidden/>
              </w:rPr>
              <w:fldChar w:fldCharType="begin"/>
            </w:r>
            <w:r>
              <w:rPr>
                <w:noProof/>
                <w:webHidden/>
              </w:rPr>
              <w:instrText xml:space="preserve"> PAGEREF _Toc242266105 \h </w:instrText>
            </w:r>
            <w:r>
              <w:rPr>
                <w:noProof/>
                <w:webHidden/>
              </w:rPr>
            </w:r>
            <w:r>
              <w:rPr>
                <w:noProof/>
                <w:webHidden/>
              </w:rPr>
              <w:fldChar w:fldCharType="separate"/>
            </w:r>
            <w:r>
              <w:rPr>
                <w:noProof/>
                <w:webHidden/>
              </w:rPr>
              <w:t>94</w:t>
            </w:r>
            <w:r>
              <w:rPr>
                <w:noProof/>
                <w:webHidden/>
              </w:rPr>
              <w:fldChar w:fldCharType="end"/>
            </w:r>
          </w:hyperlink>
        </w:p>
        <w:p w14:paraId="000E1591" w14:textId="77777777" w:rsidR="000222B2" w:rsidRDefault="000222B2">
          <w:pPr>
            <w:pStyle w:val="TOC3"/>
            <w:tabs>
              <w:tab w:val="right" w:leader="dot" w:pos="9350"/>
            </w:tabs>
            <w:rPr>
              <w:noProof/>
              <w14:ligatures w14:val="standardContextual"/>
            </w:rPr>
          </w:pPr>
          <w:hyperlink w:anchor="_Toc242266106" w:history="1">
            <w:r>
              <w:rPr>
                <w:rStyle w:val="Hyperlink"/>
                <w:noProof/>
              </w:rPr>
              <w:t>11.12.2 Route B: Convert current welfare with CPI</w:t>
            </w:r>
            <w:r>
              <w:rPr>
                <w:noProof/>
                <w:webHidden/>
              </w:rPr>
              <w:tab/>
            </w:r>
            <w:r>
              <w:rPr>
                <w:noProof/>
                <w:webHidden/>
              </w:rPr>
              <w:fldChar w:fldCharType="begin"/>
            </w:r>
            <w:r>
              <w:rPr>
                <w:noProof/>
                <w:webHidden/>
              </w:rPr>
              <w:instrText xml:space="preserve"> PAGEREF _Toc242266106 \h </w:instrText>
            </w:r>
            <w:r>
              <w:rPr>
                <w:noProof/>
                <w:webHidden/>
              </w:rPr>
            </w:r>
            <w:r>
              <w:rPr>
                <w:noProof/>
                <w:webHidden/>
              </w:rPr>
              <w:fldChar w:fldCharType="separate"/>
            </w:r>
            <w:r>
              <w:rPr>
                <w:noProof/>
                <w:webHidden/>
              </w:rPr>
              <w:t>94</w:t>
            </w:r>
            <w:r>
              <w:rPr>
                <w:noProof/>
                <w:webHidden/>
              </w:rPr>
              <w:fldChar w:fldCharType="end"/>
            </w:r>
          </w:hyperlink>
        </w:p>
        <w:p w14:paraId="375DFA8C" w14:textId="77777777"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r>
            <w:r>
              <w:rPr>
                <w:noProof/>
                <w:webHidden/>
              </w:rPr>
              <w:fldChar w:fldCharType="begin"/>
            </w:r>
            <w:r>
              <w:rPr>
                <w:noProof/>
                <w:webHidden/>
              </w:rPr>
              <w:instrText xml:space="preserve"> PAGEREF _Toc242266107 \h </w:instrText>
            </w:r>
            <w:r>
              <w:rPr>
                <w:noProof/>
                <w:webHidden/>
              </w:rPr>
            </w:r>
            <w:r>
              <w:rPr>
                <w:noProof/>
                <w:webHidden/>
              </w:rPr>
              <w:fldChar w:fldCharType="separate"/>
            </w:r>
            <w:r>
              <w:rPr>
                <w:noProof/>
                <w:webHidden/>
              </w:rPr>
              <w:t>95</w:t>
            </w:r>
            <w:r>
              <w:rPr>
                <w:noProof/>
                <w:webHidden/>
              </w:rPr>
              <w:fldChar w:fldCharType="end"/>
            </w:r>
          </w:hyperlink>
        </w:p>
        <w:p w14:paraId="2B61A068" w14:textId="77777777"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r>
            <w:r>
              <w:rPr>
                <w:noProof/>
                <w:webHidden/>
              </w:rPr>
              <w:fldChar w:fldCharType="begin"/>
            </w:r>
            <w:r>
              <w:rPr>
                <w:noProof/>
                <w:webHidden/>
              </w:rPr>
              <w:instrText xml:space="preserve"> PAGEREF _Toc242266108 \h </w:instrText>
            </w:r>
            <w:r>
              <w:rPr>
                <w:noProof/>
                <w:webHidden/>
              </w:rPr>
            </w:r>
            <w:r>
              <w:rPr>
                <w:noProof/>
                <w:webHidden/>
              </w:rPr>
              <w:fldChar w:fldCharType="separate"/>
            </w:r>
            <w:r>
              <w:rPr>
                <w:noProof/>
                <w:webHidden/>
              </w:rPr>
              <w:t>96</w:t>
            </w:r>
            <w:r>
              <w:rPr>
                <w:noProof/>
                <w:webHidden/>
              </w:rPr>
              <w:fldChar w:fldCharType="end"/>
            </w:r>
          </w:hyperlink>
        </w:p>
        <w:p w14:paraId="5B538B33" w14:textId="77777777"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r>
            <w:r>
              <w:rPr>
                <w:noProof/>
                <w:webHidden/>
              </w:rPr>
              <w:fldChar w:fldCharType="begin"/>
            </w:r>
            <w:r>
              <w:rPr>
                <w:noProof/>
                <w:webHidden/>
              </w:rPr>
              <w:instrText xml:space="preserve"> PAGEREF _Toc242266109 \h </w:instrText>
            </w:r>
            <w:r>
              <w:rPr>
                <w:noProof/>
                <w:webHidden/>
              </w:rPr>
            </w:r>
            <w:r>
              <w:rPr>
                <w:noProof/>
                <w:webHidden/>
              </w:rPr>
              <w:fldChar w:fldCharType="separate"/>
            </w:r>
            <w:r>
              <w:rPr>
                <w:noProof/>
                <w:webHidden/>
              </w:rPr>
              <w:t>97</w:t>
            </w:r>
            <w:r>
              <w:rPr>
                <w:noProof/>
                <w:webHidden/>
              </w:rPr>
              <w:fldChar w:fldCharType="end"/>
            </w:r>
          </w:hyperlink>
        </w:p>
        <w:p w14:paraId="2F100011"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Pr>
                <w:noProof/>
                <w:webHidden/>
              </w:rPr>
              <w:t>97</w:t>
            </w:r>
            <w:r>
              <w:rPr>
                <w:noProof/>
                <w:webHidden/>
              </w:rPr>
              <w:fldChar w:fldCharType="end"/>
            </w:r>
          </w:hyperlink>
        </w:p>
        <w:p w14:paraId="13DF4C2B"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r>
            <w:r>
              <w:rPr>
                <w:noProof/>
                <w:webHidden/>
              </w:rPr>
              <w:fldChar w:fldCharType="begin"/>
            </w:r>
            <w:r>
              <w:rPr>
                <w:noProof/>
                <w:webHidden/>
              </w:rPr>
              <w:instrText xml:space="preserve"> PAGEREF _Toc242266110 \h </w:instrText>
            </w:r>
            <w:r>
              <w:rPr>
                <w:noProof/>
                <w:webHidden/>
              </w:rPr>
            </w:r>
            <w:r>
              <w:rPr>
                <w:noProof/>
                <w:webHidden/>
              </w:rPr>
              <w:fldChar w:fldCharType="separate"/>
            </w:r>
            <w:r>
              <w:rPr>
                <w:noProof/>
                <w:webHidden/>
              </w:rPr>
              <w:t>99</w:t>
            </w:r>
            <w:r>
              <w:rPr>
                <w:noProof/>
                <w:webHidden/>
              </w:rPr>
              <w:fldChar w:fldCharType="end"/>
            </w:r>
          </w:hyperlink>
        </w:p>
        <w:p w14:paraId="7879C5B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r>
            <w:r>
              <w:rPr>
                <w:noProof/>
                <w:webHidden/>
              </w:rPr>
              <w:fldChar w:fldCharType="begin"/>
            </w:r>
            <w:r>
              <w:rPr>
                <w:noProof/>
                <w:webHidden/>
              </w:rPr>
              <w:instrText xml:space="preserve"> PAGEREF _Toc242266111 \h </w:instrText>
            </w:r>
            <w:r>
              <w:rPr>
                <w:noProof/>
                <w:webHidden/>
              </w:rPr>
            </w:r>
            <w:r>
              <w:rPr>
                <w:noProof/>
                <w:webHidden/>
              </w:rPr>
              <w:fldChar w:fldCharType="separate"/>
            </w:r>
            <w:r>
              <w:rPr>
                <w:noProof/>
                <w:webHidden/>
              </w:rPr>
              <w:t>99</w:t>
            </w:r>
            <w:r>
              <w:rPr>
                <w:noProof/>
                <w:webHidden/>
              </w:rPr>
              <w:fldChar w:fldCharType="end"/>
            </w:r>
          </w:hyperlink>
        </w:p>
        <w:p w14:paraId="72A3E5BC"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r>
            <w:r>
              <w:rPr>
                <w:noProof/>
                <w:webHidden/>
              </w:rPr>
              <w:fldChar w:fldCharType="begin"/>
            </w:r>
            <w:r>
              <w:rPr>
                <w:noProof/>
                <w:webHidden/>
              </w:rPr>
              <w:instrText xml:space="preserve"> PAGEREF _Toc242266112 \h </w:instrText>
            </w:r>
            <w:r>
              <w:rPr>
                <w:noProof/>
                <w:webHidden/>
              </w:rPr>
            </w:r>
            <w:r>
              <w:rPr>
                <w:noProof/>
                <w:webHidden/>
              </w:rPr>
              <w:fldChar w:fldCharType="separate"/>
            </w:r>
            <w:r>
              <w:rPr>
                <w:noProof/>
                <w:webHidden/>
              </w:rPr>
              <w:t>99</w:t>
            </w:r>
            <w:r>
              <w:rPr>
                <w:noProof/>
                <w:webHidden/>
              </w:rPr>
              <w:fldChar w:fldCharType="end"/>
            </w:r>
          </w:hyperlink>
        </w:p>
        <w:p w14:paraId="14B143B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r>
            <w:r>
              <w:rPr>
                <w:noProof/>
                <w:webHidden/>
              </w:rPr>
              <w:fldChar w:fldCharType="begin"/>
            </w:r>
            <w:r>
              <w:rPr>
                <w:noProof/>
                <w:webHidden/>
              </w:rPr>
              <w:instrText xml:space="preserve"> PAGEREF _Toc242266113 \h </w:instrText>
            </w:r>
            <w:r>
              <w:rPr>
                <w:noProof/>
                <w:webHidden/>
              </w:rPr>
            </w:r>
            <w:r>
              <w:rPr>
                <w:noProof/>
                <w:webHidden/>
              </w:rPr>
              <w:fldChar w:fldCharType="separate"/>
            </w:r>
            <w:r>
              <w:rPr>
                <w:noProof/>
                <w:webHidden/>
              </w:rPr>
              <w:t>99</w:t>
            </w:r>
            <w:r>
              <w:rPr>
                <w:noProof/>
                <w:webHidden/>
              </w:rPr>
              <w:fldChar w:fldCharType="end"/>
            </w:r>
          </w:hyperlink>
        </w:p>
        <w:p w14:paraId="6F7FF5B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r>
            <w:r>
              <w:rPr>
                <w:noProof/>
                <w:webHidden/>
              </w:rPr>
              <w:fldChar w:fldCharType="begin"/>
            </w:r>
            <w:r>
              <w:rPr>
                <w:noProof/>
                <w:webHidden/>
              </w:rPr>
              <w:instrText xml:space="preserve"> PAGEREF _Toc242266114 \h </w:instrText>
            </w:r>
            <w:r>
              <w:rPr>
                <w:noProof/>
                <w:webHidden/>
              </w:rPr>
            </w:r>
            <w:r>
              <w:rPr>
                <w:noProof/>
                <w:webHidden/>
              </w:rPr>
              <w:fldChar w:fldCharType="separate"/>
            </w:r>
            <w:r>
              <w:rPr>
                <w:noProof/>
                <w:webHidden/>
              </w:rPr>
              <w:t>100</w:t>
            </w:r>
            <w:r>
              <w:rPr>
                <w:noProof/>
                <w:webHidden/>
              </w:rPr>
              <w:fldChar w:fldCharType="end"/>
            </w:r>
          </w:hyperlink>
        </w:p>
        <w:p w14:paraId="1B030BDC"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r>
            <w:r>
              <w:rPr>
                <w:noProof/>
                <w:webHidden/>
              </w:rPr>
              <w:fldChar w:fldCharType="begin"/>
            </w:r>
            <w:r>
              <w:rPr>
                <w:noProof/>
                <w:webHidden/>
              </w:rPr>
              <w:instrText xml:space="preserve"> PAGEREF _Toc242266115 \h </w:instrText>
            </w:r>
            <w:r>
              <w:rPr>
                <w:noProof/>
                <w:webHidden/>
              </w:rPr>
            </w:r>
            <w:r>
              <w:rPr>
                <w:noProof/>
                <w:webHidden/>
              </w:rPr>
              <w:fldChar w:fldCharType="separate"/>
            </w:r>
            <w:r>
              <w:rPr>
                <w:noProof/>
                <w:webHidden/>
              </w:rPr>
              <w:t>100</w:t>
            </w:r>
            <w:r>
              <w:rPr>
                <w:noProof/>
                <w:webHidden/>
              </w:rPr>
              <w:fldChar w:fldCharType="end"/>
            </w:r>
          </w:hyperlink>
        </w:p>
        <w:p w14:paraId="5EEAB36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r>
            <w:r>
              <w:rPr>
                <w:noProof/>
                <w:webHidden/>
              </w:rPr>
              <w:fldChar w:fldCharType="begin"/>
            </w:r>
            <w:r>
              <w:rPr>
                <w:noProof/>
                <w:webHidden/>
              </w:rPr>
              <w:instrText xml:space="preserve"> PAGEREF _Toc242266116 \h </w:instrText>
            </w:r>
            <w:r>
              <w:rPr>
                <w:noProof/>
                <w:webHidden/>
              </w:rPr>
            </w:r>
            <w:r>
              <w:rPr>
                <w:noProof/>
                <w:webHidden/>
              </w:rPr>
              <w:fldChar w:fldCharType="separate"/>
            </w:r>
            <w:r>
              <w:rPr>
                <w:noProof/>
                <w:webHidden/>
              </w:rPr>
              <w:t>100</w:t>
            </w:r>
            <w:r>
              <w:rPr>
                <w:noProof/>
                <w:webHidden/>
              </w:rPr>
              <w:fldChar w:fldCharType="end"/>
            </w:r>
          </w:hyperlink>
        </w:p>
        <w:p w14:paraId="6CF0CD34"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r>
            <w:r>
              <w:rPr>
                <w:noProof/>
                <w:webHidden/>
              </w:rPr>
              <w:fldChar w:fldCharType="begin"/>
            </w:r>
            <w:r>
              <w:rPr>
                <w:noProof/>
                <w:webHidden/>
              </w:rPr>
              <w:instrText xml:space="preserve"> PAGEREF _Toc242266117 \h </w:instrText>
            </w:r>
            <w:r>
              <w:rPr>
                <w:noProof/>
                <w:webHidden/>
              </w:rPr>
            </w:r>
            <w:r>
              <w:rPr>
                <w:noProof/>
                <w:webHidden/>
              </w:rPr>
              <w:fldChar w:fldCharType="separate"/>
            </w:r>
            <w:r>
              <w:rPr>
                <w:noProof/>
                <w:webHidden/>
              </w:rPr>
              <w:t>101</w:t>
            </w:r>
            <w:r>
              <w:rPr>
                <w:noProof/>
                <w:webHidden/>
              </w:rPr>
              <w:fldChar w:fldCharType="end"/>
            </w:r>
          </w:hyperlink>
        </w:p>
        <w:p w14:paraId="6CFD47D6"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_Toc242266118 \h </w:instrText>
            </w:r>
            <w:r>
              <w:rPr>
                <w:noProof/>
                <w:webHidden/>
              </w:rPr>
            </w:r>
            <w:r>
              <w:rPr>
                <w:noProof/>
                <w:webHidden/>
              </w:rPr>
              <w:fldChar w:fldCharType="separate"/>
            </w:r>
            <w:r>
              <w:rPr>
                <w:noProof/>
                <w:webHidden/>
              </w:rPr>
              <w:t>101</w:t>
            </w:r>
            <w:r>
              <w:rPr>
                <w:noProof/>
                <w:webHidden/>
              </w:rPr>
              <w:fldChar w:fldCharType="end"/>
            </w:r>
          </w:hyperlink>
        </w:p>
        <w:p w14:paraId="4BB9D800"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r>
            <w:r>
              <w:rPr>
                <w:noProof/>
                <w:webHidden/>
              </w:rPr>
              <w:fldChar w:fldCharType="begin"/>
            </w:r>
            <w:r>
              <w:rPr>
                <w:noProof/>
                <w:webHidden/>
              </w:rPr>
              <w:instrText xml:space="preserve"> PAGEREF _Toc242266119 \h </w:instrText>
            </w:r>
            <w:r>
              <w:rPr>
                <w:noProof/>
                <w:webHidden/>
              </w:rPr>
            </w:r>
            <w:r>
              <w:rPr>
                <w:noProof/>
                <w:webHidden/>
              </w:rPr>
              <w:fldChar w:fldCharType="separate"/>
            </w:r>
            <w:r>
              <w:rPr>
                <w:noProof/>
                <w:webHidden/>
              </w:rPr>
              <w:t>102</w:t>
            </w:r>
            <w:r>
              <w:rPr>
                <w:noProof/>
                <w:webHidden/>
              </w:rPr>
              <w:fldChar w:fldCharType="end"/>
            </w:r>
          </w:hyperlink>
        </w:p>
        <w:p w14:paraId="33A04A3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r>
            <w:r>
              <w:rPr>
                <w:noProof/>
                <w:webHidden/>
              </w:rPr>
              <w:fldChar w:fldCharType="begin"/>
            </w:r>
            <w:r>
              <w:rPr>
                <w:noProof/>
                <w:webHidden/>
              </w:rPr>
              <w:instrText xml:space="preserve"> PAGEREF _Toc242266120 \h </w:instrText>
            </w:r>
            <w:r>
              <w:rPr>
                <w:noProof/>
                <w:webHidden/>
              </w:rPr>
            </w:r>
            <w:r>
              <w:rPr>
                <w:noProof/>
                <w:webHidden/>
              </w:rPr>
              <w:fldChar w:fldCharType="separate"/>
            </w:r>
            <w:r>
              <w:rPr>
                <w:noProof/>
                <w:webHidden/>
              </w:rPr>
              <w:t>102</w:t>
            </w:r>
            <w:r>
              <w:rPr>
                <w:noProof/>
                <w:webHidden/>
              </w:rPr>
              <w:fldChar w:fldCharType="end"/>
            </w:r>
          </w:hyperlink>
        </w:p>
        <w:p w14:paraId="274B43F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r>
            <w:r>
              <w:rPr>
                <w:noProof/>
                <w:webHidden/>
              </w:rPr>
              <w:fldChar w:fldCharType="begin"/>
            </w:r>
            <w:r>
              <w:rPr>
                <w:noProof/>
                <w:webHidden/>
              </w:rPr>
              <w:instrText xml:space="preserve"> PAGEREF _Toc242266121 \h </w:instrText>
            </w:r>
            <w:r>
              <w:rPr>
                <w:noProof/>
                <w:webHidden/>
              </w:rPr>
            </w:r>
            <w:r>
              <w:rPr>
                <w:noProof/>
                <w:webHidden/>
              </w:rPr>
              <w:fldChar w:fldCharType="separate"/>
            </w:r>
            <w:r>
              <w:rPr>
                <w:noProof/>
                <w:webHidden/>
              </w:rPr>
              <w:t>102</w:t>
            </w:r>
            <w:r>
              <w:rPr>
                <w:noProof/>
                <w:webHidden/>
              </w:rPr>
              <w:fldChar w:fldCharType="end"/>
            </w:r>
          </w:hyperlink>
        </w:p>
        <w:p w14:paraId="0D7B58D7"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r>
            <w:r>
              <w:rPr>
                <w:noProof/>
                <w:webHidden/>
              </w:rPr>
              <w:fldChar w:fldCharType="begin"/>
            </w:r>
            <w:r>
              <w:rPr>
                <w:noProof/>
                <w:webHidden/>
              </w:rPr>
              <w:instrText xml:space="preserve"> PAGEREF _Toc242266122 \h </w:instrText>
            </w:r>
            <w:r>
              <w:rPr>
                <w:noProof/>
                <w:webHidden/>
              </w:rPr>
            </w:r>
            <w:r>
              <w:rPr>
                <w:noProof/>
                <w:webHidden/>
              </w:rPr>
              <w:fldChar w:fldCharType="separate"/>
            </w:r>
            <w:r>
              <w:rPr>
                <w:noProof/>
                <w:webHidden/>
              </w:rPr>
              <w:t>104</w:t>
            </w:r>
            <w:r>
              <w:rPr>
                <w:noProof/>
                <w:webHidden/>
              </w:rPr>
              <w:fldChar w:fldCharType="end"/>
            </w:r>
          </w:hyperlink>
        </w:p>
        <w:p w14:paraId="500BD81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r>
            <w:r>
              <w:rPr>
                <w:noProof/>
                <w:webHidden/>
              </w:rPr>
              <w:fldChar w:fldCharType="begin"/>
            </w:r>
            <w:r>
              <w:rPr>
                <w:noProof/>
                <w:webHidden/>
              </w:rPr>
              <w:instrText xml:space="preserve"> PAGEREF _Toc242266123 \h </w:instrText>
            </w:r>
            <w:r>
              <w:rPr>
                <w:noProof/>
                <w:webHidden/>
              </w:rPr>
            </w:r>
            <w:r>
              <w:rPr>
                <w:noProof/>
                <w:webHidden/>
              </w:rPr>
              <w:fldChar w:fldCharType="separate"/>
            </w:r>
            <w:r>
              <w:rPr>
                <w:noProof/>
                <w:webHidden/>
              </w:rPr>
              <w:t>104</w:t>
            </w:r>
            <w:r>
              <w:rPr>
                <w:noProof/>
                <w:webHidden/>
              </w:rPr>
              <w:fldChar w:fldCharType="end"/>
            </w:r>
          </w:hyperlink>
        </w:p>
        <w:p w14:paraId="716ED096"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r>
            <w:r>
              <w:rPr>
                <w:noProof/>
                <w:webHidden/>
              </w:rPr>
              <w:fldChar w:fldCharType="begin"/>
            </w:r>
            <w:r>
              <w:rPr>
                <w:noProof/>
                <w:webHidden/>
              </w:rPr>
              <w:instrText xml:space="preserve"> PAGEREF _Toc242266124 \h </w:instrText>
            </w:r>
            <w:r>
              <w:rPr>
                <w:noProof/>
                <w:webHidden/>
              </w:rPr>
            </w:r>
            <w:r>
              <w:rPr>
                <w:noProof/>
                <w:webHidden/>
              </w:rPr>
              <w:fldChar w:fldCharType="separate"/>
            </w:r>
            <w:r>
              <w:rPr>
                <w:noProof/>
                <w:webHidden/>
              </w:rPr>
              <w:t>104</w:t>
            </w:r>
            <w:r>
              <w:rPr>
                <w:noProof/>
                <w:webHidden/>
              </w:rPr>
              <w:fldChar w:fldCharType="end"/>
            </w:r>
          </w:hyperlink>
        </w:p>
        <w:p w14:paraId="4344F497"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r>
            <w:r>
              <w:rPr>
                <w:noProof/>
                <w:webHidden/>
              </w:rPr>
              <w:fldChar w:fldCharType="begin"/>
            </w:r>
            <w:r>
              <w:rPr>
                <w:noProof/>
                <w:webHidden/>
              </w:rPr>
              <w:instrText xml:space="preserve"> PAGEREF _Toc242266125 \h </w:instrText>
            </w:r>
            <w:r>
              <w:rPr>
                <w:noProof/>
                <w:webHidden/>
              </w:rPr>
            </w:r>
            <w:r>
              <w:rPr>
                <w:noProof/>
                <w:webHidden/>
              </w:rPr>
              <w:fldChar w:fldCharType="separate"/>
            </w:r>
            <w:r>
              <w:rPr>
                <w:noProof/>
                <w:webHidden/>
              </w:rPr>
              <w:t>104</w:t>
            </w:r>
            <w:r>
              <w:rPr>
                <w:noProof/>
                <w:webHidden/>
              </w:rPr>
              <w:fldChar w:fldCharType="end"/>
            </w:r>
          </w:hyperlink>
        </w:p>
        <w:p w14:paraId="4768267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r>
            <w:r>
              <w:rPr>
                <w:noProof/>
                <w:webHidden/>
              </w:rPr>
              <w:fldChar w:fldCharType="begin"/>
            </w:r>
            <w:r>
              <w:rPr>
                <w:noProof/>
                <w:webHidden/>
              </w:rPr>
              <w:instrText xml:space="preserve"> PAGEREF _Toc242266126 \h </w:instrText>
            </w:r>
            <w:r>
              <w:rPr>
                <w:noProof/>
                <w:webHidden/>
              </w:rPr>
            </w:r>
            <w:r>
              <w:rPr>
                <w:noProof/>
                <w:webHidden/>
              </w:rPr>
              <w:fldChar w:fldCharType="separate"/>
            </w:r>
            <w:r>
              <w:rPr>
                <w:noProof/>
                <w:webHidden/>
              </w:rPr>
              <w:t>105</w:t>
            </w:r>
            <w:r>
              <w:rPr>
                <w:noProof/>
                <w:webHidden/>
              </w:rPr>
              <w:fldChar w:fldCharType="end"/>
            </w:r>
          </w:hyperlink>
        </w:p>
        <w:p w14:paraId="019956E4"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r>
            <w:r>
              <w:rPr>
                <w:noProof/>
                <w:webHidden/>
              </w:rPr>
              <w:fldChar w:fldCharType="begin"/>
            </w:r>
            <w:r>
              <w:rPr>
                <w:noProof/>
                <w:webHidden/>
              </w:rPr>
              <w:instrText xml:space="preserve"> PAGEREF _Toc242266127 \h </w:instrText>
            </w:r>
            <w:r>
              <w:rPr>
                <w:noProof/>
                <w:webHidden/>
              </w:rPr>
            </w:r>
            <w:r>
              <w:rPr>
                <w:noProof/>
                <w:webHidden/>
              </w:rPr>
              <w:fldChar w:fldCharType="separate"/>
            </w:r>
            <w:r>
              <w:rPr>
                <w:noProof/>
                <w:webHidden/>
              </w:rPr>
              <w:t>106</w:t>
            </w:r>
            <w:r>
              <w:rPr>
                <w:noProof/>
                <w:webHidden/>
              </w:rPr>
              <w:fldChar w:fldCharType="end"/>
            </w:r>
          </w:hyperlink>
        </w:p>
        <w:p w14:paraId="72A71542"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r>
            <w:r>
              <w:rPr>
                <w:noProof/>
                <w:webHidden/>
              </w:rPr>
              <w:fldChar w:fldCharType="begin"/>
            </w:r>
            <w:r>
              <w:rPr>
                <w:noProof/>
                <w:webHidden/>
              </w:rPr>
              <w:instrText xml:space="preserve"> PAGEREF _Toc242266128 \h </w:instrText>
            </w:r>
            <w:r>
              <w:rPr>
                <w:noProof/>
                <w:webHidden/>
              </w:rPr>
            </w:r>
            <w:r>
              <w:rPr>
                <w:noProof/>
                <w:webHidden/>
              </w:rPr>
              <w:fldChar w:fldCharType="separate"/>
            </w:r>
            <w:r>
              <w:rPr>
                <w:noProof/>
                <w:webHidden/>
              </w:rPr>
              <w:t>106</w:t>
            </w:r>
            <w:r>
              <w:rPr>
                <w:noProof/>
                <w:webHidden/>
              </w:rPr>
              <w:fldChar w:fldCharType="end"/>
            </w:r>
          </w:hyperlink>
        </w:p>
        <w:p w14:paraId="0EE77A2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r>
            <w:r>
              <w:rPr>
                <w:noProof/>
                <w:webHidden/>
              </w:rPr>
              <w:fldChar w:fldCharType="begin"/>
            </w:r>
            <w:r>
              <w:rPr>
                <w:noProof/>
                <w:webHidden/>
              </w:rPr>
              <w:instrText xml:space="preserve"> PAGEREF _Toc242266129 \h </w:instrText>
            </w:r>
            <w:r>
              <w:rPr>
                <w:noProof/>
                <w:webHidden/>
              </w:rPr>
            </w:r>
            <w:r>
              <w:rPr>
                <w:noProof/>
                <w:webHidden/>
              </w:rPr>
              <w:fldChar w:fldCharType="separate"/>
            </w:r>
            <w:r>
              <w:rPr>
                <w:noProof/>
                <w:webHidden/>
              </w:rPr>
              <w:t>106</w:t>
            </w:r>
            <w:r>
              <w:rPr>
                <w:noProof/>
                <w:webHidden/>
              </w:rPr>
              <w:fldChar w:fldCharType="end"/>
            </w:r>
          </w:hyperlink>
        </w:p>
        <w:p w14:paraId="614685E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r>
            <w:r>
              <w:rPr>
                <w:noProof/>
                <w:webHidden/>
              </w:rPr>
              <w:fldChar w:fldCharType="begin"/>
            </w:r>
            <w:r>
              <w:rPr>
                <w:noProof/>
                <w:webHidden/>
              </w:rPr>
              <w:instrText xml:space="preserve"> PAGEREF _Toc242266130 \h </w:instrText>
            </w:r>
            <w:r>
              <w:rPr>
                <w:noProof/>
                <w:webHidden/>
              </w:rPr>
            </w:r>
            <w:r>
              <w:rPr>
                <w:noProof/>
                <w:webHidden/>
              </w:rPr>
              <w:fldChar w:fldCharType="separate"/>
            </w:r>
            <w:r>
              <w:rPr>
                <w:noProof/>
                <w:webHidden/>
              </w:rPr>
              <w:t>108</w:t>
            </w:r>
            <w:r>
              <w:rPr>
                <w:noProof/>
                <w:webHidden/>
              </w:rPr>
              <w:fldChar w:fldCharType="end"/>
            </w:r>
          </w:hyperlink>
        </w:p>
        <w:p w14:paraId="698CF225"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r>
            <w:r>
              <w:rPr>
                <w:noProof/>
                <w:webHidden/>
              </w:rPr>
              <w:fldChar w:fldCharType="begin"/>
            </w:r>
            <w:r>
              <w:rPr>
                <w:noProof/>
                <w:webHidden/>
              </w:rPr>
              <w:instrText xml:space="preserve"> PAGEREF _Toc242266131 \h </w:instrText>
            </w:r>
            <w:r>
              <w:rPr>
                <w:noProof/>
                <w:webHidden/>
              </w:rPr>
            </w:r>
            <w:r>
              <w:rPr>
                <w:noProof/>
                <w:webHidden/>
              </w:rPr>
              <w:fldChar w:fldCharType="separate"/>
            </w:r>
            <w:r>
              <w:rPr>
                <w:noProof/>
                <w:webHidden/>
              </w:rPr>
              <w:t>108</w:t>
            </w:r>
            <w:r>
              <w:rPr>
                <w:noProof/>
                <w:webHidden/>
              </w:rPr>
              <w:fldChar w:fldCharType="end"/>
            </w:r>
          </w:hyperlink>
        </w:p>
        <w:p w14:paraId="5F326AD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r>
            <w:r>
              <w:rPr>
                <w:noProof/>
                <w:webHidden/>
              </w:rPr>
              <w:fldChar w:fldCharType="begin"/>
            </w:r>
            <w:r>
              <w:rPr>
                <w:noProof/>
                <w:webHidden/>
              </w:rPr>
              <w:instrText xml:space="preserve"> PAGEREF _Toc242266132 \h </w:instrText>
            </w:r>
            <w:r>
              <w:rPr>
                <w:noProof/>
                <w:webHidden/>
              </w:rPr>
            </w:r>
            <w:r>
              <w:rPr>
                <w:noProof/>
                <w:webHidden/>
              </w:rPr>
              <w:fldChar w:fldCharType="separate"/>
            </w:r>
            <w:r>
              <w:rPr>
                <w:noProof/>
                <w:webHidden/>
              </w:rPr>
              <w:t>110</w:t>
            </w:r>
            <w:r>
              <w:rPr>
                <w:noProof/>
                <w:webHidden/>
              </w:rPr>
              <w:fldChar w:fldCharType="end"/>
            </w:r>
          </w:hyperlink>
        </w:p>
        <w:p w14:paraId="2C3A1F3D"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r>
            <w:r>
              <w:rPr>
                <w:noProof/>
                <w:webHidden/>
              </w:rPr>
              <w:fldChar w:fldCharType="begin"/>
            </w:r>
            <w:r>
              <w:rPr>
                <w:noProof/>
                <w:webHidden/>
              </w:rPr>
              <w:instrText xml:space="preserve"> PAGEREF _Toc242266133 \h </w:instrText>
            </w:r>
            <w:r>
              <w:rPr>
                <w:noProof/>
                <w:webHidden/>
              </w:rPr>
            </w:r>
            <w:r>
              <w:rPr>
                <w:noProof/>
                <w:webHidden/>
              </w:rPr>
              <w:fldChar w:fldCharType="separate"/>
            </w:r>
            <w:r>
              <w:rPr>
                <w:noProof/>
                <w:webHidden/>
              </w:rPr>
              <w:t>112</w:t>
            </w:r>
            <w:r>
              <w:rPr>
                <w:noProof/>
                <w:webHidden/>
              </w:rPr>
              <w:fldChar w:fldCharType="end"/>
            </w:r>
          </w:hyperlink>
        </w:p>
        <w:p w14:paraId="4CCD2C2B"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r>
            <w:r>
              <w:rPr>
                <w:noProof/>
                <w:webHidden/>
              </w:rPr>
              <w:fldChar w:fldCharType="begin"/>
            </w:r>
            <w:r>
              <w:rPr>
                <w:noProof/>
                <w:webHidden/>
              </w:rPr>
              <w:instrText xml:space="preserve"> PAGEREF _Toc242266134 \h </w:instrText>
            </w:r>
            <w:r>
              <w:rPr>
                <w:noProof/>
                <w:webHidden/>
              </w:rPr>
            </w:r>
            <w:r>
              <w:rPr>
                <w:noProof/>
                <w:webHidden/>
              </w:rPr>
              <w:fldChar w:fldCharType="separate"/>
            </w:r>
            <w:r>
              <w:rPr>
                <w:noProof/>
                <w:webHidden/>
              </w:rPr>
              <w:t>113</w:t>
            </w:r>
            <w:r>
              <w:rPr>
                <w:noProof/>
                <w:webHidden/>
              </w:rPr>
              <w:fldChar w:fldCharType="end"/>
            </w:r>
          </w:hyperlink>
        </w:p>
        <w:p w14:paraId="7624529F"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r>
            <w:r>
              <w:rPr>
                <w:noProof/>
                <w:webHidden/>
              </w:rPr>
              <w:fldChar w:fldCharType="begin"/>
            </w:r>
            <w:r>
              <w:rPr>
                <w:noProof/>
                <w:webHidden/>
              </w:rPr>
              <w:instrText xml:space="preserve"> PAGEREF _Toc242266135 \h </w:instrText>
            </w:r>
            <w:r>
              <w:rPr>
                <w:noProof/>
                <w:webHidden/>
              </w:rPr>
            </w:r>
            <w:r>
              <w:rPr>
                <w:noProof/>
                <w:webHidden/>
              </w:rPr>
              <w:fldChar w:fldCharType="separate"/>
            </w:r>
            <w:r>
              <w:rPr>
                <w:noProof/>
                <w:webHidden/>
              </w:rPr>
              <w:t>116</w:t>
            </w:r>
            <w:r>
              <w:rPr>
                <w:noProof/>
                <w:webHidden/>
              </w:rPr>
              <w:fldChar w:fldCharType="end"/>
            </w:r>
          </w:hyperlink>
        </w:p>
        <w:p w14:paraId="6A829844"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r>
            <w:r>
              <w:rPr>
                <w:noProof/>
                <w:webHidden/>
              </w:rPr>
              <w:fldChar w:fldCharType="begin"/>
            </w:r>
            <w:r>
              <w:rPr>
                <w:noProof/>
                <w:webHidden/>
              </w:rPr>
              <w:instrText xml:space="preserve"> PAGEREF _Toc242266136 \h </w:instrText>
            </w:r>
            <w:r>
              <w:rPr>
                <w:noProof/>
                <w:webHidden/>
              </w:rPr>
            </w:r>
            <w:r>
              <w:rPr>
                <w:noProof/>
                <w:webHidden/>
              </w:rPr>
              <w:fldChar w:fldCharType="separate"/>
            </w:r>
            <w:r>
              <w:rPr>
                <w:noProof/>
                <w:webHidden/>
              </w:rPr>
              <w:t>119</w:t>
            </w:r>
            <w:r>
              <w:rPr>
                <w:noProof/>
                <w:webHidden/>
              </w:rPr>
              <w:fldChar w:fldCharType="end"/>
            </w:r>
          </w:hyperlink>
        </w:p>
        <w:p w14:paraId="2F18684F"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r>
            <w:r>
              <w:rPr>
                <w:noProof/>
                <w:webHidden/>
              </w:rPr>
              <w:fldChar w:fldCharType="begin"/>
            </w:r>
            <w:r>
              <w:rPr>
                <w:noProof/>
                <w:webHidden/>
              </w:rPr>
              <w:instrText xml:space="preserve"> PAGEREF _Toc242266137 \h </w:instrText>
            </w:r>
            <w:r>
              <w:rPr>
                <w:noProof/>
                <w:webHidden/>
              </w:rPr>
            </w:r>
            <w:r>
              <w:rPr>
                <w:noProof/>
                <w:webHidden/>
              </w:rPr>
              <w:fldChar w:fldCharType="separate"/>
            </w:r>
            <w:r>
              <w:rPr>
                <w:noProof/>
                <w:webHidden/>
              </w:rPr>
              <w:t>121</w:t>
            </w:r>
            <w:r>
              <w:rPr>
                <w:noProof/>
                <w:webHidden/>
              </w:rPr>
              <w:fldChar w:fldCharType="end"/>
            </w:r>
          </w:hyperlink>
        </w:p>
        <w:p w14:paraId="56665EFD"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r>
            <w:r>
              <w:rPr>
                <w:noProof/>
                <w:webHidden/>
              </w:rPr>
              <w:fldChar w:fldCharType="begin"/>
            </w:r>
            <w:r>
              <w:rPr>
                <w:noProof/>
                <w:webHidden/>
              </w:rPr>
              <w:instrText xml:space="preserve"> PAGEREF _Toc242266138 \h </w:instrText>
            </w:r>
            <w:r>
              <w:rPr>
                <w:noProof/>
                <w:webHidden/>
              </w:rPr>
            </w:r>
            <w:r>
              <w:rPr>
                <w:noProof/>
                <w:webHidden/>
              </w:rPr>
              <w:fldChar w:fldCharType="separate"/>
            </w:r>
            <w:r>
              <w:rPr>
                <w:noProof/>
                <w:webHidden/>
              </w:rPr>
              <w:t>122</w:t>
            </w:r>
            <w:r>
              <w:rPr>
                <w:noProof/>
                <w:webHidden/>
              </w:rPr>
              <w:fldChar w:fldCharType="end"/>
            </w:r>
          </w:hyperlink>
        </w:p>
        <w:p w14:paraId="3056E3E8"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r>
            <w:r>
              <w:rPr>
                <w:noProof/>
                <w:webHidden/>
              </w:rPr>
              <w:fldChar w:fldCharType="begin"/>
            </w:r>
            <w:r>
              <w:rPr>
                <w:noProof/>
                <w:webHidden/>
              </w:rPr>
              <w:instrText xml:space="preserve"> PAGEREF _Toc242266139 \h </w:instrText>
            </w:r>
            <w:r>
              <w:rPr>
                <w:noProof/>
                <w:webHidden/>
              </w:rPr>
            </w:r>
            <w:r>
              <w:rPr>
                <w:noProof/>
                <w:webHidden/>
              </w:rPr>
              <w:fldChar w:fldCharType="separate"/>
            </w:r>
            <w:r>
              <w:rPr>
                <w:noProof/>
                <w:webHidden/>
              </w:rPr>
              <w:t>124</w:t>
            </w:r>
            <w:r>
              <w:rPr>
                <w:noProof/>
                <w:webHidden/>
              </w:rPr>
              <w:fldChar w:fldCharType="end"/>
            </w:r>
          </w:hyperlink>
        </w:p>
        <w:p w14:paraId="10720683"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r>
            <w:r>
              <w:rPr>
                <w:noProof/>
                <w:webHidden/>
              </w:rPr>
              <w:fldChar w:fldCharType="begin"/>
            </w:r>
            <w:r>
              <w:rPr>
                <w:noProof/>
                <w:webHidden/>
              </w:rPr>
              <w:instrText xml:space="preserve"> PAGEREF _Toc242266140 \h </w:instrText>
            </w:r>
            <w:r>
              <w:rPr>
                <w:noProof/>
                <w:webHidden/>
              </w:rPr>
            </w:r>
            <w:r>
              <w:rPr>
                <w:noProof/>
                <w:webHidden/>
              </w:rPr>
              <w:fldChar w:fldCharType="separate"/>
            </w:r>
            <w:r>
              <w:rPr>
                <w:noProof/>
                <w:webHidden/>
              </w:rPr>
              <w:t>126</w:t>
            </w:r>
            <w:r>
              <w:rPr>
                <w:noProof/>
                <w:webHidden/>
              </w:rPr>
              <w:fldChar w:fldCharType="end"/>
            </w:r>
          </w:hyperlink>
        </w:p>
        <w:p w14:paraId="0170912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r>
            <w:r>
              <w:rPr>
                <w:noProof/>
                <w:webHidden/>
              </w:rPr>
              <w:fldChar w:fldCharType="begin"/>
            </w:r>
            <w:r>
              <w:rPr>
                <w:noProof/>
                <w:webHidden/>
              </w:rPr>
              <w:instrText xml:space="preserve"> PAGEREF _Toc242266141 \h </w:instrText>
            </w:r>
            <w:r>
              <w:rPr>
                <w:noProof/>
                <w:webHidden/>
              </w:rPr>
            </w:r>
            <w:r>
              <w:rPr>
                <w:noProof/>
                <w:webHidden/>
              </w:rPr>
              <w:fldChar w:fldCharType="separate"/>
            </w:r>
            <w:r>
              <w:rPr>
                <w:noProof/>
                <w:webHidden/>
              </w:rPr>
              <w:t>126</w:t>
            </w:r>
            <w:r>
              <w:rPr>
                <w:noProof/>
                <w:webHidden/>
              </w:rPr>
              <w:fldChar w:fldCharType="end"/>
            </w:r>
          </w:hyperlink>
        </w:p>
        <w:p w14:paraId="567D5C89"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r>
            <w:r>
              <w:rPr>
                <w:noProof/>
                <w:webHidden/>
              </w:rPr>
              <w:fldChar w:fldCharType="begin"/>
            </w:r>
            <w:r>
              <w:rPr>
                <w:noProof/>
                <w:webHidden/>
              </w:rPr>
              <w:instrText xml:space="preserve"> PAGEREF _Toc242266142 \h </w:instrText>
            </w:r>
            <w:r>
              <w:rPr>
                <w:noProof/>
                <w:webHidden/>
              </w:rPr>
            </w:r>
            <w:r>
              <w:rPr>
                <w:noProof/>
                <w:webHidden/>
              </w:rPr>
              <w:fldChar w:fldCharType="separate"/>
            </w:r>
            <w:r>
              <w:rPr>
                <w:noProof/>
                <w:webHidden/>
              </w:rPr>
              <w:t>126</w:t>
            </w:r>
            <w:r>
              <w:rPr>
                <w:noProof/>
                <w:webHidden/>
              </w:rPr>
              <w:fldChar w:fldCharType="end"/>
            </w:r>
          </w:hyperlink>
        </w:p>
        <w:p w14:paraId="2253C5A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r>
            <w:r>
              <w:rPr>
                <w:noProof/>
                <w:webHidden/>
              </w:rPr>
              <w:fldChar w:fldCharType="begin"/>
            </w:r>
            <w:r>
              <w:rPr>
                <w:noProof/>
                <w:webHidden/>
              </w:rPr>
              <w:instrText xml:space="preserve"> PAGEREF _Toc242266143 \h </w:instrText>
            </w:r>
            <w:r>
              <w:rPr>
                <w:noProof/>
                <w:webHidden/>
              </w:rPr>
            </w:r>
            <w:r>
              <w:rPr>
                <w:noProof/>
                <w:webHidden/>
              </w:rPr>
              <w:fldChar w:fldCharType="separate"/>
            </w:r>
            <w:r>
              <w:rPr>
                <w:noProof/>
                <w:webHidden/>
              </w:rPr>
              <w:t>127</w:t>
            </w:r>
            <w:r>
              <w:rPr>
                <w:noProof/>
                <w:webHidden/>
              </w:rPr>
              <w:fldChar w:fldCharType="end"/>
            </w:r>
          </w:hyperlink>
        </w:p>
        <w:p w14:paraId="02D30485"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r>
            <w:r>
              <w:rPr>
                <w:noProof/>
                <w:webHidden/>
              </w:rPr>
              <w:fldChar w:fldCharType="begin"/>
            </w:r>
            <w:r>
              <w:rPr>
                <w:noProof/>
                <w:webHidden/>
              </w:rPr>
              <w:instrText xml:space="preserve"> PAGEREF _Toc242266144 \h </w:instrText>
            </w:r>
            <w:r>
              <w:rPr>
                <w:noProof/>
                <w:webHidden/>
              </w:rPr>
            </w:r>
            <w:r>
              <w:rPr>
                <w:noProof/>
                <w:webHidden/>
              </w:rPr>
              <w:fldChar w:fldCharType="separate"/>
            </w:r>
            <w:r>
              <w:rPr>
                <w:noProof/>
                <w:webHidden/>
              </w:rPr>
              <w:t>127</w:t>
            </w:r>
            <w:r>
              <w:rPr>
                <w:noProof/>
                <w:webHidden/>
              </w:rPr>
              <w:fldChar w:fldCharType="end"/>
            </w:r>
          </w:hyperlink>
        </w:p>
        <w:p w14:paraId="74611C2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r>
            <w:r>
              <w:rPr>
                <w:noProof/>
                <w:webHidden/>
              </w:rPr>
              <w:fldChar w:fldCharType="begin"/>
            </w:r>
            <w:r>
              <w:rPr>
                <w:noProof/>
                <w:webHidden/>
              </w:rPr>
              <w:instrText xml:space="preserve"> PAGEREF _Toc242266145 \h </w:instrText>
            </w:r>
            <w:r>
              <w:rPr>
                <w:noProof/>
                <w:webHidden/>
              </w:rPr>
            </w:r>
            <w:r>
              <w:rPr>
                <w:noProof/>
                <w:webHidden/>
              </w:rPr>
              <w:fldChar w:fldCharType="separate"/>
            </w:r>
            <w:r>
              <w:rPr>
                <w:noProof/>
                <w:webHidden/>
              </w:rPr>
              <w:t>128</w:t>
            </w:r>
            <w:r>
              <w:rPr>
                <w:noProof/>
                <w:webHidden/>
              </w:rPr>
              <w:fldChar w:fldCharType="end"/>
            </w:r>
          </w:hyperlink>
        </w:p>
        <w:p w14:paraId="4C82336D"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r>
            <w:r>
              <w:rPr>
                <w:noProof/>
                <w:webHidden/>
              </w:rPr>
              <w:fldChar w:fldCharType="begin"/>
            </w:r>
            <w:r>
              <w:rPr>
                <w:noProof/>
                <w:webHidden/>
              </w:rPr>
              <w:instrText xml:space="preserve"> PAGEREF _Toc242266146 \h </w:instrText>
            </w:r>
            <w:r>
              <w:rPr>
                <w:noProof/>
                <w:webHidden/>
              </w:rPr>
            </w:r>
            <w:r>
              <w:rPr>
                <w:noProof/>
                <w:webHidden/>
              </w:rPr>
              <w:fldChar w:fldCharType="separate"/>
            </w:r>
            <w:r>
              <w:rPr>
                <w:noProof/>
                <w:webHidden/>
              </w:rPr>
              <w:t>128</w:t>
            </w:r>
            <w:r>
              <w:rPr>
                <w:noProof/>
                <w:webHidden/>
              </w:rPr>
              <w:fldChar w:fldCharType="end"/>
            </w:r>
          </w:hyperlink>
        </w:p>
        <w:p w14:paraId="39FBC7F8"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r>
            <w:r>
              <w:rPr>
                <w:noProof/>
                <w:webHidden/>
              </w:rPr>
              <w:fldChar w:fldCharType="begin"/>
            </w:r>
            <w:r>
              <w:rPr>
                <w:noProof/>
                <w:webHidden/>
              </w:rPr>
              <w:instrText xml:space="preserve"> PAGEREF _Toc242266147 \h </w:instrText>
            </w:r>
            <w:r>
              <w:rPr>
                <w:noProof/>
                <w:webHidden/>
              </w:rPr>
            </w:r>
            <w:r>
              <w:rPr>
                <w:noProof/>
                <w:webHidden/>
              </w:rPr>
              <w:fldChar w:fldCharType="separate"/>
            </w:r>
            <w:r>
              <w:rPr>
                <w:noProof/>
                <w:webHidden/>
              </w:rPr>
              <w:t>129</w:t>
            </w:r>
            <w:r>
              <w:rPr>
                <w:noProof/>
                <w:webHidden/>
              </w:rPr>
              <w:fldChar w:fldCharType="end"/>
            </w:r>
          </w:hyperlink>
        </w:p>
        <w:p w14:paraId="0B335A1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r>
            <w:r>
              <w:rPr>
                <w:noProof/>
                <w:webHidden/>
              </w:rPr>
              <w:fldChar w:fldCharType="begin"/>
            </w:r>
            <w:r>
              <w:rPr>
                <w:noProof/>
                <w:webHidden/>
              </w:rPr>
              <w:instrText xml:space="preserve"> PAGEREF _Toc242266148 \h </w:instrText>
            </w:r>
            <w:r>
              <w:rPr>
                <w:noProof/>
                <w:webHidden/>
              </w:rPr>
            </w:r>
            <w:r>
              <w:rPr>
                <w:noProof/>
                <w:webHidden/>
              </w:rPr>
              <w:fldChar w:fldCharType="separate"/>
            </w:r>
            <w:r>
              <w:rPr>
                <w:noProof/>
                <w:webHidden/>
              </w:rPr>
              <w:t>130</w:t>
            </w:r>
            <w:r>
              <w:rPr>
                <w:noProof/>
                <w:webHidden/>
              </w:rPr>
              <w:fldChar w:fldCharType="end"/>
            </w:r>
          </w:hyperlink>
        </w:p>
        <w:p w14:paraId="4C14453A"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r>
            <w:r>
              <w:rPr>
                <w:noProof/>
                <w:webHidden/>
              </w:rPr>
              <w:fldChar w:fldCharType="begin"/>
            </w:r>
            <w:r>
              <w:rPr>
                <w:noProof/>
                <w:webHidden/>
              </w:rPr>
              <w:instrText xml:space="preserve"> PAGEREF _Toc242266149 \h </w:instrText>
            </w:r>
            <w:r>
              <w:rPr>
                <w:noProof/>
                <w:webHidden/>
              </w:rPr>
            </w:r>
            <w:r>
              <w:rPr>
                <w:noProof/>
                <w:webHidden/>
              </w:rPr>
              <w:fldChar w:fldCharType="separate"/>
            </w:r>
            <w:r>
              <w:rPr>
                <w:noProof/>
                <w:webHidden/>
              </w:rPr>
              <w:t>130</w:t>
            </w:r>
            <w:r>
              <w:rPr>
                <w:noProof/>
                <w:webHidden/>
              </w:rPr>
              <w:fldChar w:fldCharType="end"/>
            </w:r>
          </w:hyperlink>
        </w:p>
        <w:p w14:paraId="40B09B3C"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r>
            <w:r>
              <w:rPr>
                <w:noProof/>
                <w:webHidden/>
              </w:rPr>
              <w:fldChar w:fldCharType="begin"/>
            </w:r>
            <w:r>
              <w:rPr>
                <w:noProof/>
                <w:webHidden/>
              </w:rPr>
              <w:instrText xml:space="preserve"> PAGEREF _Toc242266150 \h </w:instrText>
            </w:r>
            <w:r>
              <w:rPr>
                <w:noProof/>
                <w:webHidden/>
              </w:rPr>
            </w:r>
            <w:r>
              <w:rPr>
                <w:noProof/>
                <w:webHidden/>
              </w:rPr>
              <w:fldChar w:fldCharType="separate"/>
            </w:r>
            <w:r>
              <w:rPr>
                <w:noProof/>
                <w:webHidden/>
              </w:rPr>
              <w:t>130</w:t>
            </w:r>
            <w:r>
              <w:rPr>
                <w:noProof/>
                <w:webHidden/>
              </w:rPr>
              <w:fldChar w:fldCharType="end"/>
            </w:r>
          </w:hyperlink>
        </w:p>
        <w:p w14:paraId="52402C7B"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r>
            <w:r>
              <w:rPr>
                <w:noProof/>
                <w:webHidden/>
              </w:rPr>
              <w:fldChar w:fldCharType="begin"/>
            </w:r>
            <w:r>
              <w:rPr>
                <w:noProof/>
                <w:webHidden/>
              </w:rPr>
              <w:instrText xml:space="preserve"> PAGEREF _Toc242266151 \h </w:instrText>
            </w:r>
            <w:r>
              <w:rPr>
                <w:noProof/>
                <w:webHidden/>
              </w:rPr>
            </w:r>
            <w:r>
              <w:rPr>
                <w:noProof/>
                <w:webHidden/>
              </w:rPr>
              <w:fldChar w:fldCharType="separate"/>
            </w:r>
            <w:r>
              <w:rPr>
                <w:noProof/>
                <w:webHidden/>
              </w:rPr>
              <w:t>132</w:t>
            </w:r>
            <w:r>
              <w:rPr>
                <w:noProof/>
                <w:webHidden/>
              </w:rPr>
              <w:fldChar w:fldCharType="end"/>
            </w:r>
          </w:hyperlink>
        </w:p>
        <w:p w14:paraId="02F742CE"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r>
            <w:r>
              <w:rPr>
                <w:noProof/>
                <w:webHidden/>
              </w:rPr>
              <w:fldChar w:fldCharType="begin"/>
            </w:r>
            <w:r>
              <w:rPr>
                <w:noProof/>
                <w:webHidden/>
              </w:rPr>
              <w:instrText xml:space="preserve"> PAGEREF _Toc242266152 \h </w:instrText>
            </w:r>
            <w:r>
              <w:rPr>
                <w:noProof/>
                <w:webHidden/>
              </w:rPr>
            </w:r>
            <w:r>
              <w:rPr>
                <w:noProof/>
                <w:webHidden/>
              </w:rPr>
              <w:fldChar w:fldCharType="separate"/>
            </w:r>
            <w:r>
              <w:rPr>
                <w:noProof/>
                <w:webHidden/>
              </w:rPr>
              <w:t>134</w:t>
            </w:r>
            <w:r>
              <w:rPr>
                <w:noProof/>
                <w:webHidden/>
              </w:rPr>
              <w:fldChar w:fldCharType="end"/>
            </w:r>
          </w:hyperlink>
        </w:p>
        <w:p w14:paraId="62CA7D53"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r>
            <w:r>
              <w:rPr>
                <w:noProof/>
                <w:webHidden/>
              </w:rPr>
              <w:fldChar w:fldCharType="begin"/>
            </w:r>
            <w:r>
              <w:rPr>
                <w:noProof/>
                <w:webHidden/>
              </w:rPr>
              <w:instrText xml:space="preserve"> PAGEREF _Toc242266153 \h </w:instrText>
            </w:r>
            <w:r>
              <w:rPr>
                <w:noProof/>
                <w:webHidden/>
              </w:rPr>
            </w:r>
            <w:r>
              <w:rPr>
                <w:noProof/>
                <w:webHidden/>
              </w:rPr>
              <w:fldChar w:fldCharType="separate"/>
            </w:r>
            <w:r>
              <w:rPr>
                <w:noProof/>
                <w:webHidden/>
              </w:rPr>
              <w:t>134</w:t>
            </w:r>
            <w:r>
              <w:rPr>
                <w:noProof/>
                <w:webHidden/>
              </w:rPr>
              <w:fldChar w:fldCharType="end"/>
            </w:r>
          </w:hyperlink>
        </w:p>
        <w:p w14:paraId="0D36C49B"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r>
            <w:r>
              <w:rPr>
                <w:noProof/>
                <w:webHidden/>
              </w:rPr>
              <w:fldChar w:fldCharType="begin"/>
            </w:r>
            <w:r>
              <w:rPr>
                <w:noProof/>
                <w:webHidden/>
              </w:rPr>
              <w:instrText xml:space="preserve"> PAGEREF _Toc242266154 \h </w:instrText>
            </w:r>
            <w:r>
              <w:rPr>
                <w:noProof/>
                <w:webHidden/>
              </w:rPr>
            </w:r>
            <w:r>
              <w:rPr>
                <w:noProof/>
                <w:webHidden/>
              </w:rPr>
              <w:fldChar w:fldCharType="separate"/>
            </w:r>
            <w:r>
              <w:rPr>
                <w:noProof/>
                <w:webHidden/>
              </w:rPr>
              <w:t>135</w:t>
            </w:r>
            <w:r>
              <w:rPr>
                <w:noProof/>
                <w:webHidden/>
              </w:rPr>
              <w:fldChar w:fldCharType="end"/>
            </w:r>
          </w:hyperlink>
        </w:p>
        <w:p w14:paraId="0921248F" w14:textId="777777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r>
            <w:r>
              <w:rPr>
                <w:noProof/>
                <w:webHidden/>
              </w:rPr>
              <w:fldChar w:fldCharType="begin"/>
            </w:r>
            <w:r>
              <w:rPr>
                <w:noProof/>
                <w:webHidden/>
              </w:rPr>
              <w:instrText xml:space="preserve"> PAGEREF _Toc242266155 \h </w:instrText>
            </w:r>
            <w:r>
              <w:rPr>
                <w:noProof/>
                <w:webHidden/>
              </w:rPr>
            </w:r>
            <w:r>
              <w:rPr>
                <w:noProof/>
                <w:webHidden/>
              </w:rPr>
              <w:fldChar w:fldCharType="separate"/>
            </w:r>
            <w:r>
              <w:rPr>
                <w:noProof/>
                <w:webHidden/>
              </w:rPr>
              <w:t>135</w:t>
            </w:r>
            <w:r>
              <w:rPr>
                <w:noProof/>
                <w:webHidden/>
              </w:rPr>
              <w:fldChar w:fldCharType="end"/>
            </w:r>
          </w:hyperlink>
        </w:p>
        <w:p w14:paraId="578448E8" w14:textId="777777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r>
            <w:r>
              <w:rPr>
                <w:noProof/>
                <w:webHidden/>
              </w:rPr>
              <w:fldChar w:fldCharType="begin"/>
            </w:r>
            <w:r>
              <w:rPr>
                <w:noProof/>
                <w:webHidden/>
              </w:rPr>
              <w:instrText xml:space="preserve"> PAGEREF _Toc242266156 \h </w:instrText>
            </w:r>
            <w:r>
              <w:rPr>
                <w:noProof/>
                <w:webHidden/>
              </w:rPr>
            </w:r>
            <w:r>
              <w:rPr>
                <w:noProof/>
                <w:webHidden/>
              </w:rPr>
              <w:fldChar w:fldCharType="separate"/>
            </w:r>
            <w:r>
              <w:rPr>
                <w:noProof/>
                <w:webHidden/>
              </w:rPr>
              <w:t>136</w:t>
            </w:r>
            <w:r>
              <w:rPr>
                <w:noProof/>
                <w:webHidden/>
              </w:rPr>
              <w:fldChar w:fldCharType="end"/>
            </w:r>
          </w:hyperlink>
        </w:p>
        <w:p w14:paraId="08EDC6A6" w14:textId="77777777" w:rsidR="004F44B0" w:rsidRDefault="004F44B0">
          <w:pPr>
            <w:pStyle w:val="TOC1"/>
            <w:tabs>
              <w:tab w:val="right" w:leader="dot" w:pos="9359"/>
            </w:tabs>
          </w:pPr>
          <w:r>
            <w:rPr>
              <w:rStyle w:val="IndexLink"/>
            </w:rPr>
            <w:fldChar w:fldCharType="end"/>
          </w:r>
        </w:p>
      </w:sdtContent>
    </w:sdt>
    <w:p w14:paraId="24EA8408"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53D7E373"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1C3D83A1"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EEF6A96" w14:textId="4B1FD905" w:rsidR="006D16F2" w:rsidRDefault="00000000">
      <w:r>
        <w:t>QER methodology revision. This manual describes candidate 5.2.0-rc.6-wizard.5.15 (</w:t>
      </w:r>
      <w:r>
        <w:t>w5o</w:t>
      </w:r>
      <w:r>
        <w:t>)</w:t>
      </w:r>
      <w:r>
        <w:t xml:space="preserve"> of the EU SAE Workbench</w:t>
      </w:r>
      <w:r>
        <w:t xml:space="preserve">. It </w:t>
      </w:r>
      <w:r>
        <w:t>keeps the methods of the QER revision of w5n (5.2.0-rc.6-wizard.5.14), which corrected</w:t>
      </w:r>
      <w:r>
        <w:t xml:space="preserve"> log-area estimation, bootstrap benchmarking, numerical convergence and joint uncertainty</w:t>
      </w:r>
      <w:r>
        <w:t>, and adds the interface and data checks summarized in the release-candidate update below</w:t>
      </w:r>
      <w:r>
        <w:t xml:space="preserve">. </w:t>
      </w:r>
      <w:r>
        <w:t>The</w:t>
      </w:r>
      <w:r>
        <w:t xml:space="preserve"> screenshots </w:t>
      </w:r>
      <w:r>
        <w:t>in Section 11 show this version;</w:t>
      </w:r>
      <w:r>
        <w:t xml:space="preserve"> country-example figures illustrate the workflow</w:t>
      </w:r>
      <w:r>
        <w:t>, so</w:t>
      </w:r>
      <w:r>
        <w:t xml:space="preserve"> regenerate country results with this revision before using their numerical conclusions. The implementation checks and simulation evidence are documented in docs/METHODOLOGY_ALIGNMENT.md and docs/MCPE_VALIDATION_STATUS.md. Numerical agreement and Monte Carlo precision do not certify interval coverage for all survey designs. Review model assumptions, boundary sensitivity and any </w:t>
      </w:r>
      <w:proofErr w:type="spellStart"/>
      <w:r>
        <w:t>undercoverage</w:t>
      </w:r>
      <w:proofErr w:type="spellEnd"/>
      <w:r>
        <w:t xml:space="preserve"> before dissemination. Use the latest validation status for current experiment counts and results.</w:t>
      </w:r>
    </w:p>
    <w:p w14:paraId="41D8F80D" w14:textId="1FD5775A" w:rsidR="004303FC" w:rsidRPr="004303FC" w:rsidRDefault="004303FC" w:rsidP="004303FC">
      <w:pPr>
        <w:pStyle w:val="BodyText"/>
      </w:pPr>
      <w:r>
        <w:t xml:space="preserve">The methodological foundation of the note is the working document Comparable Small Area Estimates over Time by Isabel Molina and Eva Romero, which describes the estimators, their assumptions, and their implementation in the R packages </w:t>
      </w:r>
      <w:proofErr w:type="gramStart"/>
      <w:r>
        <w:t>sae</w:t>
      </w:r>
      <w:proofErr w:type="gramEnd"/>
      <w:r>
        <w:t xml:space="preserve"> and msae. The note translates that methodology into an operational workflow. It links each step to the EU SAE </w:t>
      </w:r>
      <w:r>
        <w:t>Workbench</w:t>
      </w:r>
      <w:r>
        <w:t>,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3BB0D26E" w14:textId="0548F8D7" w:rsidR="0071327A" w:rsidRDefault="00162135">
      <w:pPr>
        <w:pStyle w:val="BodyText"/>
      </w:pPr>
      <w:r>
        <w:rPr>
          <w:b/>
        </w:rPr>
        <w:t xml:space="preserve">Methodological basis. </w:t>
      </w:r>
      <w:r>
        <w:t xml:space="preserve">The </w:t>
      </w:r>
      <w:r>
        <w:t>Workbench</w:t>
      </w:r>
      <w:r>
        <w:t xml:space="preserve"> uses Molina and Romero (2025) as its principal methodological guide while making a limited number of implementation adjustments for operational use; Annex H lists and explains these adjustments in comparison with Molina and Romero (2025). The package team remains responsible for final integration, validation, and operational use.</w:t>
      </w:r>
    </w:p>
    <w:p w14:paraId="09859949" w14:textId="329F5DF7" w:rsidR="004303FC" w:rsidRPr="004303FC" w:rsidRDefault="004303FC" w:rsidP="004303FC">
      <w:pPr>
        <w:pStyle w:val="BodyText"/>
      </w:pPr>
      <w:r>
        <w:t xml:space="preserve">This version of the guidance note focuses on the methods currently implemented in the EU SAE </w:t>
      </w:r>
      <w:r>
        <w:t>Workbench</w:t>
      </w:r>
      <w:r>
        <w:t>. It does not provide a detailed, step-by-step description of how to run spatio-temporal Fay–</w:t>
      </w:r>
      <w:r>
        <w:lastRenderedPageBreak/>
        <w:t xml:space="preserve">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w:t>
      </w:r>
      <w:r>
        <w:t>Workbench</w:t>
      </w:r>
      <w:r>
        <w:t xml:space="preserve"> workflow.</w:t>
      </w:r>
    </w:p>
    <w:p w14:paraId="65563865" w14:textId="2C94E3B0"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and temporal borrowing, and the interpretation of EBLUPs under possible covariance misspecification. The EU_SAE_Application_Package — referred to in this note as the Package — includes the EU SAE </w:t>
      </w:r>
      <w:r>
        <w:t>Workbench</w:t>
      </w:r>
      <w:r>
        <w:t xml:space="preserve">, sample R code, and example reports showing how the currently implemented methods are applied. In addition, Molina and Romero (2025) describe the underlying methodology and provide useful code for implementation. Adding STFH to the </w:t>
      </w:r>
      <w:r>
        <w:t>Workbench</w:t>
      </w:r>
      <w:r>
        <w:t xml:space="preserve">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7BE6158"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1DA940F7" w14:textId="66EF9C05" w:rsidR="004303FC" w:rsidRPr="004303FC" w:rsidRDefault="004303FC" w:rsidP="004303FC">
      <w:pPr>
        <w:pStyle w:val="BodyText"/>
      </w:pPr>
      <w:r>
        <w:t xml:space="preserve">How to use this note. Start with Section 11 for installation and a complete walkthrough of the </w:t>
      </w:r>
      <w:r>
        <w:t>seven guided</w:t>
      </w:r>
      <w:r>
        <w:t xml:space="preserve">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012E0EF6" w14:textId="4DB0FB08" w:rsidR="004303FC" w:rsidRPr="004303FC" w:rsidRDefault="004303FC" w:rsidP="004303FC">
      <w:pPr>
        <w:pStyle w:val="BodyText"/>
      </w:pPr>
      <w:r>
        <w:t>Three short</w:t>
      </w:r>
      <w:r>
        <w:t xml:space="preserve"> companion </w:t>
      </w:r>
      <w:r>
        <w:t>guides are supplied in docs/instructions:</w:t>
      </w:r>
      <w:r>
        <w:t xml:space="preserve"> Guide </w:t>
      </w:r>
      <w:r>
        <w:t>1, Install and start; Guide 2</w:t>
      </w:r>
      <w:r>
        <w:t>,</w:t>
      </w:r>
      <w:r>
        <w:t xml:space="preserve"> Running</w:t>
      </w:r>
      <w:r>
        <w:t xml:space="preserve"> the </w:t>
      </w:r>
      <w:r>
        <w:t>Workbench</w:t>
      </w:r>
      <w:r>
        <w:t xml:space="preserve">, </w:t>
      </w:r>
      <w:r>
        <w:t>on</w:t>
      </w:r>
      <w:r>
        <w:t xml:space="preserve"> the </w:t>
      </w:r>
      <w:r>
        <w:t>seven steps;</w:t>
      </w:r>
      <w:r>
        <w:t xml:space="preserve"> and </w:t>
      </w:r>
      <w:r>
        <w:t>Guide 3, Estimating poverty and welfare, on year-specific and anchored poverty lines and mean welfare. Each guide is also supplied in Polish and Greek (files ending _PL and _GR)</w:t>
      </w:r>
      <w:r>
        <w:t>. Section 11 follows the same sequence through the workflow and examples. The statistical estimates do not depend on enabling AI.</w:t>
      </w:r>
    </w:p>
    <w:p w14:paraId="5F00B4EE" w14:textId="77777777" w:rsidR="008D263D" w:rsidRDefault="00733D29">
      <w:pPr>
        <w:pStyle w:val="Heading2"/>
      </w:pPr>
      <w:bookmarkStart w:id="3" w:name="_Toc242265975"/>
      <w:r>
        <w:t>5.2.0-rc.6 release-candidate update</w:t>
      </w:r>
      <w:bookmarkEnd w:id="3"/>
    </w:p>
    <w:p w14:paraId="3929E5D4"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1762D361" w14:textId="77777777" w:rsidR="008D263D" w:rsidRDefault="00733D29">
      <w:pPr>
        <w:pStyle w:val="BodyText"/>
      </w:pPr>
      <w:r>
        <w:lastRenderedPageBreak/>
        <w:t>Survey and auxiliary inputs now support RDS/</w:t>
      </w:r>
      <w:proofErr w:type="spellStart"/>
      <w:r>
        <w:t>RData</w:t>
      </w:r>
      <w:proofErr w:type="spellEnd"/>
      <w:r>
        <w:t xml:space="preserve">, CSV/TSV/TXT/DAT, Stata, SPSS, SAS, Parquet/Feather, and Excel formats. Python users should export </w:t>
      </w:r>
      <w:proofErr w:type="gramStart"/>
      <w:r>
        <w:t>pandas</w:t>
      </w:r>
      <w:proofErr w:type="gramEnd"/>
      <w:r>
        <w:t xml:space="preserve"> </w:t>
      </w:r>
      <w:proofErr w:type="gramStart"/>
      <w:r>
        <w:t>data</w:t>
      </w:r>
      <w:proofErr w:type="gramEnd"/>
      <w:r>
        <w:t xml:space="preserve"> as Parquet or Feather rather than pickle.</w:t>
      </w:r>
    </w:p>
    <w:p w14:paraId="4553F027" w14:textId="665862C1" w:rsidR="008D263D" w:rsidRDefault="00733D29">
      <w:pPr>
        <w:pStyle w:val="BodyText"/>
      </w:pPr>
      <w:r>
        <w:t xml:space="preserve">Direct poverty and welfare estimates are </w:t>
      </w:r>
      <w:proofErr w:type="gramStart"/>
      <w:r>
        <w:t>person-weighted</w:t>
      </w:r>
      <w:proofErr w:type="gramEnd"/>
      <w:r>
        <w:t>. When each row of the survey file is</w:t>
      </w:r>
      <w:r>
        <w:t xml:space="preserve"> a household</w:t>
      </w:r>
      <w:r>
        <w:t>,</w:t>
      </w:r>
      <w:r>
        <w:t xml:space="preserve"> </w:t>
      </w:r>
      <w:proofErr w:type="spellStart"/>
      <w:r>
        <w:t>population_weight</w:t>
      </w:r>
      <w:proofErr w:type="spellEnd"/>
      <w:r>
        <w:t xml:space="preserve"> = survey weight x household size</w:t>
      </w:r>
      <w:r>
        <w:t xml:space="preserve">; when each row is a person, </w:t>
      </w:r>
      <w:proofErr w:type="spellStart"/>
      <w:r>
        <w:t>population_weight</w:t>
      </w:r>
      <w:proofErr w:type="spellEnd"/>
      <w:r>
        <w:t xml:space="preserve"> = survey weight (Section 4.6)</w:t>
      </w:r>
      <w:r>
        <w:t xml:space="preserve">. </w:t>
      </w:r>
      <w:r>
        <w:t>Person weighting</w:t>
      </w:r>
      <w:r>
        <w:t xml:space="preserve"> can change direct estimates and therefore the selected FH/MFH covariates compared with older household-weighted runs.</w:t>
      </w:r>
    </w:p>
    <w:p w14:paraId="4030DFAF" w14:textId="77777777" w:rsidR="008D263D" w:rsidRDefault="00733D29">
      <w:pPr>
        <w:pStyle w:val="BodyText"/>
      </w:pPr>
      <w:r>
        <w:t>UFH and MFH now include optional LASSO covariate screening before AIC/BIC stepwise selection. LASSO is a screening stage only; the final model is still selected by the existing information-criterion stepwise procedure.</w:t>
      </w:r>
    </w:p>
    <w:p w14:paraId="2E021C69"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208A7D6"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411B7F5B"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Anchored poverty uses supplied anchored lines: official anchored thresholds where available, or lines prepared outside the app, entered in Step 3 as one numeric line per survey year or stored in a survey column (Section 11.11).</w:t>
      </w:r>
    </w:p>
    <w:p w14:paraId="56F18BE4"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w:t>
      </w:r>
      <w:proofErr w:type="gramStart"/>
      <w:r>
        <w:t>benchmarked</w:t>
      </w:r>
      <w:proofErr w:type="gramEnd"/>
      <w:r>
        <w:t xml:space="preserve"> estimates reproduce the uploaded targets (Sections 7.12 and G.6). The report's box plots now show the estimated changes and their RMSEs for Direct, UFH, UFH benchmarked, MFH, and MFH benchmarked (Section 11.13).</w:t>
      </w:r>
    </w:p>
    <w:p w14:paraId="0B908EC3" w14:textId="77777777" w:rsidR="006D16F2" w:rsidRDefault="00000000">
      <w:pPr>
        <w:pStyle w:val="BodyText"/>
      </w:pPr>
      <w:r>
        <w:rPr>
          <w:b/>
          <w:bCs/>
        </w:rPr>
        <w:t>Workbench 5.15 update (w5o, October 2026).</w:t>
      </w:r>
      <w:r>
        <w:t xml:space="preserve"> The application is now called the EU SAE Workbench. Its guided version has seven steps: Input data, Map variables, </w:t>
      </w:r>
      <w:proofErr w:type="gramStart"/>
      <w:r>
        <w:t>Configure</w:t>
      </w:r>
      <w:proofErr w:type="gramEnd"/>
      <w:r>
        <w:t xml:space="preserve"> analysis, </w:t>
      </w:r>
      <w:proofErr w:type="gramStart"/>
      <w:r>
        <w:t>Configure</w:t>
      </w:r>
      <w:proofErr w:type="gramEnd"/>
      <w:r>
        <w:t xml:space="preserve"> model, Add AI assistant (optional), Review configuration and Run model (Section 11). Settings are saved and loaded as model run configurations, and each run keeps its configuration in its run folder. A new setting, </w:t>
      </w:r>
      <w:proofErr w:type="gramStart"/>
      <w:r>
        <w:t>Each</w:t>
      </w:r>
      <w:proofErr w:type="gramEnd"/>
      <w:r>
        <w:t xml:space="preserve"> row of the survey file </w:t>
      </w:r>
      <w:proofErr w:type="gramStart"/>
      <w:r>
        <w:t>is:</w:t>
      </w:r>
      <w:proofErr w:type="gramEnd"/>
      <w:r>
        <w:t xml:space="preserve"> a household or a person, corrects the weighting of person-level files. Earlier versions weighted every row by survey weight × household size, so a person-level file had to carry a household size of 1, as earlier versions of this note advised; with the actual household size, each person was counted once per household member (Sections 3.2 and 4.6); household-level files give the same results as before. With grouped benchmarking, each domain must belong to exactly one benchmark group (Section 3.8). The data readiness check reports both (Tests 0f and 0g), and changes to the price settings of mean welfare now also require a new check (Section 11.2).</w:t>
      </w:r>
    </w:p>
    <w:p w14:paraId="43C175A7" w14:textId="77777777" w:rsidR="004F44B0" w:rsidRDefault="004F44B0">
      <w:pPr>
        <w:pStyle w:val="BodyText"/>
      </w:pPr>
    </w:p>
    <w:p w14:paraId="6FCB64F3"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68ECC3F2" w14:textId="77777777" w:rsidR="004F44B0" w:rsidRDefault="001F4DFD">
      <w:pPr>
        <w:pStyle w:val="Heading1"/>
        <w:spacing w:before="0"/>
        <w:rPr>
          <w:bCs/>
        </w:rPr>
      </w:pPr>
      <w:bookmarkStart w:id="6" w:name="_Toc242265976"/>
      <w:bookmarkEnd w:id="4"/>
      <w:bookmarkEnd w:id="5"/>
      <w:r>
        <w:rPr>
          <w:sz w:val="48"/>
        </w:rPr>
        <w:lastRenderedPageBreak/>
        <w:t>Section 1</w:t>
      </w:r>
      <w:r>
        <w:rPr>
          <w:sz w:val="48"/>
        </w:rPr>
        <w:br/>
      </w:r>
      <w:r>
        <w:rPr>
          <w:sz w:val="48"/>
        </w:rPr>
        <w:br/>
      </w:r>
      <w:r>
        <w:rPr>
          <w:bCs/>
        </w:rPr>
        <w:t>Introduction and Objectives</w:t>
      </w:r>
      <w:bookmarkEnd w:id="6"/>
    </w:p>
    <w:p w14:paraId="5E261CEA"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7301C77"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0BC0EACF" w14:textId="77777777" w:rsidR="004F44B0" w:rsidRDefault="001F4DFD">
      <w:pPr>
        <w:pStyle w:val="BodyText"/>
      </w:pPr>
      <w:r>
        <w:t xml:space="preserve">Poverty maps are useful when household surveys provide reliable estimates at national or broad regional </w:t>
      </w:r>
      <w:proofErr w:type="gramStart"/>
      <w:r>
        <w:t>levels, but</w:t>
      </w:r>
      <w:proofErr w:type="gramEnd"/>
      <w:r>
        <w:t xml:space="preserve">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02FCB82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343094EB" w14:textId="67D1783A" w:rsidR="004F44B0" w:rsidRDefault="001F4DFD">
      <w:pPr>
        <w:pStyle w:val="BodyText"/>
      </w:pPr>
      <w:r>
        <w:t xml:space="preserve">Like modern small area estimation software more generally, the EU SAE </w:t>
      </w:r>
      <w:r>
        <w:t>Workbench</w:t>
      </w:r>
      <w:r>
        <w:t xml:space="preserve">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46CDC76D"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5F687916"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45FA2EB0" w14:textId="77777777" w:rsidR="004F44B0" w:rsidRDefault="001F4DFD">
      <w:pPr>
        <w:pStyle w:val="FirstParagraph"/>
      </w:pPr>
      <w:r>
        <w:t>The guidance note is designed for four main groups of users.</w:t>
      </w:r>
    </w:p>
    <w:p w14:paraId="29DDECC8"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41D17C23"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1C942F7F"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7BEEDA5F"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153C7A68"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4C30A00D"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0078FC60"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3C76A6B2" w14:textId="77777777" w:rsidR="004F44B0" w:rsidRDefault="001F4DFD">
      <w:pPr>
        <w:pStyle w:val="BodyText"/>
      </w:pPr>
      <w:r>
        <w:t xml:space="preserve">This approach differs from unit-level poverty mapping, where a welfare model is estimated </w:t>
      </w:r>
      <w:proofErr w:type="gramStart"/>
      <w:r>
        <w:t>using</w:t>
      </w:r>
      <w:proofErr w:type="gramEnd"/>
      <w:r>
        <w:t xml:space="preserve">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2EE5E0DE"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43F080A9" w14:textId="77777777" w:rsidR="004F44B0" w:rsidRDefault="001F4DFD">
      <w:pPr>
        <w:pStyle w:val="BodyText"/>
      </w:pPr>
      <w:r>
        <w:t xml:space="preserve">The primary indicator considered in this note is the poverty headcount ratio, or </w:t>
      </w:r>
      <w:proofErr w:type="gramStart"/>
      <w:r>
        <w:t>FGT(</w:t>
      </w:r>
      <w:proofErr w:type="gramEnd"/>
      <w:r>
        <w:t>0). The same workflow can also be applied, with appropriate checks, to other Foster-Greer-Thorbecke indicators such as the poverty gap and poverty severity, and to mean welfare indicators when the data and model assumptions are suitable.</w:t>
      </w:r>
    </w:p>
    <w:p w14:paraId="7C84AF54" w14:textId="593A0C07" w:rsidR="004F44B0" w:rsidRDefault="001F4DFD">
      <w:pPr>
        <w:pStyle w:val="BodyText"/>
      </w:pPr>
      <w:r>
        <w:t xml:space="preserve">The current EU SAE </w:t>
      </w:r>
      <w:r>
        <w:t>Workbench</w:t>
      </w:r>
      <w:r>
        <w:t xml:space="preserve"> estimates UFH and MFH for area-year cells that have a valid direct estimate and sampling variance. Area-year cells without a direct estimate are handled as data-readiness issues rather than estimated directly. Fay–Herriot prediction for area-years without direct estimates, and </w:t>
      </w:r>
      <w:r>
        <w:lastRenderedPageBreak/>
        <w:t xml:space="preserve">spatio-temporal (STFH) estimation, are not yet implemented in the </w:t>
      </w:r>
      <w:r>
        <w:t>Workbench</w:t>
      </w:r>
      <w:r>
        <w:t xml:space="preserve"> and are discussed as future extensions in Section 15.</w:t>
      </w:r>
    </w:p>
    <w:p w14:paraId="094724DA"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095D7213"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0EE0330"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5FD42CC"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7FF85755" w14:textId="7D42D91D" w:rsidR="004F44B0" w:rsidRDefault="001F4DFD">
      <w:pPr>
        <w:pStyle w:val="FirstParagraph"/>
      </w:pPr>
      <w:r>
        <w:t xml:space="preserve">Users should treat this note as a workflow document. 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w:t>
      </w:r>
      <w:r>
        <w:t>Workbench</w:t>
      </w:r>
      <w:r>
        <w:t xml:space="preserve">” means the EU SAE </w:t>
      </w:r>
      <w:r>
        <w:t>Workbench</w:t>
      </w:r>
      <w:r>
        <w:t xml:space="preserve"> as a whole; it has two interfaces, the </w:t>
      </w:r>
      <w:r>
        <w:t>seven</w:t>
      </w:r>
      <w:r>
        <w:t xml:space="preserve">-step </w:t>
      </w:r>
      <w:r>
        <w:t>guided version</w:t>
      </w:r>
      <w:r>
        <w:t xml:space="preserve"> (</w:t>
      </w:r>
      <w:r>
        <w:t xml:space="preserve">started with </w:t>
      </w:r>
      <w:proofErr w:type="spellStart"/>
      <w:r>
        <w:t>Start_Wizard</w:t>
      </w:r>
      <w:proofErr w:type="spellEnd"/>
      <w:r>
        <w:t xml:space="preserve"> and </w:t>
      </w:r>
      <w:r>
        <w:t>recommended for routine use) and the classic dashboard</w:t>
      </w:r>
      <w:r>
        <w:t xml:space="preserve"> (</w:t>
      </w:r>
      <w:proofErr w:type="spellStart"/>
      <w:r>
        <w:t>Start_Dashboard</w:t>
      </w:r>
      <w:proofErr w:type="spellEnd"/>
      <w:r>
        <w:t>), which has the same settings on one page</w:t>
      </w:r>
      <w:r>
        <w:t>.</w:t>
      </w:r>
    </w:p>
    <w:p w14:paraId="753B662A"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02CB5711" w14:textId="77777777" w:rsidR="0071327A" w:rsidRDefault="00162135">
      <w:pPr>
        <w:pStyle w:val="Heading3"/>
      </w:pPr>
      <w:bookmarkStart w:id="22" w:name="_Toc242265982"/>
      <w:r>
        <w:t>Companion technical notes and where to use them</w:t>
      </w:r>
      <w:bookmarkEnd w:id="22"/>
    </w:p>
    <w:p w14:paraId="4DD7D9C0" w14:textId="08903383" w:rsidR="0071327A" w:rsidRDefault="00162135">
      <w:pPr>
        <w:pStyle w:val="FirstParagraph"/>
      </w:pPr>
      <w:r>
        <w:t xml:space="preserve">The files listed below are supplied in the docs/guidance/Technical notes folder. They support implementation rather than providing instructions for running the </w:t>
      </w:r>
      <w:r>
        <w:t>Workbench</w:t>
      </w:r>
      <w:r>
        <w:t>.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45CDE60B" w14:textId="77777777">
        <w:trPr>
          <w:cantSplit/>
          <w:tblHeader/>
        </w:trPr>
        <w:tc>
          <w:tcPr>
            <w:tcW w:w="2500" w:type="dxa"/>
            <w:shd w:val="clear" w:color="auto" w:fill="2F5597"/>
            <w:tcMar>
              <w:top w:w="90" w:type="dxa"/>
              <w:left w:w="100" w:type="dxa"/>
              <w:bottom w:w="90" w:type="dxa"/>
              <w:right w:w="100" w:type="dxa"/>
            </w:tcMar>
          </w:tcPr>
          <w:p w14:paraId="6CC98BE4"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0B08A550"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65BAAEB9" w14:textId="77777777" w:rsidR="0071327A" w:rsidRDefault="00162135">
            <w:pPr>
              <w:spacing w:after="40" w:line="240" w:lineRule="auto"/>
              <w:jc w:val="left"/>
            </w:pPr>
            <w:r>
              <w:rPr>
                <w:b/>
                <w:color w:val="FFFFFF"/>
                <w:sz w:val="18"/>
              </w:rPr>
              <w:t>Where incorporated</w:t>
            </w:r>
          </w:p>
        </w:tc>
      </w:tr>
      <w:tr w:rsidR="0071327A" w14:paraId="35DED94D" w14:textId="77777777">
        <w:trPr>
          <w:cantSplit/>
        </w:trPr>
        <w:tc>
          <w:tcPr>
            <w:tcW w:w="2500" w:type="dxa"/>
            <w:tcMar>
              <w:top w:w="90" w:type="dxa"/>
              <w:left w:w="100" w:type="dxa"/>
              <w:bottom w:w="90" w:type="dxa"/>
              <w:right w:w="100" w:type="dxa"/>
            </w:tcMar>
          </w:tcPr>
          <w:p w14:paraId="06FF10FC"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023B56FD" w14:textId="77777777" w:rsidR="0071327A" w:rsidRDefault="00162135">
            <w:pPr>
              <w:spacing w:after="40" w:line="240" w:lineRule="auto"/>
              <w:jc w:val="left"/>
            </w:pPr>
            <w:r>
              <w:rPr>
                <w:sz w:val="17"/>
              </w:rPr>
              <w:t>Explains the independent REML endpoint checks and constrained refitting used for MFH2. The safeguard preserves usable fits, checks positive and zero variance endpoints, rejects inferior refits, and records numerical diagnostics. Bootstrap uncertainty does not require an available analytic g3 term.</w:t>
            </w:r>
          </w:p>
        </w:tc>
        <w:tc>
          <w:tcPr>
            <w:tcW w:w="1980" w:type="dxa"/>
            <w:tcMar>
              <w:top w:w="90" w:type="dxa"/>
              <w:left w:w="100" w:type="dxa"/>
              <w:bottom w:w="90" w:type="dxa"/>
              <w:right w:w="100" w:type="dxa"/>
            </w:tcMar>
          </w:tcPr>
          <w:p w14:paraId="3984C74E" w14:textId="77777777" w:rsidR="0071327A" w:rsidRDefault="00162135">
            <w:pPr>
              <w:spacing w:after="40" w:line="240" w:lineRule="auto"/>
              <w:jc w:val="left"/>
            </w:pPr>
            <w:r>
              <w:rPr>
                <w:sz w:val="17"/>
              </w:rPr>
              <w:t>Sections 8.5 and 8.9; Annex G.9</w:t>
            </w:r>
          </w:p>
        </w:tc>
      </w:tr>
      <w:tr w:rsidR="0071327A" w14:paraId="1837E6FC" w14:textId="77777777">
        <w:trPr>
          <w:cantSplit/>
        </w:trPr>
        <w:tc>
          <w:tcPr>
            <w:tcW w:w="2500" w:type="dxa"/>
            <w:shd w:val="clear" w:color="auto" w:fill="F3F6FA"/>
            <w:tcMar>
              <w:top w:w="90" w:type="dxa"/>
              <w:left w:w="100" w:type="dxa"/>
              <w:bottom w:w="90" w:type="dxa"/>
              <w:right w:w="100" w:type="dxa"/>
            </w:tcMar>
          </w:tcPr>
          <w:p w14:paraId="414320E9"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47525E7D"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3DFFC511" w14:textId="77777777" w:rsidR="0071327A" w:rsidRDefault="00162135">
            <w:pPr>
              <w:spacing w:after="40" w:line="240" w:lineRule="auto"/>
              <w:jc w:val="left"/>
            </w:pPr>
            <w:r>
              <w:rPr>
                <w:sz w:val="17"/>
              </w:rPr>
              <w:t>Sections 6.7 and 8.7; Annex G.8</w:t>
            </w:r>
          </w:p>
        </w:tc>
      </w:tr>
      <w:tr w:rsidR="0071327A" w14:paraId="22738C00" w14:textId="77777777">
        <w:trPr>
          <w:cantSplit/>
        </w:trPr>
        <w:tc>
          <w:tcPr>
            <w:tcW w:w="2500" w:type="dxa"/>
            <w:tcMar>
              <w:top w:w="90" w:type="dxa"/>
              <w:left w:w="100" w:type="dxa"/>
              <w:bottom w:w="90" w:type="dxa"/>
              <w:right w:w="100" w:type="dxa"/>
            </w:tcMar>
          </w:tcPr>
          <w:p w14:paraId="33A501CD"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5C42EE69" w14:textId="77777777" w:rsidR="0071327A" w:rsidRDefault="00162135">
            <w:pPr>
              <w:spacing w:after="40" w:line="240" w:lineRule="auto"/>
              <w:jc w:val="left"/>
            </w:pPr>
            <w:r>
              <w:rPr>
                <w:sz w:val="17"/>
              </w:rPr>
              <w:t>Documents analytical or bootstrap UFH MSE by transformation, jointly bootstrapped MFH MSE and MCPE, final original-scale benchmarking inside every replicate, and coherent uncertainty for changes and percentage changes. Pointwise significance remains primary; BH and Bonferroni are supplementary.</w:t>
            </w:r>
          </w:p>
        </w:tc>
        <w:tc>
          <w:tcPr>
            <w:tcW w:w="1980" w:type="dxa"/>
            <w:tcMar>
              <w:top w:w="90" w:type="dxa"/>
              <w:left w:w="100" w:type="dxa"/>
              <w:bottom w:w="90" w:type="dxa"/>
              <w:right w:w="100" w:type="dxa"/>
            </w:tcMar>
          </w:tcPr>
          <w:p w14:paraId="0EC1234A" w14:textId="77777777" w:rsidR="0071327A" w:rsidRDefault="00162135">
            <w:pPr>
              <w:spacing w:after="40" w:line="240" w:lineRule="auto"/>
              <w:jc w:val="left"/>
            </w:pPr>
            <w:r>
              <w:rPr>
                <w:sz w:val="17"/>
              </w:rPr>
              <w:t>Sections 7.12 and 8.12; Sections 12 and 15.3; Annexes G.6-G.7 and H.2-H.4</w:t>
            </w:r>
          </w:p>
        </w:tc>
      </w:tr>
      <w:tr w:rsidR="0071327A" w14:paraId="60646534" w14:textId="77777777">
        <w:trPr>
          <w:cantSplit/>
        </w:trPr>
        <w:tc>
          <w:tcPr>
            <w:tcW w:w="2500" w:type="dxa"/>
            <w:shd w:val="clear" w:color="auto" w:fill="F3F6FA"/>
            <w:tcMar>
              <w:top w:w="90" w:type="dxa"/>
              <w:left w:w="100" w:type="dxa"/>
              <w:bottom w:w="90" w:type="dxa"/>
              <w:right w:w="100" w:type="dxa"/>
            </w:tcMar>
          </w:tcPr>
          <w:p w14:paraId="45CEA5BB"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3B8C696"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02A71F32" w14:textId="77777777" w:rsidR="0071327A" w:rsidRDefault="00162135">
            <w:pPr>
              <w:spacing w:after="40" w:line="240" w:lineRule="auto"/>
              <w:jc w:val="left"/>
            </w:pPr>
            <w:r>
              <w:rPr>
                <w:sz w:val="17"/>
              </w:rPr>
              <w:t>Sections 7.3, 8.11, 9.7, 15.4, and 15.5; Annex G.10</w:t>
            </w:r>
          </w:p>
        </w:tc>
      </w:tr>
    </w:tbl>
    <w:p w14:paraId="068B63E6"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r>
      <w:r>
        <w:rPr>
          <w:sz w:val="48"/>
        </w:rPr>
        <w:br/>
      </w:r>
      <w:r>
        <w:rPr>
          <w:sz w:val="48"/>
        </w:rPr>
        <w:br/>
      </w:r>
      <w:r>
        <w:rPr>
          <w:bCs/>
        </w:rPr>
        <w:t>Overview of the Poverty Mapping Workflow</w:t>
      </w:r>
      <w:bookmarkEnd w:id="25"/>
    </w:p>
    <w:p w14:paraId="2C84172B"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62799154" w14:textId="77777777" w:rsidR="004F44B0" w:rsidRDefault="001F4DFD">
      <w:pPr>
        <w:pStyle w:val="FirstParagraph"/>
      </w:pPr>
      <w:r>
        <w:t xml:space="preserve">The recommended poverty mapping workflow has seven main steps. These steps should be followed in sequence, because problems in the early </w:t>
      </w:r>
      <w:proofErr w:type="gramStart"/>
      <w:r>
        <w:t>stages—</w:t>
      </w:r>
      <w:proofErr w:type="gramEnd"/>
      <w:r>
        <w:t>especially in the direct estimates, sampling variances, area identifiers, or auxiliary data—will affect all subsequent model results.</w:t>
      </w:r>
    </w:p>
    <w:p w14:paraId="6CC93302"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7DB6B85A" w14:textId="77777777" w:rsidR="004F44B0" w:rsidRDefault="001F4DFD">
      <w:pPr>
        <w:pStyle w:val="ImageCaption"/>
      </w:pPr>
      <w:r>
        <w:t>Figure 1. The seven-step poverty-mapping workflow.</w:t>
      </w:r>
    </w:p>
    <w:p w14:paraId="65CB52CC" w14:textId="77777777" w:rsidR="00AF3316" w:rsidRDefault="00AF3316">
      <w:pPr>
        <w:pStyle w:val="BodyText"/>
        <w:rPr>
          <w:b/>
        </w:rPr>
      </w:pPr>
    </w:p>
    <w:p w14:paraId="443450EC" w14:textId="77777777" w:rsidR="004F44B0" w:rsidRDefault="001F4DFD">
      <w:pPr>
        <w:pStyle w:val="BodyText"/>
      </w:pPr>
      <w:r>
        <w:rPr>
          <w:b/>
        </w:rPr>
        <w:lastRenderedPageBreak/>
        <w:t>Step 1. Prepare the household survey microdata.</w:t>
      </w:r>
    </w:p>
    <w:p w14:paraId="26114E65" w14:textId="1F14D360" w:rsidR="004F44B0" w:rsidRDefault="001F4DFD">
      <w:pPr>
        <w:pStyle w:val="BodyText"/>
      </w:pPr>
      <w:r>
        <w:t xml:space="preserve">The survey data must contain the welfare variable, survey weights, household size </w:t>
      </w:r>
      <w:r>
        <w:t>when each row is a household</w:t>
      </w:r>
      <w:r>
        <w:t>,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00F9384F" w14:textId="77777777" w:rsidR="004F44B0" w:rsidRDefault="001F4DFD">
      <w:pPr>
        <w:pStyle w:val="BodyText"/>
      </w:pPr>
      <w:r>
        <w:rPr>
          <w:b/>
        </w:rPr>
        <w:t>Step 2. Prepare the area-level auxiliary data.</w:t>
      </w:r>
    </w:p>
    <w:p w14:paraId="73F1EA57"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22B7FBED" w14:textId="77777777" w:rsidR="004F44B0" w:rsidRDefault="001F4DFD">
      <w:pPr>
        <w:pStyle w:val="BodyText"/>
      </w:pPr>
      <w:r>
        <w:rPr>
          <w:b/>
        </w:rPr>
        <w:t>Step 3. Compute direct estimates and sampling variances.</w:t>
      </w:r>
    </w:p>
    <w:p w14:paraId="07487CE8"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02EC808A" w14:textId="77777777" w:rsidR="004F44B0" w:rsidRDefault="001F4DFD">
      <w:pPr>
        <w:pStyle w:val="BodyText"/>
      </w:pPr>
      <w:r>
        <w:rPr>
          <w:b/>
        </w:rPr>
        <w:t>Step 4. Review the quality of the direct estimates.</w:t>
      </w:r>
    </w:p>
    <w:p w14:paraId="460BE0B6"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50B870E6" w14:textId="77777777" w:rsidR="004F44B0" w:rsidRDefault="001F4DFD">
      <w:pPr>
        <w:pStyle w:val="BodyText"/>
      </w:pPr>
      <w:r>
        <w:rPr>
          <w:b/>
        </w:rPr>
        <w:t>Step 5. Estimate UFH models.</w:t>
      </w:r>
    </w:p>
    <w:p w14:paraId="4ECFFCAC"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1C1D3983" w14:textId="77777777" w:rsidR="004F44B0" w:rsidRDefault="001F4DFD">
      <w:pPr>
        <w:pStyle w:val="BodyText"/>
      </w:pPr>
      <w:r>
        <w:rPr>
          <w:b/>
        </w:rPr>
        <w:t>Step 6. Estimate MFH models.</w:t>
      </w:r>
    </w:p>
    <w:p w14:paraId="28342711"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73CB6DCC" w14:textId="77777777" w:rsidR="004F44B0" w:rsidRDefault="001F4DFD">
      <w:pPr>
        <w:pStyle w:val="BodyText"/>
      </w:pPr>
      <w:r>
        <w:rPr>
          <w:b/>
        </w:rPr>
        <w:t>Step 7. Compare, validate, map, and report results.</w:t>
      </w:r>
    </w:p>
    <w:p w14:paraId="5E4014E8"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5B6EF467"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4AA2F161"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6812E789" w14:textId="77777777" w:rsidR="004F44B0" w:rsidRDefault="001F4DFD">
      <w:pPr>
        <w:pStyle w:val="BodyText"/>
      </w:pPr>
      <w:r>
        <w:t>Direct estimates answer: what does the survey alone imply for each area and year?</w:t>
      </w:r>
      <w:r>
        <w:br/>
        <w:t>UFH estimates answer: what does the survey imply after borrowing strength across areas within a year? MFH estimates answer: what does the survey imply after borrowing strength across areas and across time?</w:t>
      </w:r>
    </w:p>
    <w:p w14:paraId="38494FAE"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6F82A90A"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029BD4E1" w14:textId="77777777" w:rsidR="004F44B0" w:rsidRDefault="001F4DFD">
      <w:pPr>
        <w:pStyle w:val="FirstParagraph"/>
      </w:pPr>
      <w:r>
        <w:t xml:space="preserve">UFH should be used when the objective is to produce small-area poverty estimates for a single year, or when each year is </w:t>
      </w:r>
      <w:proofErr w:type="gramStart"/>
      <w:r>
        <w:t>to be modeled</w:t>
      </w:r>
      <w:proofErr w:type="gramEnd"/>
      <w:r>
        <w:t xml:space="preserve"> separately. It is also the recommended first model to run before fitting MFH, because it provides a cross-sectional benchmark for each year.</w:t>
      </w:r>
    </w:p>
    <w:p w14:paraId="2F42731D"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2346DBEF" w14:textId="77777777" w:rsidR="004F44B0" w:rsidRDefault="001F4DFD">
      <w:pPr>
        <w:pStyle w:val="BodyText"/>
      </w:pPr>
      <w:r>
        <w:t>UFH should normally be reported even when MFH is used. It helps users understand how much the final estimates depend on the time-correlation structure introduced by MFH.</w:t>
      </w:r>
    </w:p>
    <w:p w14:paraId="7070135F"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16A42285"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31CCF74C"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1F37F42E" w14:textId="77777777" w:rsidR="004F44B0" w:rsidRDefault="001F4DFD">
      <w:pPr>
        <w:pStyle w:val="BodyText"/>
      </w:pPr>
      <w:r>
        <w:t xml:space="preserve">MFH is often preferred for trend analysis because it reduces unstable year-to-year movements that arise from sampling variation. However, MFH should not be accepted mechanically. It should be used only when diagnostics are satisfactory and when the resulting trends are plausible </w:t>
      </w:r>
      <w:proofErr w:type="gramStart"/>
      <w:r>
        <w:t>in light of</w:t>
      </w:r>
      <w:proofErr w:type="gramEnd"/>
      <w:r>
        <w:t xml:space="preserve"> the direct estimates, auxiliary data, and country context.</w:t>
      </w:r>
    </w:p>
    <w:p w14:paraId="409F4CD2"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3A52F266" w14:textId="77777777" w:rsidR="004F44B0" w:rsidRDefault="001F4DFD">
      <w:pPr>
        <w:pStyle w:val="FirstParagraph"/>
      </w:pPr>
      <w:r>
        <w:t>The recommended reporting approach is to present direct, UFH, and MFH estimates together.</w:t>
      </w:r>
    </w:p>
    <w:p w14:paraId="1B2A124B"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380C758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510685CD"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0247F2AD"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1D358B3A" w14:textId="77777777" w:rsidR="004F44B0" w:rsidRDefault="001F4DFD">
      <w:pPr>
        <w:pStyle w:val="FirstParagraph"/>
      </w:pPr>
      <w:r>
        <w:t>Users should make several decisions before finalizing results.</w:t>
      </w:r>
    </w:p>
    <w:p w14:paraId="2A2AE247"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4A377CBC"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4DB901F3"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4D8CB652"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2A3B48F9"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3F6B427D"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0E27A92" w14:textId="77777777" w:rsidR="004F44B0" w:rsidRDefault="001F4DFD">
      <w:pPr>
        <w:pStyle w:val="FirstParagraph"/>
      </w:pPr>
      <w:r>
        <w:t>For most applications, the recommended default workflow is:</w:t>
      </w:r>
    </w:p>
    <w:p w14:paraId="5B84FF9D" w14:textId="77777777" w:rsidR="004F44B0" w:rsidRDefault="001F4DFD">
      <w:pPr>
        <w:numPr>
          <w:ilvl w:val="0"/>
          <w:numId w:val="7"/>
        </w:numPr>
      </w:pPr>
      <w:r>
        <w:t>Prepare and harmonize survey, auxiliary, population, and geographic data.</w:t>
      </w:r>
    </w:p>
    <w:p w14:paraId="184F1C4E" w14:textId="77777777" w:rsidR="004F44B0" w:rsidRDefault="001F4DFD">
      <w:pPr>
        <w:numPr>
          <w:ilvl w:val="0"/>
          <w:numId w:val="7"/>
        </w:numPr>
      </w:pPr>
      <w:r>
        <w:t>Compute direct estimates and sampling variances for each area and year.</w:t>
      </w:r>
    </w:p>
    <w:p w14:paraId="2DFD8FE3" w14:textId="77777777" w:rsidR="004F44B0" w:rsidRDefault="001F4DFD">
      <w:pPr>
        <w:numPr>
          <w:ilvl w:val="0"/>
          <w:numId w:val="7"/>
        </w:numPr>
      </w:pPr>
      <w:r>
        <w:t>Review direct estimates, sample sizes, standard errors, and coefficients of variation.</w:t>
      </w:r>
    </w:p>
    <w:p w14:paraId="7385D01A" w14:textId="77777777" w:rsidR="004F44B0" w:rsidRDefault="001F4DFD">
      <w:pPr>
        <w:numPr>
          <w:ilvl w:val="0"/>
          <w:numId w:val="7"/>
        </w:numPr>
      </w:pPr>
      <w:r>
        <w:lastRenderedPageBreak/>
        <w:t>Run UFH models separately by year.</w:t>
      </w:r>
    </w:p>
    <w:p w14:paraId="6F8D7113" w14:textId="77777777" w:rsidR="004F44B0" w:rsidRDefault="001F4DFD">
      <w:pPr>
        <w:numPr>
          <w:ilvl w:val="0"/>
          <w:numId w:val="7"/>
        </w:numPr>
      </w:pPr>
      <w:r>
        <w:t>Review UFH diagnostics and compare UFH estimates with direct estimates.</w:t>
      </w:r>
    </w:p>
    <w:p w14:paraId="2037DB04" w14:textId="77777777" w:rsidR="004F44B0" w:rsidRDefault="001F4DFD">
      <w:pPr>
        <w:numPr>
          <w:ilvl w:val="0"/>
          <w:numId w:val="7"/>
        </w:numPr>
      </w:pPr>
      <w:r>
        <w:t>Run MFH models when two or more comparable years are available.</w:t>
      </w:r>
    </w:p>
    <w:p w14:paraId="19D9FEB3" w14:textId="77777777" w:rsidR="004F44B0" w:rsidRDefault="001F4DFD">
      <w:pPr>
        <w:numPr>
          <w:ilvl w:val="0"/>
          <w:numId w:val="7"/>
        </w:numPr>
      </w:pPr>
      <w:r>
        <w:t>Compare direct, UFH, and MFH estimates.</w:t>
      </w:r>
    </w:p>
    <w:p w14:paraId="5B0CCF20" w14:textId="77777777" w:rsidR="004F44B0" w:rsidRDefault="001F4DFD">
      <w:pPr>
        <w:numPr>
          <w:ilvl w:val="0"/>
          <w:numId w:val="7"/>
        </w:numPr>
      </w:pPr>
      <w:r>
        <w:t>Review uncertainty, diagnostics, sensitivity checks, and maps.</w:t>
      </w:r>
    </w:p>
    <w:p w14:paraId="1572DE03" w14:textId="77777777" w:rsidR="004F44B0" w:rsidRDefault="001F4DFD">
      <w:pPr>
        <w:numPr>
          <w:ilvl w:val="0"/>
          <w:numId w:val="7"/>
        </w:numPr>
      </w:pPr>
      <w:r>
        <w:t>Select recommended estimates for reporting.</w:t>
      </w:r>
    </w:p>
    <w:p w14:paraId="72BBD554" w14:textId="77777777" w:rsidR="004F44B0" w:rsidRDefault="001F4DFD">
      <w:pPr>
        <w:numPr>
          <w:ilvl w:val="0"/>
          <w:numId w:val="7"/>
        </w:numPr>
      </w:pPr>
      <w:r>
        <w:t>Document all data sources, model choices, diagnostics, limitations, and interpretation guidance.</w:t>
      </w:r>
    </w:p>
    <w:p w14:paraId="2AF3F938"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6CAC9D00"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r>
      <w:r>
        <w:rPr>
          <w:bCs/>
          <w:sz w:val="48"/>
        </w:rPr>
        <w:br/>
      </w:r>
      <w:r>
        <w:rPr>
          <w:bCs/>
          <w:sz w:val="48"/>
        </w:rPr>
        <w:br/>
      </w:r>
      <w:r>
        <w:rPr>
          <w:bCs/>
        </w:rPr>
        <w:t>Data Requirements</w:t>
      </w:r>
      <w:bookmarkEnd w:id="49"/>
    </w:p>
    <w:p w14:paraId="35100A07" w14:textId="7CFDD8D9" w:rsidR="004F44B0" w:rsidRDefault="001F4DFD">
      <w:pPr>
        <w:pStyle w:val="FirstParagraph"/>
      </w:pPr>
      <w:r>
        <w:t xml:space="preserve">The </w:t>
      </w:r>
      <w:r>
        <w:t>Workbench</w:t>
      </w:r>
      <w:r>
        <w:t xml:space="preserve">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435D804A"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750F773D"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6D5E4FA0" w14:textId="77777777" w:rsidR="004F44B0" w:rsidRDefault="001F4DFD">
      <w:pPr>
        <w:pStyle w:val="BodyText"/>
      </w:pPr>
      <w:r>
        <w:t xml:space="preserve">Survey microdata </w:t>
      </w:r>
      <w:proofErr w:type="gramStart"/>
      <w:r>
        <w:t>provide</w:t>
      </w:r>
      <w:proofErr w:type="gramEnd"/>
      <w:r>
        <w:t xml:space="preserve"> direct estimates and sampling variances; auxiliary data provide area-year covariates for UFH and MFH; and geometry provides boundaries for maps. </w:t>
      </w:r>
      <w:proofErr w:type="gramStart"/>
      <w:r>
        <w:t>A population</w:t>
      </w:r>
      <w:proofErr w:type="gramEnd"/>
      <w:r>
        <w:t xml:space="preserve"> file is optional. If it is omitted, the app estimates domain populations as the sum of </w:t>
      </w:r>
      <w:r>
        <w:t xml:space="preserve">the population weights: the </w:t>
      </w:r>
      <w:r>
        <w:t>survey weight multiplied by household size</w:t>
      </w:r>
      <w:r>
        <w:t xml:space="preserve"> when each row is a household, and the survey weight when each row is a person</w:t>
      </w:r>
      <w:r>
        <w:t>.</w:t>
      </w:r>
    </w:p>
    <w:p w14:paraId="56219FB0" w14:textId="77777777" w:rsidR="004F44B0" w:rsidRDefault="001F4DFD">
      <w:pPr>
        <w:pStyle w:val="BodyText"/>
      </w:pPr>
      <w:r>
        <w:t xml:space="preserve">Supplementary inputs include a CPI database for converting current-price welfare to real welfare, a population file for aggregation and benchmarking, and an external benchmark-target file </w:t>
      </w:r>
      <w:proofErr w:type="gramStart"/>
      <w:r>
        <w:t>when</w:t>
      </w:r>
      <w:proofErr w:type="gramEnd"/>
      <w:r>
        <w:t xml:space="preserve"> credible higher-level estimates should be preserved. A CPI file is unnecessary when welfare is already real. CPI inputs are applied only to mean welfare; anchored poverty lines are entered as numeric values by survey year or supplied in a survey column (Section 11.11).</w:t>
      </w:r>
    </w:p>
    <w:p w14:paraId="62F818CC" w14:textId="77777777" w:rsidR="004F44B0" w:rsidRDefault="001F4DFD">
      <w:pPr>
        <w:pStyle w:val="BodyText"/>
      </w:pPr>
      <w:r>
        <w:t xml:space="preserve">Domain codes must match </w:t>
      </w:r>
      <w:proofErr w:type="gramStart"/>
      <w:r>
        <w:t>across</w:t>
      </w:r>
      <w:proofErr w:type="gramEnd"/>
      <w:r>
        <w:t xml:space="preserve">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62DC3F98"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80A33B" w14:textId="3174E7E8" w:rsidR="004F44B0" w:rsidRDefault="001F4DFD">
      <w:pPr>
        <w:pStyle w:val="FirstParagraph"/>
      </w:pPr>
      <w:r>
        <w:t xml:space="preserve">Survey data provide direct poverty or mean-welfare estimates and their sampling variances for each target domain and survey year. Use one record per household or </w:t>
      </w:r>
      <w:r>
        <w:t xml:space="preserve">one record per </w:t>
      </w:r>
      <w:r>
        <w:t xml:space="preserve">person, </w:t>
      </w:r>
      <w:r>
        <w:t>and say which in Step 2 of the Workbench, Map variables (Each row of the survey file is: a household or a person). Use</w:t>
      </w:r>
      <w:r>
        <w:t xml:space="preserve"> </w:t>
      </w:r>
      <w:proofErr w:type="gramStart"/>
      <w:r>
        <w:t>a welfare measure</w:t>
      </w:r>
      <w:proofErr w:type="gramEnd"/>
      <w:r>
        <w:t xml:space="preserve"> and weights appropriate to person-level reporting. The welfare variable should already be per capita or equivalized where the methodology requires it; the app does not divide a household total by household size.</w:t>
      </w:r>
    </w:p>
    <w:p w14:paraId="0002CF53" w14:textId="77777777" w:rsidR="004F44B0" w:rsidRDefault="001F4DFD">
      <w:pPr>
        <w:pStyle w:val="BodyText"/>
      </w:pPr>
      <w:r>
        <w:lastRenderedPageBreak/>
        <w:t>The minimum required variables are:</w:t>
      </w:r>
    </w:p>
    <w:p w14:paraId="06D8622C" w14:textId="77777777" w:rsidR="004F44B0" w:rsidRDefault="001F4DFD">
      <w:pPr>
        <w:keepNext/>
        <w:spacing w:before="200" w:after="40" w:line="240" w:lineRule="auto"/>
        <w:jc w:val="center"/>
      </w:pPr>
      <w:r>
        <w:rPr>
          <w:rFonts w:cs="Times New Roman"/>
          <w:b/>
          <w:sz w:val="20"/>
        </w:rPr>
        <w:t>TABLE I</w:t>
      </w:r>
    </w:p>
    <w:p w14:paraId="363ADC3F"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2B7200C" w14:textId="77777777">
        <w:trPr>
          <w:cantSplit/>
          <w:tblHeader/>
        </w:trPr>
        <w:tc>
          <w:tcPr>
            <w:tcW w:w="2880" w:type="dxa"/>
            <w:tcBorders>
              <w:top w:val="single" w:sz="12" w:space="0" w:color="000000"/>
              <w:bottom w:val="single" w:sz="4" w:space="0" w:color="000000"/>
            </w:tcBorders>
            <w:vAlign w:val="bottom"/>
          </w:tcPr>
          <w:p w14:paraId="0B202F49"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CC2A815" w14:textId="77777777" w:rsidR="004F44B0" w:rsidRDefault="001F4DFD">
            <w:pPr>
              <w:pStyle w:val="Compact"/>
            </w:pPr>
            <w:r>
              <w:rPr>
                <w:rFonts w:cs="Times New Roman"/>
                <w:smallCaps/>
              </w:rPr>
              <w:t>Description</w:t>
            </w:r>
          </w:p>
        </w:tc>
      </w:tr>
      <w:tr w:rsidR="004F44B0" w14:paraId="518B6458" w14:textId="77777777">
        <w:trPr>
          <w:cantSplit/>
        </w:trPr>
        <w:tc>
          <w:tcPr>
            <w:tcW w:w="2880" w:type="dxa"/>
          </w:tcPr>
          <w:p w14:paraId="46552DEC" w14:textId="77777777" w:rsidR="004F44B0" w:rsidRDefault="001F4DFD">
            <w:pPr>
              <w:pStyle w:val="Compact"/>
            </w:pPr>
            <w:r>
              <w:t>year</w:t>
            </w:r>
          </w:p>
        </w:tc>
        <w:tc>
          <w:tcPr>
            <w:tcW w:w="6480" w:type="dxa"/>
          </w:tcPr>
          <w:p w14:paraId="4CCF8E1A" w14:textId="77777777" w:rsidR="004F44B0" w:rsidRDefault="001F4DFD">
            <w:pPr>
              <w:pStyle w:val="Compact"/>
            </w:pPr>
            <w:r>
              <w:t>Survey year or survey round.</w:t>
            </w:r>
          </w:p>
        </w:tc>
      </w:tr>
      <w:tr w:rsidR="004F44B0" w14:paraId="169CE6EF" w14:textId="77777777">
        <w:trPr>
          <w:cantSplit/>
        </w:trPr>
        <w:tc>
          <w:tcPr>
            <w:tcW w:w="2880" w:type="dxa"/>
          </w:tcPr>
          <w:p w14:paraId="6B956932" w14:textId="77777777" w:rsidR="004F44B0" w:rsidRDefault="001F4DFD">
            <w:pPr>
              <w:pStyle w:val="Compact"/>
            </w:pPr>
            <w:r>
              <w:t>domain</w:t>
            </w:r>
          </w:p>
        </w:tc>
        <w:tc>
          <w:tcPr>
            <w:tcW w:w="6480" w:type="dxa"/>
          </w:tcPr>
          <w:p w14:paraId="5DF18C36" w14:textId="77777777" w:rsidR="004F44B0" w:rsidRDefault="001F4DFD">
            <w:pPr>
              <w:pStyle w:val="Compact"/>
            </w:pPr>
            <w:r>
              <w:t>Small-area identifier, such as province, district, NUTS3, LAU1, municipality, or another target geography.</w:t>
            </w:r>
          </w:p>
        </w:tc>
      </w:tr>
      <w:tr w:rsidR="004F44B0" w14:paraId="7C8A2BD3" w14:textId="77777777">
        <w:trPr>
          <w:cantSplit/>
        </w:trPr>
        <w:tc>
          <w:tcPr>
            <w:tcW w:w="2880" w:type="dxa"/>
          </w:tcPr>
          <w:p w14:paraId="1C542735" w14:textId="77777777" w:rsidR="004F44B0" w:rsidRDefault="001F4DFD">
            <w:pPr>
              <w:pStyle w:val="Compact"/>
            </w:pPr>
            <w:r>
              <w:t>welfare</w:t>
            </w:r>
          </w:p>
        </w:tc>
        <w:tc>
          <w:tcPr>
            <w:tcW w:w="6480" w:type="dxa"/>
          </w:tcPr>
          <w:p w14:paraId="6370E190" w14:textId="77777777" w:rsidR="007E4E93" w:rsidRDefault="00E3560C">
            <w:r>
              <w:t>Per-capita or equivalized welfare used for the indicator. A household total must first be converted according to the chosen methodology.</w:t>
            </w:r>
          </w:p>
        </w:tc>
      </w:tr>
      <w:tr w:rsidR="004F44B0" w14:paraId="396D3D0F" w14:textId="77777777">
        <w:trPr>
          <w:cantSplit/>
        </w:trPr>
        <w:tc>
          <w:tcPr>
            <w:tcW w:w="2880" w:type="dxa"/>
          </w:tcPr>
          <w:p w14:paraId="5BC027AD" w14:textId="77777777" w:rsidR="004F44B0" w:rsidRDefault="001F4DFD">
            <w:pPr>
              <w:pStyle w:val="Compact"/>
            </w:pPr>
            <w:proofErr w:type="spellStart"/>
            <w:r>
              <w:t>povline</w:t>
            </w:r>
            <w:proofErr w:type="spellEnd"/>
          </w:p>
        </w:tc>
        <w:tc>
          <w:tcPr>
            <w:tcW w:w="6480" w:type="dxa"/>
          </w:tcPr>
          <w:p w14:paraId="75BEF295" w14:textId="77777777" w:rsidR="007E4E93" w:rsidRDefault="00E3560C">
            <w:r>
              <w:t>Needed only for poverty when Column in data is selected. Otherwise enter a positive numeric line for each survey year. Not required for mean welfare.</w:t>
            </w:r>
          </w:p>
        </w:tc>
      </w:tr>
      <w:tr w:rsidR="004F44B0" w14:paraId="4E8C5B98" w14:textId="77777777">
        <w:trPr>
          <w:cantSplit/>
        </w:trPr>
        <w:tc>
          <w:tcPr>
            <w:tcW w:w="2880" w:type="dxa"/>
          </w:tcPr>
          <w:p w14:paraId="2ECC36E7" w14:textId="77777777" w:rsidR="004F44B0" w:rsidRDefault="001F4DFD">
            <w:pPr>
              <w:pStyle w:val="Compact"/>
            </w:pPr>
            <w:r>
              <w:t>weight</w:t>
            </w:r>
          </w:p>
        </w:tc>
        <w:tc>
          <w:tcPr>
            <w:tcW w:w="6480" w:type="dxa"/>
          </w:tcPr>
          <w:p w14:paraId="6B62F636" w14:textId="77777777" w:rsidR="004F44B0" w:rsidRDefault="001F4DFD">
            <w:pPr>
              <w:pStyle w:val="Compact"/>
            </w:pPr>
            <w:r>
              <w:t>Survey sampling weight.</w:t>
            </w:r>
          </w:p>
        </w:tc>
      </w:tr>
      <w:tr w:rsidR="004F44B0" w14:paraId="7AFE5B9F" w14:textId="77777777">
        <w:trPr>
          <w:cantSplit/>
        </w:trPr>
        <w:tc>
          <w:tcPr>
            <w:tcW w:w="2880" w:type="dxa"/>
          </w:tcPr>
          <w:p w14:paraId="79A2B84C" w14:textId="77777777" w:rsidR="007E4E93" w:rsidRDefault="00E3560C">
            <w:proofErr w:type="spellStart"/>
            <w:r>
              <w:t>hhsize</w:t>
            </w:r>
            <w:proofErr w:type="spellEnd"/>
          </w:p>
        </w:tc>
        <w:tc>
          <w:tcPr>
            <w:tcW w:w="6480" w:type="dxa"/>
          </w:tcPr>
          <w:p w14:paraId="728532E4" w14:textId="79C6457C" w:rsidR="007E4E93" w:rsidRDefault="00E3560C">
            <w:r>
              <w:t xml:space="preserve">Household size; </w:t>
            </w:r>
            <w:r>
              <w:t>required when each row is</w:t>
            </w:r>
            <w:r>
              <w:t xml:space="preserve"> a </w:t>
            </w:r>
            <w:r>
              <w:t>household</w:t>
            </w:r>
            <w:r>
              <w:t>. The app</w:t>
            </w:r>
            <w:r>
              <w:t xml:space="preserve"> then</w:t>
            </w:r>
            <w:r>
              <w:t xml:space="preserve"> uses weight x </w:t>
            </w:r>
            <w:proofErr w:type="spellStart"/>
            <w:r>
              <w:t>hhsize</w:t>
            </w:r>
            <w:proofErr w:type="spellEnd"/>
            <w:r>
              <w:t xml:space="preserve"> for person weighting and, if needed, population totals.</w:t>
            </w:r>
            <w:r>
              <w:t xml:space="preserve"> Not used when each row is a person: the weight is used as it is.</w:t>
            </w:r>
          </w:p>
        </w:tc>
      </w:tr>
      <w:tr w:rsidR="004F44B0" w14:paraId="75B0005C" w14:textId="77777777">
        <w:trPr>
          <w:cantSplit/>
        </w:trPr>
        <w:tc>
          <w:tcPr>
            <w:tcW w:w="2880" w:type="dxa"/>
          </w:tcPr>
          <w:p w14:paraId="0B0DDA47" w14:textId="77777777" w:rsidR="004F44B0" w:rsidRDefault="001F4DFD">
            <w:pPr>
              <w:pStyle w:val="Compact"/>
            </w:pPr>
            <w:r>
              <w:t>psu</w:t>
            </w:r>
          </w:p>
        </w:tc>
        <w:tc>
          <w:tcPr>
            <w:tcW w:w="6480" w:type="dxa"/>
          </w:tcPr>
          <w:p w14:paraId="2D7B7E7B" w14:textId="77777777" w:rsidR="004F44B0" w:rsidRDefault="001F4DFD">
            <w:pPr>
              <w:pStyle w:val="Compact"/>
            </w:pPr>
            <w:r>
              <w:t>Primary sampling unit identifier, if available.</w:t>
            </w:r>
          </w:p>
        </w:tc>
      </w:tr>
      <w:tr w:rsidR="004F44B0" w14:paraId="7F13DDD6" w14:textId="77777777">
        <w:trPr>
          <w:cantSplit/>
        </w:trPr>
        <w:tc>
          <w:tcPr>
            <w:tcW w:w="2880" w:type="dxa"/>
          </w:tcPr>
          <w:p w14:paraId="7C0AB4CA" w14:textId="77777777" w:rsidR="004F44B0" w:rsidRDefault="001F4DFD">
            <w:pPr>
              <w:pStyle w:val="Compact"/>
            </w:pPr>
            <w:r>
              <w:t>strata</w:t>
            </w:r>
          </w:p>
        </w:tc>
        <w:tc>
          <w:tcPr>
            <w:tcW w:w="6480" w:type="dxa"/>
          </w:tcPr>
          <w:p w14:paraId="41C6B4D3" w14:textId="77777777" w:rsidR="004F44B0" w:rsidRDefault="001F4DFD">
            <w:pPr>
              <w:pStyle w:val="Compact"/>
            </w:pPr>
            <w:r>
              <w:t>Survey stratum identifier, if available.</w:t>
            </w:r>
          </w:p>
        </w:tc>
      </w:tr>
      <w:tr w:rsidR="004F44B0" w14:paraId="350A9DB6" w14:textId="77777777">
        <w:trPr>
          <w:cantSplit/>
        </w:trPr>
        <w:tc>
          <w:tcPr>
            <w:tcW w:w="2880" w:type="dxa"/>
            <w:tcBorders>
              <w:bottom w:val="single" w:sz="12" w:space="0" w:color="000000"/>
            </w:tcBorders>
          </w:tcPr>
          <w:p w14:paraId="38325D1E" w14:textId="77777777" w:rsidR="004F44B0" w:rsidRDefault="001F4DFD">
            <w:pPr>
              <w:pStyle w:val="Compact"/>
            </w:pPr>
            <w:proofErr w:type="spellStart"/>
            <w:r>
              <w:t>household_id</w:t>
            </w:r>
            <w:proofErr w:type="spellEnd"/>
          </w:p>
        </w:tc>
        <w:tc>
          <w:tcPr>
            <w:tcW w:w="6480" w:type="dxa"/>
            <w:tcBorders>
              <w:bottom w:val="single" w:sz="12" w:space="0" w:color="000000"/>
            </w:tcBorders>
          </w:tcPr>
          <w:p w14:paraId="7F2B23D5" w14:textId="77777777" w:rsidR="004F44B0" w:rsidRDefault="001F4DFD">
            <w:pPr>
              <w:pStyle w:val="Compact"/>
            </w:pPr>
            <w:r>
              <w:t>Household identifier, optional but recommended.</w:t>
            </w:r>
            <w:r>
              <w:t xml:space="preserve"> When it is mapped, the data readiness check (Test 0f) checks that the rows match the chosen unit.</w:t>
            </w:r>
          </w:p>
        </w:tc>
      </w:tr>
    </w:tbl>
    <w:p w14:paraId="7351285B"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0B8611B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31624743"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2254AE82"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25B76A8C" w14:textId="77777777" w:rsidR="004F44B0" w:rsidRDefault="001F4DFD">
      <w:pPr>
        <w:pStyle w:val="FirstParagraph"/>
      </w:pPr>
      <w:r>
        <w:t xml:space="preserve">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w:t>
      </w:r>
      <w:r>
        <w:lastRenderedPageBreak/>
        <w:t>the poverty line matches the welfare concept, units, and price basis. For mean welfare, follow the price-basis checks in Section 11.12.</w:t>
      </w:r>
    </w:p>
    <w:p w14:paraId="087F54FB" w14:textId="77777777" w:rsidR="004F44B0" w:rsidRDefault="001F4DFD">
      <w:pPr>
        <w:pStyle w:val="BodyText"/>
      </w:pPr>
      <w:r>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17EBC5AD"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4B0B42EE"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0A139070"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2B98C259"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1E64A9E0" w14:textId="77777777" w:rsidR="004F44B0" w:rsidRDefault="001F4DFD">
      <w:pPr>
        <w:pStyle w:val="BodyText"/>
      </w:pPr>
      <w:r>
        <w:t>The auxiliary data should include:</w:t>
      </w:r>
    </w:p>
    <w:p w14:paraId="16D5AC2D" w14:textId="77777777" w:rsidR="004F44B0" w:rsidRDefault="001F4DFD">
      <w:pPr>
        <w:keepNext/>
        <w:spacing w:before="200" w:after="40" w:line="240" w:lineRule="auto"/>
        <w:jc w:val="center"/>
      </w:pPr>
      <w:r>
        <w:rPr>
          <w:rFonts w:cs="Times New Roman"/>
          <w:b/>
          <w:sz w:val="20"/>
        </w:rPr>
        <w:t>TABLE II</w:t>
      </w:r>
    </w:p>
    <w:p w14:paraId="1E3AFDDC"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21D4C41E" w14:textId="77777777">
        <w:trPr>
          <w:cantSplit/>
          <w:tblHeader/>
        </w:trPr>
        <w:tc>
          <w:tcPr>
            <w:tcW w:w="2880" w:type="dxa"/>
            <w:tcBorders>
              <w:top w:val="single" w:sz="12" w:space="0" w:color="000000"/>
              <w:bottom w:val="single" w:sz="4" w:space="0" w:color="000000"/>
            </w:tcBorders>
            <w:vAlign w:val="bottom"/>
          </w:tcPr>
          <w:p w14:paraId="5829ADA6"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51F79325" w14:textId="77777777" w:rsidR="004F44B0" w:rsidRDefault="001F4DFD">
            <w:pPr>
              <w:pStyle w:val="Compact"/>
            </w:pPr>
            <w:r>
              <w:rPr>
                <w:rFonts w:cs="Times New Roman"/>
                <w:smallCaps/>
              </w:rPr>
              <w:t>Description</w:t>
            </w:r>
          </w:p>
        </w:tc>
      </w:tr>
      <w:tr w:rsidR="004F44B0" w14:paraId="16C752E8" w14:textId="77777777">
        <w:trPr>
          <w:cantSplit/>
        </w:trPr>
        <w:tc>
          <w:tcPr>
            <w:tcW w:w="2880" w:type="dxa"/>
          </w:tcPr>
          <w:p w14:paraId="7A7465EC" w14:textId="77777777" w:rsidR="004F44B0" w:rsidRDefault="001F4DFD">
            <w:pPr>
              <w:pStyle w:val="Compact"/>
            </w:pPr>
            <w:r>
              <w:t>domain</w:t>
            </w:r>
          </w:p>
        </w:tc>
        <w:tc>
          <w:tcPr>
            <w:tcW w:w="6480" w:type="dxa"/>
          </w:tcPr>
          <w:p w14:paraId="5E770352" w14:textId="77777777" w:rsidR="004F44B0" w:rsidRDefault="001F4DFD">
            <w:pPr>
              <w:pStyle w:val="Compact"/>
            </w:pPr>
            <w:r>
              <w:t>Area identifier matching the survey, population data, and shapefile.</w:t>
            </w:r>
          </w:p>
        </w:tc>
      </w:tr>
      <w:tr w:rsidR="004F44B0" w14:paraId="7927AA83" w14:textId="77777777">
        <w:trPr>
          <w:cantSplit/>
        </w:trPr>
        <w:tc>
          <w:tcPr>
            <w:tcW w:w="2880" w:type="dxa"/>
          </w:tcPr>
          <w:p w14:paraId="77C45A41" w14:textId="77777777" w:rsidR="004F44B0" w:rsidRDefault="001F4DFD">
            <w:pPr>
              <w:pStyle w:val="Compact"/>
            </w:pPr>
            <w:r>
              <w:t>year</w:t>
            </w:r>
          </w:p>
        </w:tc>
        <w:tc>
          <w:tcPr>
            <w:tcW w:w="6480" w:type="dxa"/>
          </w:tcPr>
          <w:p w14:paraId="42C776DC" w14:textId="77777777" w:rsidR="004F44B0" w:rsidRDefault="001F4DFD">
            <w:pPr>
              <w:pStyle w:val="Compact"/>
            </w:pPr>
            <w:r>
              <w:t>Year, if covariates vary over time.</w:t>
            </w:r>
          </w:p>
        </w:tc>
      </w:tr>
      <w:tr w:rsidR="004F44B0" w14:paraId="501F1437" w14:textId="77777777">
        <w:trPr>
          <w:cantSplit/>
        </w:trPr>
        <w:tc>
          <w:tcPr>
            <w:tcW w:w="2880" w:type="dxa"/>
            <w:tcBorders>
              <w:bottom w:val="single" w:sz="12" w:space="0" w:color="000000"/>
            </w:tcBorders>
          </w:tcPr>
          <w:p w14:paraId="01C56692" w14:textId="77777777" w:rsidR="004F44B0" w:rsidRDefault="001F4DFD">
            <w:pPr>
              <w:pStyle w:val="Compact"/>
            </w:pPr>
            <w:r>
              <w:t>Covariates</w:t>
            </w:r>
          </w:p>
        </w:tc>
        <w:tc>
          <w:tcPr>
            <w:tcW w:w="6480" w:type="dxa"/>
            <w:tcBorders>
              <w:bottom w:val="single" w:sz="12" w:space="0" w:color="000000"/>
            </w:tcBorders>
          </w:tcPr>
          <w:p w14:paraId="0CFC8FA3" w14:textId="77777777" w:rsidR="004F44B0" w:rsidRDefault="001F4DFD">
            <w:pPr>
              <w:pStyle w:val="Compact"/>
            </w:pPr>
            <w:r>
              <w:t>Area-level predictors used in the UFH and MFH models.</w:t>
            </w:r>
          </w:p>
        </w:tc>
      </w:tr>
    </w:tbl>
    <w:p w14:paraId="5357750F"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5D32B15D"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7CCB32B8"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1A65B94D" w14:textId="77777777" w:rsidR="004F44B0" w:rsidRDefault="001F4DFD">
      <w:pPr>
        <w:pStyle w:val="BodyText"/>
      </w:pPr>
      <w:r>
        <w:t xml:space="preserve">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w:t>
      </w:r>
      <w:r>
        <w:lastRenderedPageBreak/>
        <w:t>are constant or nearly constant across areas; whether highly correlated variables may create multicollinearity; and whether the covariate source is suitable for area-level prediction.</w:t>
      </w:r>
    </w:p>
    <w:p w14:paraId="4B828D92" w14:textId="77777777" w:rsidR="004F44B0" w:rsidRDefault="001F4DFD">
      <w:pPr>
        <w:pStyle w:val="BodyText"/>
      </w:pPr>
      <w:r>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6A7E08A2"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001E0C97"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1BD5B940" w14:textId="77777777" w:rsidR="004F44B0" w:rsidRDefault="001F4DFD">
      <w:pPr>
        <w:pStyle w:val="FirstParagraph"/>
      </w:pPr>
      <w:r>
        <w:t xml:space="preserve">To produce maps, the user needs a geographic boundary file for the target areas. The app can read an RDS or </w:t>
      </w:r>
      <w:proofErr w:type="spellStart"/>
      <w:r>
        <w:t>RData</w:t>
      </w:r>
      <w:proofErr w:type="spellEnd"/>
      <w:r>
        <w:t>/</w:t>
      </w:r>
      <w:proofErr w:type="spellStart"/>
      <w:r>
        <w:t>rda</w:t>
      </w:r>
      <w:proofErr w:type="spellEnd"/>
      <w:r>
        <w:t xml:space="preserve"> sf object, an ESRI shapefile uploaded as a single .zip file, </w:t>
      </w:r>
      <w:proofErr w:type="spellStart"/>
      <w:r>
        <w:t>GeoPackage</w:t>
      </w:r>
      <w:proofErr w:type="spellEnd"/>
      <w:r>
        <w:t xml:space="preserve"> (.</w:t>
      </w:r>
      <w:proofErr w:type="spellStart"/>
      <w:r>
        <w:t>gpkg</w:t>
      </w:r>
      <w:proofErr w:type="spellEnd"/>
      <w:r>
        <w:t xml:space="preserve">), </w:t>
      </w:r>
      <w:proofErr w:type="spellStart"/>
      <w:r>
        <w:t>GeoJSON</w:t>
      </w:r>
      <w:proofErr w:type="spellEnd"/>
      <w:r>
        <w:t>/JSON, KML, or GML.</w:t>
      </w:r>
    </w:p>
    <w:p w14:paraId="71308F29" w14:textId="77777777" w:rsidR="004F44B0" w:rsidRDefault="001F4DFD">
      <w:pPr>
        <w:pStyle w:val="BodyText"/>
      </w:pPr>
      <w:r>
        <w:t>The geographic file should include:</w:t>
      </w:r>
    </w:p>
    <w:p w14:paraId="6EF107FC" w14:textId="77777777" w:rsidR="004F44B0" w:rsidRDefault="001F4DFD">
      <w:pPr>
        <w:keepNext/>
        <w:spacing w:before="200" w:after="40" w:line="240" w:lineRule="auto"/>
        <w:jc w:val="center"/>
      </w:pPr>
      <w:r>
        <w:rPr>
          <w:rFonts w:cs="Times New Roman"/>
          <w:b/>
          <w:sz w:val="20"/>
        </w:rPr>
        <w:t>TABLE III</w:t>
      </w:r>
    </w:p>
    <w:p w14:paraId="2FCC448F"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AC93A9" w14:textId="77777777">
        <w:trPr>
          <w:cantSplit/>
          <w:tblHeader/>
        </w:trPr>
        <w:tc>
          <w:tcPr>
            <w:tcW w:w="2880" w:type="dxa"/>
            <w:tcBorders>
              <w:top w:val="single" w:sz="12" w:space="0" w:color="000000"/>
              <w:bottom w:val="single" w:sz="4" w:space="0" w:color="000000"/>
            </w:tcBorders>
            <w:vAlign w:val="bottom"/>
          </w:tcPr>
          <w:p w14:paraId="4A6EFF16"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F3CC05E" w14:textId="77777777" w:rsidR="004F44B0" w:rsidRDefault="001F4DFD">
            <w:pPr>
              <w:pStyle w:val="Compact"/>
            </w:pPr>
            <w:r>
              <w:rPr>
                <w:rFonts w:cs="Times New Roman"/>
                <w:smallCaps/>
              </w:rPr>
              <w:t>Description</w:t>
            </w:r>
          </w:p>
        </w:tc>
      </w:tr>
      <w:tr w:rsidR="004F44B0" w14:paraId="25E2E6E6" w14:textId="77777777">
        <w:trPr>
          <w:cantSplit/>
        </w:trPr>
        <w:tc>
          <w:tcPr>
            <w:tcW w:w="2880" w:type="dxa"/>
          </w:tcPr>
          <w:p w14:paraId="0FA9BF78" w14:textId="77777777" w:rsidR="004F44B0" w:rsidRDefault="001F4DFD">
            <w:pPr>
              <w:pStyle w:val="Compact"/>
            </w:pPr>
            <w:r>
              <w:t>domain</w:t>
            </w:r>
          </w:p>
        </w:tc>
        <w:tc>
          <w:tcPr>
            <w:tcW w:w="6480" w:type="dxa"/>
          </w:tcPr>
          <w:p w14:paraId="7E2328D8" w14:textId="77777777" w:rsidR="004F44B0" w:rsidRDefault="001F4DFD">
            <w:pPr>
              <w:pStyle w:val="Compact"/>
            </w:pPr>
            <w:r>
              <w:t>Area identifier matching the survey, auxiliary data, and population data.</w:t>
            </w:r>
          </w:p>
        </w:tc>
      </w:tr>
      <w:tr w:rsidR="004F44B0" w14:paraId="6E07E159" w14:textId="77777777">
        <w:trPr>
          <w:cantSplit/>
        </w:trPr>
        <w:tc>
          <w:tcPr>
            <w:tcW w:w="2880" w:type="dxa"/>
          </w:tcPr>
          <w:p w14:paraId="0CC0C5EC" w14:textId="77777777" w:rsidR="004F44B0" w:rsidRDefault="001F4DFD">
            <w:pPr>
              <w:pStyle w:val="Compact"/>
            </w:pPr>
            <w:r>
              <w:t>Geometry</w:t>
            </w:r>
          </w:p>
        </w:tc>
        <w:tc>
          <w:tcPr>
            <w:tcW w:w="6480" w:type="dxa"/>
          </w:tcPr>
          <w:p w14:paraId="5A75A355" w14:textId="77777777" w:rsidR="004F44B0" w:rsidRDefault="001F4DFD">
            <w:pPr>
              <w:pStyle w:val="Compact"/>
            </w:pPr>
            <w:r>
              <w:t>Polygon geometry for each target area.</w:t>
            </w:r>
          </w:p>
        </w:tc>
      </w:tr>
      <w:tr w:rsidR="004F44B0" w14:paraId="23CE1552" w14:textId="77777777">
        <w:trPr>
          <w:cantSplit/>
        </w:trPr>
        <w:tc>
          <w:tcPr>
            <w:tcW w:w="2880" w:type="dxa"/>
            <w:tcBorders>
              <w:bottom w:val="single" w:sz="12" w:space="0" w:color="000000"/>
            </w:tcBorders>
          </w:tcPr>
          <w:p w14:paraId="3F5CFBA2" w14:textId="77777777" w:rsidR="004F44B0" w:rsidRDefault="001F4DFD">
            <w:pPr>
              <w:pStyle w:val="Compact"/>
            </w:pPr>
            <w:r>
              <w:t>Area name</w:t>
            </w:r>
          </w:p>
        </w:tc>
        <w:tc>
          <w:tcPr>
            <w:tcW w:w="6480" w:type="dxa"/>
            <w:tcBorders>
              <w:bottom w:val="single" w:sz="12" w:space="0" w:color="000000"/>
            </w:tcBorders>
          </w:tcPr>
          <w:p w14:paraId="6D2E49B2" w14:textId="77777777" w:rsidR="004F44B0" w:rsidRDefault="001F4DFD">
            <w:pPr>
              <w:pStyle w:val="Compact"/>
            </w:pPr>
            <w:r>
              <w:t>Optional human-readable area label.</w:t>
            </w:r>
          </w:p>
        </w:tc>
      </w:tr>
    </w:tbl>
    <w:p w14:paraId="3414B4BF"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w:t>
      </w:r>
      <w:proofErr w:type="spellStart"/>
      <w:r>
        <w:t>shp</w:t>
      </w:r>
      <w:proofErr w:type="spellEnd"/>
      <w:r>
        <w:t>, .</w:t>
      </w:r>
      <w:proofErr w:type="spellStart"/>
      <w:r>
        <w:t>shx</w:t>
      </w:r>
      <w:proofErr w:type="spellEnd"/>
      <w:r>
        <w:t>, and .</w:t>
      </w:r>
      <w:proofErr w:type="spellStart"/>
      <w:r>
        <w:t>dbf</w:t>
      </w:r>
      <w:proofErr w:type="spellEnd"/>
      <w:r>
        <w:t>. The .</w:t>
      </w:r>
      <w:proofErr w:type="spellStart"/>
      <w:r>
        <w:t>dbf</w:t>
      </w:r>
      <w:proofErr w:type="spellEnd"/>
      <w:r>
        <w:t xml:space="preserve"> normally contains the domain code used for the map join, so a .</w:t>
      </w:r>
      <w:proofErr w:type="spellStart"/>
      <w:r>
        <w:t>shp</w:t>
      </w:r>
      <w:proofErr w:type="spellEnd"/>
      <w:r>
        <w:t xml:space="preserve"> file alone is usually not sufficient. </w:t>
      </w:r>
      <w:proofErr w:type="gramStart"/>
      <w:r>
        <w:t>Include .</w:t>
      </w:r>
      <w:proofErr w:type="spellStart"/>
      <w:r>
        <w:t>prj</w:t>
      </w:r>
      <w:proofErr w:type="spellEnd"/>
      <w:proofErr w:type="gramEnd"/>
      <w:r>
        <w:t xml:space="preserve"> when available.</w:t>
      </w:r>
    </w:p>
    <w:p w14:paraId="1966C194"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161D1B77" w14:textId="77777777" w:rsidR="004F44B0" w:rsidRDefault="001F4DFD">
      <w:pPr>
        <w:pStyle w:val="BodyText"/>
      </w:pPr>
      <w:r>
        <w:t xml:space="preserve">If boundaries changed over time, users should harmonize all data to </w:t>
      </w:r>
      <w:proofErr w:type="gramStart"/>
      <w:r>
        <w:t>a common</w:t>
      </w:r>
      <w:proofErr w:type="gramEnd"/>
      <w:r>
        <w:t xml:space="preserve"> geography before estimating changes or producing comparable maps.</w:t>
      </w:r>
    </w:p>
    <w:p w14:paraId="75B36FC1" w14:textId="77777777" w:rsidR="004F44B0" w:rsidRDefault="001F4DFD">
      <w:pPr>
        <w:pStyle w:val="Heading2"/>
      </w:pPr>
      <w:bookmarkStart w:id="68" w:name="population-size-data"/>
      <w:bookmarkStart w:id="69" w:name="_Toc231387005"/>
      <w:bookmarkStart w:id="70" w:name="_Toc242265998"/>
      <w:r>
        <w:lastRenderedPageBreak/>
        <w:t>3.7 Population-size data</w:t>
      </w:r>
      <w:bookmarkEnd w:id="68"/>
      <w:bookmarkEnd w:id="69"/>
      <w:bookmarkEnd w:id="70"/>
    </w:p>
    <w:p w14:paraId="7FD342E9" w14:textId="6314653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w:t>
      </w:r>
      <w:r>
        <w:t>the Workbench</w:t>
      </w:r>
      <w:r>
        <w:t xml:space="preserve">, the population file is optional. When no population file is supplied, the app estimates domain populations from the survey itself as </w:t>
      </w:r>
      <w:r>
        <w:t xml:space="preserve">the sum of the population weights by domain and year: </w:t>
      </w:r>
      <w:proofErr w:type="gramStart"/>
      <w:r>
        <w:t>sum(</w:t>
      </w:r>
      <w:proofErr w:type="gramEnd"/>
      <w:r>
        <w:t xml:space="preserve">weight × household size) </w:t>
      </w:r>
      <w:r>
        <w:t>when each row is a household,</w:t>
      </w:r>
      <w:r>
        <w:t xml:space="preserve"> and </w:t>
      </w:r>
      <w:r>
        <w:t>sum(weight) when each row is a person</w:t>
      </w:r>
      <w:r>
        <w:t>. Supplying an external population file is still recommended when reliable official population totals are available.</w:t>
      </w:r>
    </w:p>
    <w:p w14:paraId="66BAD1F6" w14:textId="77777777" w:rsidR="004F44B0" w:rsidRDefault="001F4DFD">
      <w:pPr>
        <w:pStyle w:val="BodyText"/>
      </w:pPr>
      <w:r>
        <w:t>The population file may be in long or wide format.</w:t>
      </w:r>
    </w:p>
    <w:p w14:paraId="2815CB2C" w14:textId="77777777" w:rsidR="004F44B0" w:rsidRDefault="001F4DFD">
      <w:pPr>
        <w:pStyle w:val="BodyText"/>
      </w:pPr>
      <w:r>
        <w:t>Long format:</w:t>
      </w:r>
    </w:p>
    <w:p w14:paraId="672013AD" w14:textId="77777777" w:rsidR="004F44B0" w:rsidRDefault="001F4DFD">
      <w:pPr>
        <w:keepNext/>
        <w:spacing w:before="200" w:after="40" w:line="240" w:lineRule="auto"/>
        <w:jc w:val="center"/>
      </w:pPr>
      <w:r>
        <w:rPr>
          <w:rFonts w:cs="Times New Roman"/>
          <w:b/>
          <w:sz w:val="20"/>
        </w:rPr>
        <w:t>TABLE IV</w:t>
      </w:r>
    </w:p>
    <w:p w14:paraId="549FB2A2"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90A71BD" w14:textId="77777777">
        <w:trPr>
          <w:cantSplit/>
          <w:tblHeader/>
        </w:trPr>
        <w:tc>
          <w:tcPr>
            <w:tcW w:w="2880" w:type="dxa"/>
            <w:tcBorders>
              <w:top w:val="single" w:sz="12" w:space="0" w:color="000000"/>
              <w:bottom w:val="single" w:sz="4" w:space="0" w:color="000000"/>
            </w:tcBorders>
            <w:vAlign w:val="bottom"/>
          </w:tcPr>
          <w:p w14:paraId="0D94C214"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EE628D9"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7EB9CD6B" w14:textId="77777777" w:rsidR="004F44B0" w:rsidRDefault="001F4DFD">
            <w:pPr>
              <w:pStyle w:val="Compact"/>
            </w:pPr>
            <w:r>
              <w:rPr>
                <w:rFonts w:cs="Times New Roman"/>
                <w:smallCaps/>
              </w:rPr>
              <w:t>population</w:t>
            </w:r>
          </w:p>
        </w:tc>
      </w:tr>
      <w:tr w:rsidR="004F44B0" w14:paraId="5E730EF8" w14:textId="77777777">
        <w:trPr>
          <w:cantSplit/>
        </w:trPr>
        <w:tc>
          <w:tcPr>
            <w:tcW w:w="2880" w:type="dxa"/>
          </w:tcPr>
          <w:p w14:paraId="60BA40D7" w14:textId="77777777" w:rsidR="004F44B0" w:rsidRDefault="001F4DFD">
            <w:pPr>
              <w:pStyle w:val="Compact"/>
            </w:pPr>
            <w:r>
              <w:t>A001</w:t>
            </w:r>
          </w:p>
        </w:tc>
        <w:tc>
          <w:tcPr>
            <w:tcW w:w="3238" w:type="dxa"/>
          </w:tcPr>
          <w:p w14:paraId="6456687F" w14:textId="77777777" w:rsidR="004F44B0" w:rsidRDefault="001F4DFD">
            <w:pPr>
              <w:pStyle w:val="Compact"/>
            </w:pPr>
            <w:r>
              <w:t>2012</w:t>
            </w:r>
          </w:p>
        </w:tc>
        <w:tc>
          <w:tcPr>
            <w:tcW w:w="3242" w:type="dxa"/>
          </w:tcPr>
          <w:p w14:paraId="61F3BBA8" w14:textId="77777777" w:rsidR="004F44B0" w:rsidRDefault="001F4DFD">
            <w:pPr>
              <w:pStyle w:val="Compact"/>
            </w:pPr>
            <w:r>
              <w:t>125000</w:t>
            </w:r>
          </w:p>
        </w:tc>
      </w:tr>
      <w:tr w:rsidR="004F44B0" w14:paraId="3CF59772" w14:textId="77777777">
        <w:trPr>
          <w:cantSplit/>
        </w:trPr>
        <w:tc>
          <w:tcPr>
            <w:tcW w:w="2880" w:type="dxa"/>
            <w:tcBorders>
              <w:bottom w:val="single" w:sz="12" w:space="0" w:color="000000"/>
            </w:tcBorders>
          </w:tcPr>
          <w:p w14:paraId="7F12325B" w14:textId="77777777" w:rsidR="004F44B0" w:rsidRDefault="001F4DFD">
            <w:pPr>
              <w:pStyle w:val="Compact"/>
            </w:pPr>
            <w:r>
              <w:t>A001</w:t>
            </w:r>
          </w:p>
        </w:tc>
        <w:tc>
          <w:tcPr>
            <w:tcW w:w="3238" w:type="dxa"/>
            <w:tcBorders>
              <w:bottom w:val="single" w:sz="12" w:space="0" w:color="000000"/>
            </w:tcBorders>
          </w:tcPr>
          <w:p w14:paraId="7822CD55" w14:textId="77777777" w:rsidR="004F44B0" w:rsidRDefault="001F4DFD">
            <w:pPr>
              <w:pStyle w:val="Compact"/>
            </w:pPr>
            <w:r>
              <w:t>2013</w:t>
            </w:r>
          </w:p>
        </w:tc>
        <w:tc>
          <w:tcPr>
            <w:tcW w:w="3242" w:type="dxa"/>
            <w:tcBorders>
              <w:bottom w:val="single" w:sz="12" w:space="0" w:color="000000"/>
            </w:tcBorders>
          </w:tcPr>
          <w:p w14:paraId="6A2C34E1" w14:textId="77777777" w:rsidR="004F44B0" w:rsidRDefault="001F4DFD">
            <w:pPr>
              <w:pStyle w:val="Compact"/>
            </w:pPr>
            <w:r>
              <w:t>126500</w:t>
            </w:r>
          </w:p>
        </w:tc>
      </w:tr>
    </w:tbl>
    <w:p w14:paraId="34BFC5FC" w14:textId="77777777" w:rsidR="004F44B0" w:rsidRDefault="001F4DFD">
      <w:pPr>
        <w:pStyle w:val="BodyText"/>
      </w:pPr>
      <w:r>
        <w:t>Wide format:</w:t>
      </w:r>
    </w:p>
    <w:p w14:paraId="3C1B18A8" w14:textId="77777777" w:rsidR="004F44B0" w:rsidRDefault="001F4DFD">
      <w:pPr>
        <w:keepNext/>
        <w:spacing w:before="200" w:after="40" w:line="240" w:lineRule="auto"/>
        <w:jc w:val="center"/>
      </w:pPr>
      <w:r>
        <w:rPr>
          <w:rFonts w:cs="Times New Roman"/>
          <w:b/>
          <w:sz w:val="20"/>
        </w:rPr>
        <w:t>TABLE V</w:t>
      </w:r>
    </w:p>
    <w:p w14:paraId="768DC323"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D4F39AF" w14:textId="77777777">
        <w:trPr>
          <w:cantSplit/>
          <w:tblHeader/>
        </w:trPr>
        <w:tc>
          <w:tcPr>
            <w:tcW w:w="2880" w:type="dxa"/>
            <w:tcBorders>
              <w:top w:val="single" w:sz="12" w:space="0" w:color="000000"/>
              <w:bottom w:val="single" w:sz="4" w:space="0" w:color="000000"/>
            </w:tcBorders>
            <w:vAlign w:val="bottom"/>
          </w:tcPr>
          <w:p w14:paraId="37841B5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6218A0CE"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65DDE962" w14:textId="77777777" w:rsidR="004F44B0" w:rsidRDefault="001F4DFD">
            <w:pPr>
              <w:pStyle w:val="Compact"/>
            </w:pPr>
            <w:r>
              <w:rPr>
                <w:rFonts w:cs="Times New Roman"/>
                <w:smallCaps/>
              </w:rPr>
              <w:t>pop_2013</w:t>
            </w:r>
          </w:p>
        </w:tc>
      </w:tr>
      <w:tr w:rsidR="004F44B0" w14:paraId="5A86E14D" w14:textId="77777777">
        <w:trPr>
          <w:cantSplit/>
        </w:trPr>
        <w:tc>
          <w:tcPr>
            <w:tcW w:w="2880" w:type="dxa"/>
            <w:tcBorders>
              <w:bottom w:val="single" w:sz="12" w:space="0" w:color="000000"/>
            </w:tcBorders>
          </w:tcPr>
          <w:p w14:paraId="3364A353" w14:textId="77777777" w:rsidR="004F44B0" w:rsidRDefault="001F4DFD">
            <w:pPr>
              <w:pStyle w:val="Compact"/>
            </w:pPr>
            <w:r>
              <w:t>A001</w:t>
            </w:r>
          </w:p>
        </w:tc>
        <w:tc>
          <w:tcPr>
            <w:tcW w:w="3238" w:type="dxa"/>
            <w:tcBorders>
              <w:bottom w:val="single" w:sz="12" w:space="0" w:color="000000"/>
            </w:tcBorders>
          </w:tcPr>
          <w:p w14:paraId="36DA7C32" w14:textId="77777777" w:rsidR="004F44B0" w:rsidRDefault="001F4DFD">
            <w:pPr>
              <w:pStyle w:val="Compact"/>
            </w:pPr>
            <w:r>
              <w:t>125000</w:t>
            </w:r>
          </w:p>
        </w:tc>
        <w:tc>
          <w:tcPr>
            <w:tcW w:w="3242" w:type="dxa"/>
            <w:tcBorders>
              <w:bottom w:val="single" w:sz="12" w:space="0" w:color="000000"/>
            </w:tcBorders>
          </w:tcPr>
          <w:p w14:paraId="76DB6A38" w14:textId="77777777" w:rsidR="004F44B0" w:rsidRDefault="001F4DFD">
            <w:pPr>
              <w:pStyle w:val="Compact"/>
            </w:pPr>
            <w:r>
              <w:t>126500</w:t>
            </w:r>
          </w:p>
        </w:tc>
      </w:tr>
    </w:tbl>
    <w:p w14:paraId="037E23AA"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192AD853"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1BB99809"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3A0A475E" w14:textId="77777777" w:rsidR="004F44B0" w:rsidRDefault="001F4DFD">
      <w:pPr>
        <w:pStyle w:val="FirstParagraph"/>
      </w:pPr>
      <w:r>
        <w:t xml:space="preserve">Benchmark data may be used to align small area estimates with trusted estimates at a higher geographic level, such as regions or national totals. Benchmarking is useful when official regional or national estimates are considered reliable and should be preserved in the </w:t>
      </w:r>
      <w:proofErr w:type="gramStart"/>
      <w:r>
        <w:t>final results</w:t>
      </w:r>
      <w:proofErr w:type="gramEnd"/>
      <w:r>
        <w:t>.</w:t>
      </w:r>
    </w:p>
    <w:p w14:paraId="3760C088" w14:textId="77777777" w:rsidR="004F44B0" w:rsidRDefault="001F4DFD">
      <w:pPr>
        <w:pStyle w:val="BodyText"/>
      </w:pPr>
      <w:r>
        <w:t>Benchmark data should include:</w:t>
      </w:r>
    </w:p>
    <w:p w14:paraId="15C70404" w14:textId="77777777" w:rsidR="004F44B0" w:rsidRDefault="001F4DFD">
      <w:pPr>
        <w:keepNext/>
        <w:spacing w:before="200" w:after="40" w:line="240" w:lineRule="auto"/>
        <w:jc w:val="center"/>
      </w:pPr>
      <w:r>
        <w:rPr>
          <w:rFonts w:cs="Times New Roman"/>
          <w:b/>
          <w:sz w:val="20"/>
        </w:rPr>
        <w:lastRenderedPageBreak/>
        <w:t>TABLE VI</w:t>
      </w:r>
    </w:p>
    <w:p w14:paraId="0EF1C26E"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6DC03460" w14:textId="77777777">
        <w:trPr>
          <w:cantSplit/>
          <w:tblHeader/>
        </w:trPr>
        <w:tc>
          <w:tcPr>
            <w:tcW w:w="2880" w:type="dxa"/>
            <w:tcBorders>
              <w:top w:val="single" w:sz="12" w:space="0" w:color="000000"/>
              <w:bottom w:val="single" w:sz="4" w:space="0" w:color="000000"/>
            </w:tcBorders>
            <w:vAlign w:val="bottom"/>
          </w:tcPr>
          <w:p w14:paraId="6BBCB98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227038E" w14:textId="77777777" w:rsidR="004F44B0" w:rsidRDefault="001F4DFD">
            <w:pPr>
              <w:pStyle w:val="Compact"/>
            </w:pPr>
            <w:r>
              <w:rPr>
                <w:rFonts w:cs="Times New Roman"/>
                <w:smallCaps/>
              </w:rPr>
              <w:t>Description</w:t>
            </w:r>
          </w:p>
        </w:tc>
      </w:tr>
      <w:tr w:rsidR="004F44B0" w14:paraId="12C192C9" w14:textId="77777777">
        <w:trPr>
          <w:cantSplit/>
        </w:trPr>
        <w:tc>
          <w:tcPr>
            <w:tcW w:w="2880" w:type="dxa"/>
          </w:tcPr>
          <w:p w14:paraId="01A64642" w14:textId="77777777" w:rsidR="004F44B0" w:rsidRDefault="001F4DFD">
            <w:pPr>
              <w:pStyle w:val="Compact"/>
            </w:pPr>
            <w:r>
              <w:t>Benchmark area</w:t>
            </w:r>
          </w:p>
        </w:tc>
        <w:tc>
          <w:tcPr>
            <w:tcW w:w="6480" w:type="dxa"/>
          </w:tcPr>
          <w:p w14:paraId="62E1FD5C" w14:textId="77777777" w:rsidR="004F44B0" w:rsidRDefault="001F4DFD">
            <w:pPr>
              <w:pStyle w:val="Compact"/>
            </w:pPr>
            <w:r>
              <w:t xml:space="preserve">Higher-level geographic unit, such as a region or the national total. Column: the selected benchmark-level variable, or </w:t>
            </w:r>
            <w:proofErr w:type="spellStart"/>
            <w:r>
              <w:t>benchmark_level</w:t>
            </w:r>
            <w:proofErr w:type="spellEnd"/>
            <w:r>
              <w:t xml:space="preserve">, level, group, </w:t>
            </w:r>
            <w:proofErr w:type="spellStart"/>
            <w:r>
              <w:t>group_id</w:t>
            </w:r>
            <w:proofErr w:type="spellEnd"/>
            <w:r>
              <w:t xml:space="preserve">, region, reg or </w:t>
            </w:r>
            <w:proofErr w:type="spellStart"/>
            <w:r>
              <w:t>region_id</w:t>
            </w:r>
            <w:proofErr w:type="spellEnd"/>
            <w:r>
              <w:t>; it can be omitted when there is a single group.</w:t>
            </w:r>
          </w:p>
        </w:tc>
      </w:tr>
      <w:tr w:rsidR="004F44B0" w14:paraId="2FC6DBD2" w14:textId="77777777">
        <w:trPr>
          <w:cantSplit/>
        </w:trPr>
        <w:tc>
          <w:tcPr>
            <w:tcW w:w="2880" w:type="dxa"/>
          </w:tcPr>
          <w:p w14:paraId="2728D83A" w14:textId="77777777" w:rsidR="004F44B0" w:rsidRDefault="001F4DFD">
            <w:pPr>
              <w:pStyle w:val="Compact"/>
            </w:pPr>
            <w:r>
              <w:t>Year</w:t>
            </w:r>
          </w:p>
        </w:tc>
        <w:tc>
          <w:tcPr>
            <w:tcW w:w="6480" w:type="dxa"/>
          </w:tcPr>
          <w:p w14:paraId="64FBED2E" w14:textId="77777777" w:rsidR="007E4E93" w:rsidRDefault="00E3560C">
            <w:r>
              <w:t>Analysis year matching the survey-year labels. Name the column year, time or period. CPI conversion separately determines the income reference year.</w:t>
            </w:r>
          </w:p>
        </w:tc>
      </w:tr>
      <w:tr w:rsidR="004F44B0" w14:paraId="1EAA7510" w14:textId="77777777">
        <w:trPr>
          <w:cantSplit/>
        </w:trPr>
        <w:tc>
          <w:tcPr>
            <w:tcW w:w="2880" w:type="dxa"/>
          </w:tcPr>
          <w:p w14:paraId="7AEBE685" w14:textId="77777777" w:rsidR="004F44B0" w:rsidRDefault="001F4DFD">
            <w:pPr>
              <w:pStyle w:val="Compact"/>
            </w:pPr>
            <w:r>
              <w:t>Benchmark estimate</w:t>
            </w:r>
          </w:p>
        </w:tc>
        <w:tc>
          <w:tcPr>
            <w:tcW w:w="6480" w:type="dxa"/>
          </w:tcPr>
          <w:p w14:paraId="46F77759" w14:textId="77777777" w:rsidR="004F44B0" w:rsidRDefault="001F4DFD">
            <w:pPr>
              <w:pStyle w:val="Compact"/>
            </w:pPr>
            <w:r>
              <w:t xml:space="preserve">Direct, official, or otherwise trusted estimate. Name the column benchmark or target (also accepted: </w:t>
            </w:r>
            <w:proofErr w:type="spellStart"/>
            <w:r>
              <w:t>B_r</w:t>
            </w:r>
            <w:proofErr w:type="spellEnd"/>
            <w:r>
              <w:t xml:space="preserve">, </w:t>
            </w:r>
            <w:proofErr w:type="spellStart"/>
            <w:r>
              <w:t>benchmark_target</w:t>
            </w:r>
            <w:proofErr w:type="spellEnd"/>
            <w:r>
              <w:t xml:space="preserve">, </w:t>
            </w:r>
            <w:proofErr w:type="spellStart"/>
            <w:r>
              <w:t>regional_benchmark</w:t>
            </w:r>
            <w:proofErr w:type="spellEnd"/>
            <w:r>
              <w:t xml:space="preserve">, direct, </w:t>
            </w:r>
            <w:proofErr w:type="spellStart"/>
            <w:r>
              <w:t>direct_rate</w:t>
            </w:r>
            <w:proofErr w:type="spellEnd"/>
            <w:r>
              <w:t xml:space="preserve">, </w:t>
            </w:r>
            <w:proofErr w:type="spellStart"/>
            <w:r>
              <w:t>poverty_rate</w:t>
            </w:r>
            <w:proofErr w:type="spellEnd"/>
            <w:r>
              <w:t>).</w:t>
            </w:r>
          </w:p>
        </w:tc>
      </w:tr>
      <w:tr w:rsidR="004F44B0" w14:paraId="2BD90E3A" w14:textId="77777777">
        <w:trPr>
          <w:cantSplit/>
        </w:trPr>
        <w:tc>
          <w:tcPr>
            <w:tcW w:w="2880" w:type="dxa"/>
            <w:tcBorders>
              <w:bottom w:val="single" w:sz="12" w:space="0" w:color="000000"/>
            </w:tcBorders>
          </w:tcPr>
          <w:p w14:paraId="0C59B797" w14:textId="77777777" w:rsidR="004F44B0" w:rsidRDefault="001F4DFD">
            <w:pPr>
              <w:pStyle w:val="Compact"/>
            </w:pPr>
            <w:r>
              <w:t>Population</w:t>
            </w:r>
          </w:p>
        </w:tc>
        <w:tc>
          <w:tcPr>
            <w:tcW w:w="6480" w:type="dxa"/>
            <w:tcBorders>
              <w:bottom w:val="single" w:sz="12" w:space="0" w:color="000000"/>
            </w:tcBorders>
          </w:tcPr>
          <w:p w14:paraId="68E4C7FC" w14:textId="77777777" w:rsidR="004F44B0" w:rsidRDefault="001F4DFD">
            <w:pPr>
              <w:pStyle w:val="Compact"/>
            </w:pPr>
            <w:r>
              <w:t>Not read from the benchmark-target file: aggregation populations come from the population file or are estimated from the survey (Section 3.7).</w:t>
            </w:r>
          </w:p>
        </w:tc>
      </w:tr>
    </w:tbl>
    <w:p w14:paraId="41038E54"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4077FC64" w14:textId="77777777" w:rsidR="007E4E93" w:rsidRDefault="00E3560C">
      <w:pPr>
        <w:pStyle w:val="BodyText"/>
      </w:pPr>
      <w:r>
        <w:t xml:space="preserve">For mean welfare, benchmark targets must share the input survey welfare price basis. If the app converts welfare to constant prices, it applies the same CPI factors to uploaded targets. When welfare is already </w:t>
      </w:r>
      <w:proofErr w:type="gramStart"/>
      <w:r>
        <w:t>in</w:t>
      </w:r>
      <w:proofErr w:type="gramEnd"/>
      <w:r>
        <w:t xml:space="preserve"> constant prices, targets must use those same prices. Benchmarking requires usable estimates and positive population weights for the requested benchmark population; incomplete coverage must be resolved, not silently scaled to a whole-area target.</w:t>
      </w:r>
    </w:p>
    <w:p w14:paraId="561A53EE" w14:textId="77777777" w:rsidR="006D16F2" w:rsidRDefault="00000000">
      <w:pPr>
        <w:pStyle w:val="BodyText"/>
      </w:pPr>
      <w:r>
        <w:t>With grouped benchmarking, the groups come from a survey column, such as region or NUTS-2, and each domain must belong to exactly one group in the analysis years. When a domain has more than one group code (a missing code counts as a separate value), the data readiness check (Test 0g) and the UFH and MFH steps stop with a message that names the domain, its group codes, the years and the number of rows. Correct the codes in the survey file before running.</w:t>
      </w:r>
    </w:p>
    <w:p w14:paraId="4B12B5D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27D7C869" w14:textId="77777777" w:rsidR="004F44B0" w:rsidRDefault="001F4DFD">
      <w:pPr>
        <w:pStyle w:val="FirstParagraph"/>
      </w:pPr>
      <w:r>
        <w:t>Before running UFH or MFH models, users should confirm that:</w:t>
      </w:r>
    </w:p>
    <w:p w14:paraId="1C3037EB" w14:textId="77777777" w:rsidR="004F44B0" w:rsidRDefault="001F4DFD">
      <w:pPr>
        <w:numPr>
          <w:ilvl w:val="0"/>
          <w:numId w:val="2"/>
        </w:numPr>
      </w:pPr>
      <w:r>
        <w:t xml:space="preserve">Survey data </w:t>
      </w:r>
      <w:proofErr w:type="gramStart"/>
      <w:r>
        <w:t>contain</w:t>
      </w:r>
      <w:proofErr w:type="gramEnd"/>
      <w:r>
        <w:t xml:space="preserve"> year, domain, welfare, survey weight, household size</w:t>
      </w:r>
      <w:r>
        <w:t xml:space="preserve"> (when each row is a household)</w:t>
      </w:r>
      <w:r>
        <w:t>, and the survey-design variables needed for estimation. For poverty, also prepare a poverty-line column or a positive numeric line for each selected analysis year; mean welfare does not require a poverty line.</w:t>
      </w:r>
    </w:p>
    <w:p w14:paraId="00DDE8B3" w14:textId="77777777" w:rsidR="004F44B0" w:rsidRDefault="001F4DFD">
      <w:pPr>
        <w:numPr>
          <w:ilvl w:val="0"/>
          <w:numId w:val="2"/>
        </w:numPr>
      </w:pPr>
      <w:r>
        <w:lastRenderedPageBreak/>
        <w:t>PSU and strata variables are available, or their absence is documented.</w:t>
      </w:r>
    </w:p>
    <w:p w14:paraId="5C34C297" w14:textId="77777777" w:rsidR="004F44B0" w:rsidRDefault="001F4DFD">
      <w:pPr>
        <w:numPr>
          <w:ilvl w:val="0"/>
          <w:numId w:val="2"/>
        </w:numPr>
      </w:pPr>
      <w:r>
        <w:t>Direct estimates can be computed for the target areas and years.</w:t>
      </w:r>
    </w:p>
    <w:p w14:paraId="6F19F119" w14:textId="77777777" w:rsidR="004F44B0" w:rsidRDefault="001F4DFD">
      <w:pPr>
        <w:numPr>
          <w:ilvl w:val="0"/>
          <w:numId w:val="2"/>
        </w:numPr>
      </w:pPr>
      <w:r>
        <w:t>Sampling variances can be computed, or a clear variance-smoothing strategy is available.</w:t>
      </w:r>
    </w:p>
    <w:p w14:paraId="51433402" w14:textId="77777777" w:rsidR="004F44B0" w:rsidRDefault="001F4DFD">
      <w:pPr>
        <w:numPr>
          <w:ilvl w:val="0"/>
          <w:numId w:val="2"/>
        </w:numPr>
      </w:pPr>
      <w:r>
        <w:t>Auxiliary variables are available for all target areas.</w:t>
      </w:r>
    </w:p>
    <w:p w14:paraId="1A2F082C" w14:textId="77777777" w:rsidR="004F44B0" w:rsidRDefault="001F4DFD">
      <w:pPr>
        <w:numPr>
          <w:ilvl w:val="0"/>
          <w:numId w:val="2"/>
        </w:numPr>
      </w:pPr>
      <w:r>
        <w:t xml:space="preserve">Domain identifiers </w:t>
      </w:r>
      <w:proofErr w:type="gramStart"/>
      <w:r>
        <w:t>match across</w:t>
      </w:r>
      <w:proofErr w:type="gramEnd"/>
      <w:r>
        <w:t xml:space="preserve"> surveys, auxiliary, population, and geographic data.</w:t>
      </w:r>
    </w:p>
    <w:p w14:paraId="1959327D" w14:textId="207BCDC4" w:rsidR="004F44B0" w:rsidRDefault="001F4DFD">
      <w:pPr>
        <w:numPr>
          <w:ilvl w:val="0"/>
          <w:numId w:val="2"/>
        </w:numPr>
      </w:pPr>
      <w:r>
        <w:t xml:space="preserve">Population sizes use the same universe and domains as the survey, whether supplied in an optional file or estimated from </w:t>
      </w:r>
      <w:r>
        <w:t>the survey’s population weights</w:t>
      </w:r>
      <w:r>
        <w:t>.</w:t>
      </w:r>
    </w:p>
    <w:p w14:paraId="0DF2A939" w14:textId="77777777" w:rsidR="004F44B0" w:rsidRDefault="001F4DFD">
      <w:pPr>
        <w:numPr>
          <w:ilvl w:val="0"/>
          <w:numId w:val="2"/>
        </w:numPr>
      </w:pPr>
      <w:r>
        <w:t>Geographic boundaries match the target domains.</w:t>
      </w:r>
    </w:p>
    <w:p w14:paraId="3152B1F2" w14:textId="77777777" w:rsidR="004F44B0" w:rsidRDefault="001F4DFD">
      <w:pPr>
        <w:numPr>
          <w:ilvl w:val="0"/>
          <w:numId w:val="2"/>
        </w:numPr>
      </w:pPr>
      <w:r>
        <w:t>Repeated cross-sections use comparable welfare variables, poverty lines, weights, and area definitions.</w:t>
      </w:r>
    </w:p>
    <w:p w14:paraId="4C815A45" w14:textId="77777777" w:rsidR="004F44B0" w:rsidRDefault="001F4DFD">
      <w:pPr>
        <w:numPr>
          <w:ilvl w:val="0"/>
          <w:numId w:val="2"/>
        </w:numPr>
      </w:pPr>
      <w:r>
        <w:t xml:space="preserve">Optional benchmark data, if used, </w:t>
      </w:r>
      <w:proofErr w:type="gramStart"/>
      <w:r>
        <w:t>match</w:t>
      </w:r>
      <w:proofErr w:type="gramEnd"/>
      <w:r>
        <w:t xml:space="preserve"> the indicator, population, survey years, and input price basis. For real mean welfare, either verify that welfare is already </w:t>
      </w:r>
      <w:proofErr w:type="gramStart"/>
      <w:r>
        <w:t>in</w:t>
      </w:r>
      <w:proofErr w:type="gramEnd"/>
      <w:r>
        <w:t xml:space="preserve"> a common price basis or check the CPI values and required years for conversion (Section 11.12).</w:t>
      </w:r>
    </w:p>
    <w:p w14:paraId="1970DC3D" w14:textId="77777777" w:rsidR="006D16F2" w:rsidRDefault="00000000">
      <w:pPr>
        <w:numPr>
          <w:ilvl w:val="0"/>
          <w:numId w:val="2"/>
        </w:numPr>
      </w:pPr>
      <w:r>
        <w:t>With grouped benchmarking, each domain belongs to one benchmark group in the analysis years.</w:t>
      </w:r>
    </w:p>
    <w:p w14:paraId="19BDDB77" w14:textId="77777777" w:rsidR="004F44B0" w:rsidRDefault="001F4DFD">
      <w:pPr>
        <w:pStyle w:val="FirstParagraph"/>
      </w:pPr>
      <w:r>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3992CC3" w14:textId="77777777" w:rsidR="007E4E93" w:rsidRDefault="00E3560C">
      <w:pPr>
        <w:pStyle w:val="Heading2"/>
      </w:pPr>
      <w:bookmarkStart w:id="77" w:name="_Toc242266001"/>
      <w:r>
        <w:t>3.10 Preparing supplementary CPI data</w:t>
      </w:r>
      <w:bookmarkEnd w:id="77"/>
    </w:p>
    <w:p w14:paraId="46570816"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13DE0644"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Anchored poverty does not use the CPI input: enter the anchored lines as numeric values by survey year or supply them in a survey column and, if you calculate them yourself, apply the same CPI principles outside the app (Section 11.11).</w:t>
      </w:r>
    </w:p>
    <w:p w14:paraId="47A3231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r>
      <w:r>
        <w:rPr>
          <w:bCs/>
          <w:sz w:val="48"/>
        </w:rPr>
        <w:br/>
      </w:r>
      <w:r>
        <w:rPr>
          <w:sz w:val="48"/>
        </w:rPr>
        <w:br/>
      </w:r>
      <w:r>
        <w:rPr>
          <w:bCs/>
        </w:rPr>
        <w:t>Preparing the Survey Data</w:t>
      </w:r>
      <w:bookmarkEnd w:id="80"/>
    </w:p>
    <w:p w14:paraId="5886E327"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49C54448"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2FD95453" w14:textId="77777777" w:rsidR="004F44B0" w:rsidRDefault="001F4DFD">
      <w:pPr>
        <w:pStyle w:val="BodyText"/>
      </w:pPr>
      <w:r>
        <w:t xml:space="preserve">Before running the app, users should confirm that the survey data </w:t>
      </w:r>
      <w:proofErr w:type="gramStart"/>
      <w:r>
        <w:t>are</w:t>
      </w:r>
      <w:proofErr w:type="gramEnd"/>
      <w:r>
        <w:t xml:space="preserve"> clean, consistently coded, and aligned with the poverty measurement framework used for official or analytical reporting. </w:t>
      </w:r>
      <w:proofErr w:type="gramStart"/>
      <w:r>
        <w:t>Particular attention</w:t>
      </w:r>
      <w:proofErr w:type="gramEnd"/>
      <w:r>
        <w:t xml:space="preserve"> should be given to the welfare aggregate, poverty line, survey weights, area identifiers, year identifiers, and survey design variables.</w:t>
      </w:r>
    </w:p>
    <w:p w14:paraId="3F84C9A5"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6438A272"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6BBCD1A5" w14:textId="77777777" w:rsidR="004F44B0" w:rsidRDefault="001F4DFD">
      <w:pPr>
        <w:pStyle w:val="BodyText"/>
      </w:pPr>
      <w:r>
        <w:t xml:space="preserve">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w:t>
      </w:r>
      <w:proofErr w:type="gramStart"/>
      <w:r>
        <w:t>years, or</w:t>
      </w:r>
      <w:proofErr w:type="gramEnd"/>
      <w:r>
        <w:t xml:space="preserve"> have been harmonized to a common geography.</w:t>
      </w:r>
    </w:p>
    <w:p w14:paraId="45C385CD"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78F0E1CF"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4C13C852"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2DF8D106" w14:textId="77777777" w:rsidR="004F44B0" w:rsidRDefault="001F4DFD">
      <w:pPr>
        <w:pStyle w:val="FirstParagraph"/>
      </w:pPr>
      <w:r>
        <w:t xml:space="preserve">The welfare variable should be the final welfare aggregate used for poverty measurement. For income-based poverty maps, this may </w:t>
      </w:r>
      <w:proofErr w:type="gramStart"/>
      <w:r>
        <w:t>be equivalized</w:t>
      </w:r>
      <w:proofErr w:type="gramEnd"/>
      <w:r>
        <w:t xml:space="preserve"> disposable income. For consumption-based poverty maps, it </w:t>
      </w:r>
      <w:r>
        <w:lastRenderedPageBreak/>
        <w:t>may be household consumption per capita, household consumption per adult equivalent, or another welfare aggregate consistent with the country’s poverty methodology.</w:t>
      </w:r>
    </w:p>
    <w:p w14:paraId="3D77A7D9"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326F136A" w14:textId="77777777" w:rsidR="004F44B0" w:rsidRDefault="001F4DFD">
      <w:pPr>
        <w:pStyle w:val="BodyText"/>
      </w:pPr>
      <w:r>
        <w:t xml:space="preserve">For poverty, welfare and the poverty line define each household’s indicator. For mean welfare, the app first estimates the survey-weighted arithmetic area mean, including individual zero and negative values. An optional log model transforms that </w:t>
      </w:r>
      <w:proofErr w:type="gramStart"/>
      <w:r>
        <w:t>area mean</w:t>
      </w:r>
      <w:proofErr w:type="gramEnd"/>
      <w:r>
        <w:t xml:space="preserve"> after aggregation.</w:t>
      </w:r>
    </w:p>
    <w:p w14:paraId="6A488C57"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7C3CE6B4" w14:textId="4891A96D" w:rsidR="007E4E93" w:rsidRDefault="00E3560C">
      <w:pPr>
        <w:pStyle w:val="BodyText"/>
      </w:pPr>
      <w:r>
        <w:t xml:space="preserve">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t>
      </w:r>
      <w:proofErr w:type="gramStart"/>
      <w:r>
        <w:t>were</w:t>
      </w:r>
      <w:proofErr w:type="gramEnd"/>
      <w:r>
        <w:t xml:space="preserve"> made; the </w:t>
      </w:r>
      <w:r>
        <w:t>Workbench</w:t>
      </w:r>
      <w:r>
        <w:t xml:space="preserve"> cannot check this. Poverty indicators are never converted: the welfare variable and the poverty line must already be </w:t>
      </w:r>
      <w:proofErr w:type="gramStart"/>
      <w:r>
        <w:t>in</w:t>
      </w:r>
      <w:proofErr w:type="gramEnd"/>
      <w:r>
        <w:t xml:space="preserve"> the same prices in each year.</w:t>
      </w:r>
    </w:p>
    <w:p w14:paraId="476B8652"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030CC63E" w14:textId="77777777" w:rsidR="004F44B0" w:rsidRDefault="001F4DFD">
      <w:pPr>
        <w:pStyle w:val="FirstParagraph"/>
      </w:pPr>
      <w:r>
        <w:t>The poverty line must be defined before computing poverty indicators. It should be expressed in the same units and price base as the welfare variable.</w:t>
      </w:r>
    </w:p>
    <w:p w14:paraId="1C1DF2D2" w14:textId="77777777" w:rsidR="004F44B0" w:rsidRDefault="001F4DFD">
      <w:pPr>
        <w:pStyle w:val="BodyText"/>
      </w:pPr>
      <w:r>
        <w:t>The app allows two main poverty-line options.</w:t>
      </w:r>
    </w:p>
    <w:p w14:paraId="43F921E8"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479693ED"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76B5D259"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r>
      <w:r>
        <w:lastRenderedPageBreak/>
        <w:t>adjustments are already incorporated, and whether the line corresponds to the intended welfare aggregate and population universe.</w:t>
      </w:r>
    </w:p>
    <w:p w14:paraId="385385B6"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773D67D0" w14:textId="77777777" w:rsidR="007E4E93" w:rsidRDefault="00E3560C">
      <w:pPr>
        <w:pStyle w:val="BodyText"/>
      </w:pPr>
      <w:r>
        <w:t xml:space="preserve">For an anchored poverty line, keep the anchor-year threshold fixed in real terms and express it </w:t>
      </w:r>
      <w:proofErr w:type="gramStart"/>
      <w:r>
        <w:t>in</w:t>
      </w:r>
      <w:proofErr w:type="gramEnd"/>
      <w:r>
        <w:t xml:space="preserve"> the same prices as each survey welfare observation. Enter the anchored lines in Step 3 as one numeric value per survey </w:t>
      </w:r>
      <w:proofErr w:type="gramStart"/>
      <w:r>
        <w:t>year, or</w:t>
      </w:r>
      <w:proofErr w:type="gramEnd"/>
      <w:r>
        <w:t xml:space="preserve"> supply them in a survey column when they vary across records, using official anchored thresholds where available (Section 11.11).</w:t>
      </w:r>
    </w:p>
    <w:p w14:paraId="09C4887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53B3A793" w14:textId="77777777" w:rsidR="004F44B0" w:rsidRDefault="001F4DFD">
      <w:pPr>
        <w:pStyle w:val="FirstParagraph"/>
      </w:pPr>
      <w:r>
        <w:t>The Foster-Greer-Thorbecke family of poverty measures summarizes poverty using the welfare variable and poverty line. For household or individual (</w:t>
      </w:r>
      <w:proofErr w:type="spellStart"/>
      <w:r>
        <w:t>i</w:t>
      </w:r>
      <w:proofErr w:type="spellEnd"/>
      <w:r>
        <w:t xml:space="preserve">),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2E309FA6" w14:textId="77777777" w:rsidR="004F44B0" w:rsidRDefault="001F4DFD">
      <w:pPr>
        <w:pStyle w:val="BodyText"/>
      </w:pPr>
      <w:r>
        <w:t>For a target area (d), the general FGT indicator can be written as:</w:t>
      </w:r>
    </w:p>
    <w:p w14:paraId="1A6976B4"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5AFB913C" w14:textId="5BE7467F"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w:t>
      </w:r>
      <w:r>
        <w:t>when each row is a household and</w:t>
      </w:r>
      <w:r>
        <w:t xml:space="preserve"> the survey weight </w:t>
      </w:r>
      <w:r>
        <w:t>when each row is a</w:t>
      </w:r>
      <w:r>
        <w:t xml:space="preserve"> person,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7FFF8D53" w14:textId="77777777" w:rsidR="004F44B0" w:rsidRDefault="001F4DFD">
      <w:pPr>
        <w:pStyle w:val="BodyText"/>
      </w:pPr>
      <w:r>
        <w:t xml:space="preserve">Operationally, </w:t>
      </w:r>
      <w:proofErr w:type="gramStart"/>
      <w:r>
        <w:t>FGT(</w:t>
      </w:r>
      <w:proofErr w:type="gramEnd"/>
      <w:r>
        <w:t xml:space="preserve">0) is the poverty headcount ratio, the weighted share of the population below the poverty line; </w:t>
      </w:r>
      <w:proofErr w:type="gramStart"/>
      <w:r>
        <w:t>FGT(</w:t>
      </w:r>
      <w:proofErr w:type="gramEnd"/>
      <w:r>
        <w:t xml:space="preserve">1) is the poverty gap, the average proportional shortfall from the line, counting the non-poor as having zero shortfall; and </w:t>
      </w:r>
      <w:proofErr w:type="gramStart"/>
      <w:r>
        <w:t>FGT(</w:t>
      </w:r>
      <w:proofErr w:type="gramEnd"/>
      <w:r>
        <w:t>2) is poverty severity, which gives greater weight to households or individuals further below the line.</w:t>
      </w:r>
    </w:p>
    <w:p w14:paraId="09DDA3E3" w14:textId="77777777" w:rsidR="004F44B0" w:rsidRDefault="001F4DFD">
      <w:pPr>
        <w:pStyle w:val="BodyText"/>
      </w:pPr>
      <w:r>
        <w:t xml:space="preserve">For most poverty mapping applications, </w:t>
      </w:r>
      <w:proofErr w:type="gramStart"/>
      <w:r>
        <w:t>FGT(</w:t>
      </w:r>
      <w:proofErr w:type="gramEnd"/>
      <w:r>
        <w:t xml:space="preserve">0) is the primary indicator. </w:t>
      </w:r>
      <w:proofErr w:type="gramStart"/>
      <w:r>
        <w:t>FGT(</w:t>
      </w:r>
      <w:proofErr w:type="gramEnd"/>
      <w:r>
        <w:t xml:space="preserve">1) and </w:t>
      </w:r>
      <w:proofErr w:type="gramStart"/>
      <w:r>
        <w:t>FGT(</w:t>
      </w:r>
      <w:proofErr w:type="gramEnd"/>
      <w:r>
        <w:t>2) may also be produced when sample sizes are sufficient and when the resulting direct estimates and sampling variances are reliable enough for modeling.</w:t>
      </w:r>
    </w:p>
    <w:p w14:paraId="16E5035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6ABD420B" w14:textId="544A7F26" w:rsidR="004F44B0" w:rsidRDefault="001F4DFD">
      <w:pPr>
        <w:pStyle w:val="FirstParagraph"/>
      </w:pPr>
      <w:r>
        <w:t xml:space="preserve">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w:t>
      </w:r>
      <w:r>
        <w:t>the Workbench</w:t>
      </w:r>
      <w:r>
        <w:t>, the analysis weight used for direct poverty-rate and mean-welfare estimates is the population weight</w:t>
      </w:r>
      <w:r>
        <w:t>. Step 2 of the Workbench</w:t>
      </w:r>
      <w:r>
        <w:t xml:space="preserve">, </w:t>
      </w:r>
      <w:r>
        <w:t>Map variables, asks what one row of the survey file is. When each row is a household,</w:t>
      </w:r>
      <w:r>
        <w:t xml:space="preserve"> </w:t>
      </w:r>
      <w:proofErr w:type="spellStart"/>
      <w:r>
        <w:t>population_weight</w:t>
      </w:r>
      <w:proofErr w:type="spellEnd"/>
      <w:r>
        <w:t xml:space="preserve"> = weight × household size (the survey weight multiplied by household size), which expands sampled households to persons</w:t>
      </w:r>
      <w:r>
        <w:t>, and household</w:t>
      </w:r>
      <w:r>
        <w:t xml:space="preserve"> size must be supplied in the survey data and mapped in the app.</w:t>
      </w:r>
      <w:r>
        <w:t xml:space="preserve"> When each row is a person, </w:t>
      </w:r>
      <w:proofErr w:type="spellStart"/>
      <w:r>
        <w:t>population_weight</w:t>
      </w:r>
      <w:proofErr w:type="spellEnd"/>
      <w:r>
        <w:t xml:space="preserve"> = weight: the </w:t>
      </w:r>
      <w:proofErr w:type="gramStart"/>
      <w:r>
        <w:t>person</w:t>
      </w:r>
      <w:proofErr w:type="gramEnd"/>
      <w:r>
        <w:t xml:space="preserve"> weight is used as it is, and household size is not used. Choosing a household for a file with one row per person would count each person once per household member, inflating population totals and giving large households too </w:t>
      </w:r>
      <w:r>
        <w:lastRenderedPageBreak/>
        <w:t xml:space="preserve">much weight in the direct estimates and in survey-based benchmark targets. The data readiness check (Test 0f) reports the weighted population total; when a household ID is mapped, it also stops the run when the file appears to have one row per </w:t>
      </w:r>
      <w:proofErr w:type="gramStart"/>
      <w:r>
        <w:t>person</w:t>
      </w:r>
      <w:proofErr w:type="gramEnd"/>
      <w:r>
        <w:t xml:space="preserve"> but a household is </w:t>
      </w:r>
      <w:proofErr w:type="gramStart"/>
      <w:r>
        <w:t>selected, and</w:t>
      </w:r>
      <w:proofErr w:type="gramEnd"/>
      <w:r>
        <w:t xml:space="preserve"> gives a warning in other doubtful cases. Versions before w5o had no such setting, so person-level files had to carry a household size of 1.</w:t>
      </w:r>
    </w:p>
    <w:p w14:paraId="799B975B" w14:textId="77777777" w:rsidR="004F44B0" w:rsidRDefault="001F4DFD">
      <w:pPr>
        <w:pStyle w:val="BodyText"/>
      </w:pPr>
      <w:r>
        <w:t>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of weight; confirming that the weight is appropriate for the unit of analysis; and checking whether weights are year-specific in repeated cross-sections.</w:t>
      </w:r>
    </w:p>
    <w:p w14:paraId="610A6575"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66E32CD1"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343B3CAC"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5F9357CB"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329BE143"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211D8B01"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056A59AB"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BFEA05A"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525A957B" w14:textId="48FCCA97" w:rsidR="004F44B0" w:rsidRDefault="001F4DFD">
      <w:pPr>
        <w:pStyle w:val="BodyText"/>
      </w:pPr>
      <w:r>
        <w:t xml:space="preserve">Areas with zero sample observations require special attention. In the current </w:t>
      </w:r>
      <w:r>
        <w:t>Workbench</w:t>
      </w:r>
      <w:r>
        <w:t xml:space="preserve">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8256207" w14:textId="77777777" w:rsidR="004F44B0" w:rsidRDefault="001F4DFD">
      <w:pPr>
        <w:pStyle w:val="BodyText"/>
      </w:pPr>
      <w:r>
        <w:lastRenderedPageBreak/>
        <w:t>Areas with very small sample sizes may still contribute useful information, but their sampling variances should be carefully reviewed. If variance estimates are unstable, variance smoothing may be needed before fitting the FH model.</w:t>
      </w:r>
    </w:p>
    <w:p w14:paraId="4D2E9849"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0F94F82C"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610166AE" w14:textId="77777777" w:rsidR="004F44B0" w:rsidRDefault="001F4DFD">
      <w:pPr>
        <w:pStyle w:val="BodyText"/>
      </w:pPr>
      <w:r>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0DCD11FB"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0F378BD3"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60FBD59F"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383F28E7" w14:textId="27BD6875" w:rsidR="004F44B0" w:rsidRDefault="001F4DFD">
      <w:pPr>
        <w:pStyle w:val="BodyText"/>
      </w:pPr>
      <w:r>
        <w:t>At minimum, include the year or survey round, domain identifier, welfare variable, survey weight, and</w:t>
      </w:r>
      <w:r>
        <w:t>, when each row is a household,</w:t>
      </w:r>
      <w:r>
        <w:t xml:space="preserve"> household size for person weighting. Include PSU and strata identifiers and a household identifier where available</w:t>
      </w:r>
      <w:r>
        <w:t>; with it, the readiness check can confirm the row type</w:t>
      </w:r>
      <w:r>
        <w:t xml:space="preserve">. For person-level records, </w:t>
      </w:r>
      <w:r>
        <w:t>choose a person in Step 2 (Map variables); no</w:t>
      </w:r>
      <w:r>
        <w:t xml:space="preserve"> household size </w:t>
      </w:r>
      <w:r>
        <w:t>is needed</w:t>
      </w:r>
      <w:r>
        <w:t>. Poverty estimation also needs a poverty-line column unless a numeric line will be entered for each analysis year; mean-welfare estimation needs no poverty line.</w:t>
      </w:r>
    </w:p>
    <w:p w14:paraId="6A10EE39"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268FE56A"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7960CBC7" w14:textId="77777777" w:rsidR="004F44B0" w:rsidRDefault="001F4DFD">
      <w:pPr>
        <w:pStyle w:val="FirstParagraph"/>
      </w:pPr>
      <w:r>
        <w:t xml:space="preserve">Before proceeding </w:t>
      </w:r>
      <w:proofErr w:type="gramStart"/>
      <w:r>
        <w:t>to</w:t>
      </w:r>
      <w:proofErr w:type="gramEnd"/>
      <w:r>
        <w:t xml:space="preserve"> direct estimation, users should confirm that:</w:t>
      </w:r>
    </w:p>
    <w:p w14:paraId="11767AF2" w14:textId="77777777" w:rsidR="004F44B0" w:rsidRDefault="001F4DFD">
      <w:pPr>
        <w:numPr>
          <w:ilvl w:val="0"/>
          <w:numId w:val="2"/>
        </w:numPr>
      </w:pPr>
      <w:r>
        <w:t>Area identifiers are harmonized across all input files.</w:t>
      </w:r>
    </w:p>
    <w:p w14:paraId="09574DE4" w14:textId="77777777" w:rsidR="004F44B0" w:rsidRDefault="001F4DFD">
      <w:pPr>
        <w:numPr>
          <w:ilvl w:val="0"/>
          <w:numId w:val="2"/>
        </w:numPr>
      </w:pPr>
      <w:r>
        <w:t>The welfare variable is final, clean, and expressed in the correct units.</w:t>
      </w:r>
    </w:p>
    <w:p w14:paraId="7553CB3D" w14:textId="77777777" w:rsidR="004F44B0" w:rsidRDefault="001F4DFD">
      <w:pPr>
        <w:numPr>
          <w:ilvl w:val="0"/>
          <w:numId w:val="2"/>
        </w:numPr>
      </w:pPr>
      <w:r>
        <w:lastRenderedPageBreak/>
        <w:t>For poverty estimation, the poverty line is correctly defined and aligned with the welfare variable. For real mean welfare, all observations use the same price basis after any CPI conversion.</w:t>
      </w:r>
    </w:p>
    <w:p w14:paraId="2AA8D1D5" w14:textId="77777777" w:rsidR="004F44B0" w:rsidRDefault="001F4DFD">
      <w:pPr>
        <w:numPr>
          <w:ilvl w:val="0"/>
          <w:numId w:val="2"/>
        </w:numPr>
      </w:pPr>
      <w:r>
        <w:t>Survey weights are valid and appropriate for the unit of analysis.</w:t>
      </w:r>
    </w:p>
    <w:p w14:paraId="298696CC" w14:textId="77777777" w:rsidR="004F44B0" w:rsidRDefault="001F4DFD">
      <w:pPr>
        <w:numPr>
          <w:ilvl w:val="0"/>
          <w:numId w:val="2"/>
        </w:numPr>
      </w:pPr>
      <w:r>
        <w:t>PSU and strata variables are available, or their absence is documented.</w:t>
      </w:r>
    </w:p>
    <w:p w14:paraId="2B53CF5A" w14:textId="77777777" w:rsidR="004F44B0" w:rsidRDefault="001F4DFD">
      <w:pPr>
        <w:numPr>
          <w:ilvl w:val="0"/>
          <w:numId w:val="2"/>
        </w:numPr>
      </w:pPr>
      <w:r>
        <w:t>Missing or implausible welfare values have been reviewed.</w:t>
      </w:r>
    </w:p>
    <w:p w14:paraId="49466EDC" w14:textId="77777777" w:rsidR="004F44B0" w:rsidRDefault="001F4DFD">
      <w:pPr>
        <w:numPr>
          <w:ilvl w:val="0"/>
          <w:numId w:val="2"/>
        </w:numPr>
      </w:pPr>
      <w:r>
        <w:t>Small-sample and zero-sample areas have been flagged.</w:t>
      </w:r>
    </w:p>
    <w:p w14:paraId="2E17CC7C" w14:textId="77777777" w:rsidR="004F44B0" w:rsidRDefault="001F4DFD">
      <w:pPr>
        <w:numPr>
          <w:ilvl w:val="0"/>
          <w:numId w:val="2"/>
        </w:numPr>
      </w:pPr>
      <w:r>
        <w:t>Repeated cross-sections are comparable across years.</w:t>
      </w:r>
    </w:p>
    <w:p w14:paraId="620C6D5D" w14:textId="77777777" w:rsidR="004F44B0" w:rsidRDefault="001F4DFD">
      <w:pPr>
        <w:numPr>
          <w:ilvl w:val="0"/>
          <w:numId w:val="2"/>
        </w:numPr>
      </w:pPr>
      <w:r>
        <w:t>Any boundary changes have been addressed.</w:t>
      </w:r>
    </w:p>
    <w:p w14:paraId="11CC6B18" w14:textId="77777777" w:rsidR="004F44B0" w:rsidRDefault="001F4DFD">
      <w:pPr>
        <w:numPr>
          <w:ilvl w:val="0"/>
          <w:numId w:val="2"/>
        </w:numPr>
      </w:pPr>
      <w:r>
        <w:t>The cleaned survey dataset is saved and documented.</w:t>
      </w:r>
    </w:p>
    <w:p w14:paraId="6A35372E"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692DA26"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r>
      <w:r>
        <w:rPr>
          <w:sz w:val="48"/>
        </w:rPr>
        <w:br/>
      </w:r>
      <w:r>
        <w:rPr>
          <w:sz w:val="48"/>
        </w:rPr>
        <w:br/>
      </w:r>
      <w:r>
        <w:t>Preparing Auxiliary Data</w:t>
      </w:r>
      <w:bookmarkEnd w:id="116"/>
    </w:p>
    <w:p w14:paraId="1AC78FA4"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74DE440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0DE44B90"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0A337B67"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7411D8B6"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6BB3A418"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5AB0ECC" w14:textId="77777777" w:rsidR="004F44B0" w:rsidRDefault="001F4DFD">
      <w:pPr>
        <w:pStyle w:val="BodyText"/>
      </w:pPr>
      <w:r>
        <w:t xml:space="preserve">Useful covariates often describe structural characteristics of areas, such as demographic composition, education, labor market conditions, housing quality, urbanization, asset ownership, administrative income proxies, or geospatial indicators. The exact choice should reflect the </w:t>
      </w:r>
      <w:proofErr w:type="gramStart"/>
      <w:r>
        <w:t>country</w:t>
      </w:r>
      <w:proofErr w:type="gramEnd"/>
      <w:r>
        <w:t xml:space="preserve"> context, the concept of poverty, and the available data.</w:t>
      </w:r>
    </w:p>
    <w:p w14:paraId="6E639F78"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7EE9A5FE"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6491F49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4E610D50" w14:textId="77777777" w:rsidR="004F44B0" w:rsidRDefault="001F4DFD">
      <w:pPr>
        <w:pStyle w:val="FirstParagraph"/>
      </w:pPr>
      <w:r>
        <w:t xml:space="preserve">For UFH, each year can be modeled separately so that covariates may be </w:t>
      </w:r>
      <w:proofErr w:type="gramStart"/>
      <w:r>
        <w:t>year-specific</w:t>
      </w:r>
      <w:proofErr w:type="gramEnd"/>
      <w:r>
        <w:t>. For MFH, covariates must be organized consistently across years because the model estimates multiple years jointly.</w:t>
      </w:r>
    </w:p>
    <w:p w14:paraId="7C488256" w14:textId="77777777" w:rsidR="004F44B0" w:rsidRDefault="001F4DFD">
      <w:pPr>
        <w:pStyle w:val="BodyText"/>
      </w:pPr>
      <w:r>
        <w:t xml:space="preserve">Users should distinguish </w:t>
      </w:r>
      <w:proofErr w:type="gramStart"/>
      <w:r>
        <w:t>among</w:t>
      </w:r>
      <w:proofErr w:type="gramEnd"/>
      <w:r>
        <w:t xml:space="preserve"> the three types of covariates.</w:t>
      </w:r>
    </w:p>
    <w:p w14:paraId="04BD1A00"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659B361C"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0E77AE49"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2065DF64"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7F37D3FE"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1BCCC138"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191D4442"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12D05353"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D19453B"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2D81DD79"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6A1A3A27"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0B35EA26" w14:textId="77777777" w:rsidR="004F44B0" w:rsidRDefault="001F4DFD">
      <w:pPr>
        <w:pStyle w:val="BodyText"/>
      </w:pPr>
      <w:r>
        <w:lastRenderedPageBreak/>
        <w:t>All transformations should be documented. Users should record the original variable, the transformation applied, and the reason for applying it.</w:t>
      </w:r>
    </w:p>
    <w:p w14:paraId="2E647093"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5E3F76CA"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3BD16D9"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48225926"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68C2EA3B" w14:textId="77777777" w:rsidR="004F44B0" w:rsidRDefault="001F4DFD">
      <w:pPr>
        <w:pStyle w:val="BodyText"/>
      </w:pPr>
      <w:r>
        <w:t xml:space="preserve">If missing values are limited and </w:t>
      </w:r>
      <w:proofErr w:type="gramStart"/>
      <w:r>
        <w:t>clearly</w:t>
      </w:r>
      <w:proofErr w:type="gramEnd"/>
      <w:r>
        <w:t xml:space="preserve">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8A0DB10"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E00B16D"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2BA3A0C7"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3F5BC7A3"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3F068DC9"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797A1C20"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C95FC19"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00F52A52"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58653A18"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3E728E4D"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4BC9EE46"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1CC6C627"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10AC8E07"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46D15D70"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8FA62AF"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68A8BAF9" w14:textId="77777777" w:rsidR="004F44B0" w:rsidRDefault="001F4DFD">
      <w:pPr>
        <w:pStyle w:val="BodyText"/>
      </w:pPr>
      <w:r>
        <w:t xml:space="preserve">The dataset should not include variables that are identifiers, </w:t>
      </w:r>
      <w:proofErr w:type="gramStart"/>
      <w:r>
        <w:t>labels, or</w:t>
      </w:r>
      <w:proofErr w:type="gramEnd"/>
      <w:r>
        <w:t xml:space="preserve"> administrative metadata as candidate covariates unless they have been intentionally constructed as meaningful predictors.</w:t>
      </w:r>
    </w:p>
    <w:p w14:paraId="2C19D5C6"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762AD54F"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6446235F" w14:textId="77777777" w:rsidR="004F44B0" w:rsidRDefault="001F4DFD">
      <w:pPr>
        <w:pStyle w:val="FirstParagraph"/>
      </w:pPr>
      <w:r>
        <w:t xml:space="preserve">Before proceeding </w:t>
      </w:r>
      <w:proofErr w:type="gramStart"/>
      <w:r>
        <w:t>to</w:t>
      </w:r>
      <w:proofErr w:type="gramEnd"/>
      <w:r>
        <w:t xml:space="preserve"> model estimation, users should confirm that:</w:t>
      </w:r>
    </w:p>
    <w:p w14:paraId="71C7CE19" w14:textId="77777777" w:rsidR="004F44B0" w:rsidRDefault="001F4DFD">
      <w:pPr>
        <w:numPr>
          <w:ilvl w:val="0"/>
          <w:numId w:val="2"/>
        </w:numPr>
      </w:pPr>
      <w:r>
        <w:t>Auxiliary variables are available for all target areas.</w:t>
      </w:r>
    </w:p>
    <w:p w14:paraId="193A8614" w14:textId="77777777" w:rsidR="004F44B0" w:rsidRDefault="001F4DFD">
      <w:pPr>
        <w:numPr>
          <w:ilvl w:val="0"/>
          <w:numId w:val="2"/>
        </w:numPr>
      </w:pPr>
      <w:r>
        <w:t>Domain codes match the survey, population, and shapefile domain codes.</w:t>
      </w:r>
    </w:p>
    <w:p w14:paraId="75365D71" w14:textId="77777777" w:rsidR="004F44B0" w:rsidRDefault="001F4DFD">
      <w:pPr>
        <w:numPr>
          <w:ilvl w:val="0"/>
          <w:numId w:val="2"/>
        </w:numPr>
      </w:pPr>
      <w:r>
        <w:t>Year definitions are correct and aligned with survey years.</w:t>
      </w:r>
    </w:p>
    <w:p w14:paraId="41ABB063" w14:textId="77777777" w:rsidR="004F44B0" w:rsidRDefault="001F4DFD">
      <w:pPr>
        <w:numPr>
          <w:ilvl w:val="0"/>
          <w:numId w:val="2"/>
        </w:numPr>
      </w:pPr>
      <w:r>
        <w:t>Covariates are conceptually related to poverty or welfare.</w:t>
      </w:r>
    </w:p>
    <w:p w14:paraId="729A9503" w14:textId="77777777" w:rsidR="004F44B0" w:rsidRDefault="001F4DFD">
      <w:pPr>
        <w:numPr>
          <w:ilvl w:val="0"/>
          <w:numId w:val="2"/>
        </w:numPr>
      </w:pPr>
      <w:r>
        <w:t>Covariates come from appropriate non-sample-survey sources, such as censuses, registers, administrative records, or geospatial data.</w:t>
      </w:r>
    </w:p>
    <w:p w14:paraId="2F538622" w14:textId="77777777" w:rsidR="004F44B0" w:rsidRDefault="001F4DFD">
      <w:pPr>
        <w:numPr>
          <w:ilvl w:val="0"/>
          <w:numId w:val="2"/>
        </w:numPr>
      </w:pPr>
      <w:r>
        <w:lastRenderedPageBreak/>
        <w:t>Missing values have been reviewed and addressed.</w:t>
      </w:r>
    </w:p>
    <w:p w14:paraId="324D8B83" w14:textId="77777777" w:rsidR="004F44B0" w:rsidRDefault="001F4DFD">
      <w:pPr>
        <w:numPr>
          <w:ilvl w:val="0"/>
          <w:numId w:val="2"/>
        </w:numPr>
      </w:pPr>
      <w:r>
        <w:t>Outliers and implausible values have been investigated.</w:t>
      </w:r>
    </w:p>
    <w:p w14:paraId="63EDED2A" w14:textId="77777777" w:rsidR="004F44B0" w:rsidRDefault="001F4DFD">
      <w:pPr>
        <w:numPr>
          <w:ilvl w:val="0"/>
          <w:numId w:val="2"/>
        </w:numPr>
      </w:pPr>
      <w:r>
        <w:t>Highly collinear or redundant variables have been reviewed.</w:t>
      </w:r>
    </w:p>
    <w:p w14:paraId="39B05686" w14:textId="77777777" w:rsidR="004F44B0" w:rsidRDefault="001F4DFD">
      <w:pPr>
        <w:numPr>
          <w:ilvl w:val="0"/>
          <w:numId w:val="2"/>
        </w:numPr>
      </w:pPr>
      <w:r>
        <w:t>Transformations have been documented.</w:t>
      </w:r>
    </w:p>
    <w:p w14:paraId="3CF42C98" w14:textId="77777777" w:rsidR="004F44B0" w:rsidRDefault="001F4DFD">
      <w:pPr>
        <w:numPr>
          <w:ilvl w:val="0"/>
          <w:numId w:val="2"/>
        </w:numPr>
      </w:pPr>
      <w:r>
        <w:t>The candidate covariate set is not too large relative to the number of areas.</w:t>
      </w:r>
    </w:p>
    <w:p w14:paraId="7E5F9BDB" w14:textId="77777777" w:rsidR="004F44B0" w:rsidRDefault="001F4DFD">
      <w:pPr>
        <w:numPr>
          <w:ilvl w:val="0"/>
          <w:numId w:val="2"/>
        </w:numPr>
      </w:pPr>
      <w:r>
        <w:t>Time-varying covariates are comparable across years.</w:t>
      </w:r>
    </w:p>
    <w:p w14:paraId="34EB1C31" w14:textId="77777777" w:rsidR="004F44B0" w:rsidRDefault="001F4DFD">
      <w:pPr>
        <w:numPr>
          <w:ilvl w:val="0"/>
          <w:numId w:val="2"/>
        </w:numPr>
      </w:pPr>
      <w:r>
        <w:t>The final auxiliary dataset is saved and documented.</w:t>
      </w:r>
    </w:p>
    <w:p w14:paraId="3AA5528D" w14:textId="77777777" w:rsidR="004F44B0" w:rsidRDefault="001F4DFD">
      <w:pPr>
        <w:pStyle w:val="FirstParagraph"/>
      </w:pPr>
      <w:r>
        <w:t xml:space="preserve">Users should not proceed to UFH or MFH estimation until the auxiliary data have passed these checks. Poor auxiliary data can produce </w:t>
      </w:r>
      <w:proofErr w:type="gramStart"/>
      <w:r>
        <w:t>precise-looking</w:t>
      </w:r>
      <w:proofErr w:type="gramEnd"/>
      <w:r>
        <w:t xml:space="preserve"> but unreliable poverty maps.</w:t>
      </w:r>
    </w:p>
    <w:p w14:paraId="735CC163"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r>
      <w:r>
        <w:rPr>
          <w:sz w:val="48"/>
        </w:rPr>
        <w:br/>
      </w:r>
      <w:r>
        <w:rPr>
          <w:sz w:val="48"/>
        </w:rPr>
        <w:br/>
      </w:r>
      <w:r>
        <w:t>Direct Estimates and Sampling Variances</w:t>
      </w:r>
      <w:bookmarkEnd w:id="152"/>
    </w:p>
    <w:p w14:paraId="4873EED2"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229DD1DF"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1B891ADA"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75D7D191"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738FA69A"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68F756C2"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73C83135"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6214AB33" w14:textId="77777777" w:rsidR="004F44B0" w:rsidRDefault="001F4DFD">
      <w:pPr>
        <w:pStyle w:val="BodyText"/>
      </w:pPr>
      <w:r>
        <w:t xml:space="preserve">For a poverty headcount ratio, the direct estimate is the weighted share of </w:t>
      </w:r>
      <w:proofErr w:type="gramStart"/>
      <w:r>
        <w:t>persons</w:t>
      </w:r>
      <w:proofErr w:type="gramEnd"/>
      <w:r>
        <w:t xml:space="preserve"> whose welfare is below the poverty line:</w:t>
      </w:r>
    </w:p>
    <w:p w14:paraId="4DF8A190"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565AE99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w:t>
      </w:r>
      <w:r>
        <w:t xml:space="preserve"> for household rows and the survey weight for person rows</w:t>
      </w:r>
      <w:r>
        <w:t xml:space="preserve">; Section 4.6),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78BFAB8D"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6C2549CA" w14:textId="77777777" w:rsidR="004F44B0" w:rsidRDefault="001F4DFD">
      <w:pPr>
        <w:pStyle w:val="BodyText"/>
      </w:pPr>
      <w:r>
        <w:t>Operationally, users should produce a direct-estimate table with the following variables:</w:t>
      </w:r>
    </w:p>
    <w:p w14:paraId="6D8CB71A" w14:textId="77777777" w:rsidR="004F44B0" w:rsidRDefault="001F4DFD">
      <w:pPr>
        <w:keepNext/>
        <w:spacing w:before="200" w:after="40" w:line="240" w:lineRule="auto"/>
        <w:jc w:val="center"/>
      </w:pPr>
      <w:r>
        <w:rPr>
          <w:rFonts w:cs="Times New Roman"/>
          <w:b/>
          <w:sz w:val="20"/>
        </w:rPr>
        <w:t>TABLE VII</w:t>
      </w:r>
    </w:p>
    <w:p w14:paraId="4A594FDD"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9C00B51" w14:textId="77777777">
        <w:trPr>
          <w:cantSplit/>
          <w:tblHeader/>
        </w:trPr>
        <w:tc>
          <w:tcPr>
            <w:tcW w:w="2880" w:type="dxa"/>
            <w:tcBorders>
              <w:top w:val="single" w:sz="12" w:space="0" w:color="000000"/>
              <w:bottom w:val="single" w:sz="4" w:space="0" w:color="000000"/>
            </w:tcBorders>
            <w:vAlign w:val="bottom"/>
          </w:tcPr>
          <w:p w14:paraId="5F59AF05"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0E9C3593" w14:textId="77777777" w:rsidR="004F44B0" w:rsidRDefault="001F4DFD">
            <w:pPr>
              <w:pStyle w:val="Compact"/>
            </w:pPr>
            <w:r>
              <w:rPr>
                <w:rFonts w:cs="Times New Roman"/>
                <w:smallCaps/>
              </w:rPr>
              <w:t>Description</w:t>
            </w:r>
          </w:p>
        </w:tc>
      </w:tr>
      <w:tr w:rsidR="004F44B0" w14:paraId="219078D7" w14:textId="77777777">
        <w:trPr>
          <w:cantSplit/>
        </w:trPr>
        <w:tc>
          <w:tcPr>
            <w:tcW w:w="2880" w:type="dxa"/>
          </w:tcPr>
          <w:p w14:paraId="777EDDC4" w14:textId="77777777" w:rsidR="004F44B0" w:rsidRDefault="001F4DFD">
            <w:pPr>
              <w:pStyle w:val="Compact"/>
            </w:pPr>
            <w:r>
              <w:t>domain</w:t>
            </w:r>
          </w:p>
        </w:tc>
        <w:tc>
          <w:tcPr>
            <w:tcW w:w="6480" w:type="dxa"/>
          </w:tcPr>
          <w:p w14:paraId="590EA302" w14:textId="77777777" w:rsidR="004F44B0" w:rsidRDefault="001F4DFD">
            <w:pPr>
              <w:pStyle w:val="Compact"/>
            </w:pPr>
            <w:r>
              <w:t>Small-area identifier.</w:t>
            </w:r>
          </w:p>
        </w:tc>
      </w:tr>
      <w:tr w:rsidR="004F44B0" w14:paraId="621D613D" w14:textId="77777777">
        <w:trPr>
          <w:cantSplit/>
        </w:trPr>
        <w:tc>
          <w:tcPr>
            <w:tcW w:w="2880" w:type="dxa"/>
          </w:tcPr>
          <w:p w14:paraId="3E78A646" w14:textId="77777777" w:rsidR="004F44B0" w:rsidRDefault="001F4DFD">
            <w:pPr>
              <w:pStyle w:val="Compact"/>
            </w:pPr>
            <w:r>
              <w:t>year</w:t>
            </w:r>
          </w:p>
        </w:tc>
        <w:tc>
          <w:tcPr>
            <w:tcW w:w="6480" w:type="dxa"/>
          </w:tcPr>
          <w:p w14:paraId="358FA0ED" w14:textId="77777777" w:rsidR="004F44B0" w:rsidRDefault="001F4DFD">
            <w:pPr>
              <w:pStyle w:val="Compact"/>
            </w:pPr>
            <w:r>
              <w:t>Survey year or round.</w:t>
            </w:r>
          </w:p>
        </w:tc>
      </w:tr>
      <w:tr w:rsidR="004F44B0" w14:paraId="68C833A0" w14:textId="77777777">
        <w:trPr>
          <w:cantSplit/>
        </w:trPr>
        <w:tc>
          <w:tcPr>
            <w:tcW w:w="2880" w:type="dxa"/>
          </w:tcPr>
          <w:p w14:paraId="1C284365" w14:textId="77777777" w:rsidR="004F44B0" w:rsidRDefault="001F4DFD">
            <w:pPr>
              <w:pStyle w:val="Compact"/>
            </w:pPr>
            <w:proofErr w:type="spellStart"/>
            <w:r>
              <w:t>sample_size</w:t>
            </w:r>
            <w:proofErr w:type="spellEnd"/>
          </w:p>
        </w:tc>
        <w:tc>
          <w:tcPr>
            <w:tcW w:w="6480" w:type="dxa"/>
          </w:tcPr>
          <w:p w14:paraId="4FAE3230" w14:textId="77777777" w:rsidR="004F44B0" w:rsidRDefault="001F4DFD">
            <w:pPr>
              <w:pStyle w:val="Compact"/>
            </w:pPr>
            <w:r>
              <w:t>Number of sampled observations in the area-year cell.</w:t>
            </w:r>
          </w:p>
        </w:tc>
      </w:tr>
      <w:tr w:rsidR="004F44B0" w14:paraId="40ABD987" w14:textId="77777777">
        <w:trPr>
          <w:cantSplit/>
        </w:trPr>
        <w:tc>
          <w:tcPr>
            <w:tcW w:w="2880" w:type="dxa"/>
          </w:tcPr>
          <w:p w14:paraId="6371794F" w14:textId="77777777" w:rsidR="004F44B0" w:rsidRDefault="001F4DFD">
            <w:pPr>
              <w:pStyle w:val="Compact"/>
            </w:pPr>
            <w:proofErr w:type="spellStart"/>
            <w:r>
              <w:t>direct_estimate</w:t>
            </w:r>
            <w:proofErr w:type="spellEnd"/>
          </w:p>
        </w:tc>
        <w:tc>
          <w:tcPr>
            <w:tcW w:w="6480" w:type="dxa"/>
          </w:tcPr>
          <w:p w14:paraId="1347B307" w14:textId="77777777" w:rsidR="004F44B0" w:rsidRDefault="001F4DFD">
            <w:pPr>
              <w:pStyle w:val="Compact"/>
            </w:pPr>
            <w:r>
              <w:t>Direct poverty estimate.</w:t>
            </w:r>
          </w:p>
        </w:tc>
      </w:tr>
      <w:tr w:rsidR="004F44B0" w14:paraId="40C468C8" w14:textId="77777777">
        <w:trPr>
          <w:cantSplit/>
        </w:trPr>
        <w:tc>
          <w:tcPr>
            <w:tcW w:w="2880" w:type="dxa"/>
          </w:tcPr>
          <w:p w14:paraId="1BC4DC8C" w14:textId="77777777" w:rsidR="004F44B0" w:rsidRDefault="001F4DFD">
            <w:pPr>
              <w:pStyle w:val="Compact"/>
            </w:pPr>
            <w:proofErr w:type="spellStart"/>
            <w:r>
              <w:t>sampling_variance</w:t>
            </w:r>
            <w:proofErr w:type="spellEnd"/>
          </w:p>
        </w:tc>
        <w:tc>
          <w:tcPr>
            <w:tcW w:w="6480" w:type="dxa"/>
          </w:tcPr>
          <w:p w14:paraId="6A4DABCB" w14:textId="77777777" w:rsidR="004F44B0" w:rsidRDefault="001F4DFD">
            <w:pPr>
              <w:pStyle w:val="Compact"/>
            </w:pPr>
            <w:r>
              <w:t>Estimated sampling variance of the direct estimate.</w:t>
            </w:r>
          </w:p>
        </w:tc>
      </w:tr>
      <w:tr w:rsidR="004F44B0" w14:paraId="30EBEDE3" w14:textId="77777777">
        <w:trPr>
          <w:cantSplit/>
        </w:trPr>
        <w:tc>
          <w:tcPr>
            <w:tcW w:w="2880" w:type="dxa"/>
          </w:tcPr>
          <w:p w14:paraId="49F498EC" w14:textId="77777777" w:rsidR="004F44B0" w:rsidRDefault="001F4DFD">
            <w:pPr>
              <w:pStyle w:val="Compact"/>
            </w:pPr>
            <w:proofErr w:type="spellStart"/>
            <w:r>
              <w:t>standard_error</w:t>
            </w:r>
            <w:proofErr w:type="spellEnd"/>
          </w:p>
        </w:tc>
        <w:tc>
          <w:tcPr>
            <w:tcW w:w="6480" w:type="dxa"/>
          </w:tcPr>
          <w:p w14:paraId="479B6E86" w14:textId="77777777" w:rsidR="004F44B0" w:rsidRDefault="001F4DFD">
            <w:pPr>
              <w:pStyle w:val="Compact"/>
            </w:pPr>
            <w:r>
              <w:t>Square root of the sampling variance.</w:t>
            </w:r>
          </w:p>
        </w:tc>
      </w:tr>
      <w:tr w:rsidR="004F44B0" w14:paraId="4732C38B" w14:textId="77777777">
        <w:trPr>
          <w:cantSplit/>
        </w:trPr>
        <w:tc>
          <w:tcPr>
            <w:tcW w:w="2880" w:type="dxa"/>
            <w:tcBorders>
              <w:bottom w:val="single" w:sz="12" w:space="0" w:color="000000"/>
            </w:tcBorders>
          </w:tcPr>
          <w:p w14:paraId="6611E3D2" w14:textId="77777777" w:rsidR="004F44B0" w:rsidRDefault="001F4DFD">
            <w:pPr>
              <w:pStyle w:val="Compact"/>
            </w:pPr>
            <w:r>
              <w:t>cv</w:t>
            </w:r>
          </w:p>
        </w:tc>
        <w:tc>
          <w:tcPr>
            <w:tcW w:w="6480" w:type="dxa"/>
            <w:tcBorders>
              <w:bottom w:val="single" w:sz="12" w:space="0" w:color="000000"/>
            </w:tcBorders>
          </w:tcPr>
          <w:p w14:paraId="575DDEA2" w14:textId="77777777" w:rsidR="004F44B0" w:rsidRDefault="001F4DFD">
            <w:pPr>
              <w:pStyle w:val="Compact"/>
            </w:pPr>
            <w:r>
              <w:t>Coefficient of variation: standard error divided by the direct estimate, often shown as a percentage.</w:t>
            </w:r>
          </w:p>
        </w:tc>
      </w:tr>
    </w:tbl>
    <w:p w14:paraId="01848B69" w14:textId="6DE66042" w:rsidR="004F44B0" w:rsidRDefault="001F4DFD">
      <w:pPr>
        <w:pStyle w:val="BodyText"/>
      </w:pPr>
      <w:r>
        <w:t xml:space="preserve">Direct estimates should be computed using the appropriate survey weights and, where possible, the survey design variables. In the </w:t>
      </w:r>
      <w:r>
        <w:t>Workbench</w:t>
      </w:r>
      <w:r>
        <w:t>, direct estimates are therefore person-weighted</w:t>
      </w:r>
      <w:r>
        <w:t>: with household rows,</w:t>
      </w:r>
      <w:r>
        <w:t xml:space="preserve"> household size must be present in the survey data and mapped in the app</w:t>
      </w:r>
      <w:r>
        <w:t>;</w:t>
      </w:r>
      <w:r>
        <w:t xml:space="preserve"> with person </w:t>
      </w:r>
      <w:r>
        <w:t>rows, choose a person in Step 2 (Map variables) and the person weight is used as it is (Section 4.6</w:t>
      </w:r>
      <w:r>
        <w:t>).</w:t>
      </w:r>
    </w:p>
    <w:p w14:paraId="54E4DB70"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6AC33C8A" w14:textId="77777777" w:rsidR="004F44B0" w:rsidRDefault="001F4DFD">
      <w:pPr>
        <w:pStyle w:val="FirstParagraph"/>
      </w:pPr>
      <w:r>
        <w:t>The sampling variance measures the uncertainty of the direct estimate caused by the survey design and sample size. It is a required input for UFH and MFH models.</w:t>
      </w:r>
    </w:p>
    <w:p w14:paraId="5EF6722B" w14:textId="77777777" w:rsidR="004F44B0" w:rsidRDefault="001F4DFD">
      <w:pPr>
        <w:pStyle w:val="BodyText"/>
      </w:pPr>
      <w:r>
        <w:t>The Fay-Herriot measurement equation can be written as:</w:t>
      </w:r>
    </w:p>
    <w:p w14:paraId="2F86B503"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5DDB0250"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5F4A92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060B15B1"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724BE1D1"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642309CE"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2F3C1FD8" w14:textId="77777777" w:rsidR="004F44B0" w:rsidRDefault="001F4DFD">
      <w:pPr>
        <w:pStyle w:val="FirstParagraph"/>
      </w:pPr>
      <w:r>
        <w:t>The standard error is the square root of the sampling variance:</w:t>
      </w:r>
    </w:p>
    <w:p w14:paraId="309E6C8C"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48B710D9" w14:textId="77777777" w:rsidR="004F44B0" w:rsidRDefault="001F4DFD">
      <w:pPr>
        <w:pStyle w:val="FirstParagraph"/>
      </w:pPr>
      <w:r>
        <w:t>The coefficient of variation is commonly computed as:</w:t>
      </w:r>
    </w:p>
    <w:p w14:paraId="320E3471"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65FEA432" w14:textId="3A07A4C9" w:rsidR="004F44B0" w:rsidRDefault="001F4DFD">
      <w:pPr>
        <w:pStyle w:val="FirstParagraph"/>
      </w:pPr>
      <w:r>
        <w:t xml:space="preserve">The CV is useful because it quantifies uncertainty about the size of the estimate. The </w:t>
      </w:r>
      <w:r>
        <w:t>Workbench</w:t>
      </w:r>
      <w:r>
        <w:t xml:space="preserve"> stores CVs as ratios: 0.09 means 9%. Multiply by 100 to present a CV as a percentage. High CVs indicate that the direct estimate is imprecise and that model-based estimates may add value.</w:t>
      </w:r>
    </w:p>
    <w:p w14:paraId="74EE0780"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6AA2A49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7C90649B"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4A7079E8"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58018CD3"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4E8468CC" w14:textId="52498092" w:rsidR="004F44B0" w:rsidRDefault="001F4DFD">
      <w:pPr>
        <w:pStyle w:val="BodyText"/>
      </w:pPr>
      <w:r>
        <w:t xml:space="preserve">Areas with no sampled observations have no direct estimates. In the current </w:t>
      </w:r>
      <w:r>
        <w:t>Workbench</w:t>
      </w:r>
      <w:r>
        <w:t xml:space="preserve">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48B53466"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A8022C"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4A683903"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1B5FF891" w14:textId="77777777" w:rsidR="002B5F1E" w:rsidRDefault="001F4DFD">
      <w:pPr>
        <w:pStyle w:val="BodyText"/>
      </w:pPr>
      <w:r>
        <w:t xml:space="preserve">In the app, variance smoothing is implemented through a generalized variance function (GVF): the logarithm of the estimated sampling variance is regressed on the logarithm of the area sample size, and the fitted values are </w:t>
      </w:r>
      <w:proofErr w:type="gramStart"/>
      <w:r>
        <w:t>back-transformed</w:t>
      </w:r>
      <w:proofErr w:type="gramEnd"/>
      <w:r>
        <w:t xml:space="preserve"> and treated as the known sampling variances in the model. Annex G.3 presents the exact formulas.</w:t>
      </w:r>
    </w:p>
    <w:p w14:paraId="4BCF894C"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73D31268" w14:textId="77777777" w:rsidR="004F44B0" w:rsidRDefault="001F4DFD">
      <w:pPr>
        <w:pStyle w:val="BodyText"/>
      </w:pPr>
      <w:r>
        <w:t>In the app, the main variance options are:</w:t>
      </w:r>
    </w:p>
    <w:p w14:paraId="03760BE8" w14:textId="77777777" w:rsidR="004F44B0" w:rsidRDefault="001F4DFD">
      <w:pPr>
        <w:keepNext/>
        <w:spacing w:before="200" w:after="40" w:line="240" w:lineRule="auto"/>
        <w:jc w:val="center"/>
      </w:pPr>
      <w:r>
        <w:rPr>
          <w:rFonts w:cs="Times New Roman"/>
          <w:b/>
          <w:sz w:val="20"/>
        </w:rPr>
        <w:t>TABLE VIII</w:t>
      </w:r>
    </w:p>
    <w:p w14:paraId="62B37AF4"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2B0DA8BF" w14:textId="77777777">
        <w:trPr>
          <w:cantSplit/>
          <w:tblHeader/>
        </w:trPr>
        <w:tc>
          <w:tcPr>
            <w:tcW w:w="2880" w:type="dxa"/>
            <w:tcBorders>
              <w:top w:val="single" w:sz="12" w:space="0" w:color="000000"/>
              <w:bottom w:val="single" w:sz="4" w:space="0" w:color="000000"/>
            </w:tcBorders>
            <w:vAlign w:val="bottom"/>
          </w:tcPr>
          <w:p w14:paraId="1A80BAE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78F2F12" w14:textId="77777777" w:rsidR="004F44B0" w:rsidRDefault="001F4DFD">
            <w:pPr>
              <w:pStyle w:val="Compact"/>
            </w:pPr>
            <w:r>
              <w:rPr>
                <w:rFonts w:cs="Times New Roman"/>
                <w:smallCaps/>
              </w:rPr>
              <w:t>Interpretation</w:t>
            </w:r>
          </w:p>
        </w:tc>
      </w:tr>
      <w:tr w:rsidR="004F44B0" w14:paraId="572B49D7" w14:textId="77777777">
        <w:trPr>
          <w:cantSplit/>
        </w:trPr>
        <w:tc>
          <w:tcPr>
            <w:tcW w:w="2880" w:type="dxa"/>
          </w:tcPr>
          <w:p w14:paraId="460F6DBF" w14:textId="77777777" w:rsidR="004F44B0" w:rsidRDefault="001F4DFD">
            <w:pPr>
              <w:pStyle w:val="Compact"/>
            </w:pPr>
            <w:r>
              <w:t>direct</w:t>
            </w:r>
          </w:p>
        </w:tc>
        <w:tc>
          <w:tcPr>
            <w:tcW w:w="6480" w:type="dxa"/>
          </w:tcPr>
          <w:p w14:paraId="58F2015E" w14:textId="77777777" w:rsidR="004F44B0" w:rsidRDefault="001F4DFD">
            <w:pPr>
              <w:pStyle w:val="Compact"/>
            </w:pPr>
            <w:r>
              <w:t>Use the raw survey variance estimates.</w:t>
            </w:r>
          </w:p>
        </w:tc>
      </w:tr>
      <w:tr w:rsidR="004F44B0" w14:paraId="242D3C07" w14:textId="77777777">
        <w:trPr>
          <w:cantSplit/>
        </w:trPr>
        <w:tc>
          <w:tcPr>
            <w:tcW w:w="2880" w:type="dxa"/>
          </w:tcPr>
          <w:p w14:paraId="32BC9D04" w14:textId="77777777" w:rsidR="004F44B0" w:rsidRDefault="001F4DFD">
            <w:pPr>
              <w:pStyle w:val="Compact"/>
            </w:pPr>
            <w:r>
              <w:t>sm_out</w:t>
            </w:r>
          </w:p>
        </w:tc>
        <w:tc>
          <w:tcPr>
            <w:tcW w:w="6480" w:type="dxa"/>
          </w:tcPr>
          <w:p w14:paraId="08E0691D"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7A49677" w14:textId="77777777">
        <w:trPr>
          <w:cantSplit/>
        </w:trPr>
        <w:tc>
          <w:tcPr>
            <w:tcW w:w="2880" w:type="dxa"/>
            <w:tcBorders>
              <w:bottom w:val="single" w:sz="12" w:space="0" w:color="000000"/>
            </w:tcBorders>
          </w:tcPr>
          <w:p w14:paraId="76649EBF" w14:textId="77777777" w:rsidR="004F44B0" w:rsidRDefault="001F4DFD">
            <w:pPr>
              <w:pStyle w:val="Compact"/>
            </w:pPr>
            <w:r>
              <w:t>sm_all</w:t>
            </w:r>
          </w:p>
        </w:tc>
        <w:tc>
          <w:tcPr>
            <w:tcW w:w="6480" w:type="dxa"/>
            <w:tcBorders>
              <w:bottom w:val="single" w:sz="12" w:space="0" w:color="000000"/>
            </w:tcBorders>
          </w:tcPr>
          <w:p w14:paraId="0D2B0D29" w14:textId="77777777" w:rsidR="004F44B0" w:rsidRDefault="001F4DFD">
            <w:pPr>
              <w:pStyle w:val="Compact"/>
            </w:pPr>
            <w:r>
              <w:t xml:space="preserve">Replace all variances with </w:t>
            </w:r>
            <w:proofErr w:type="gramStart"/>
            <w:r>
              <w:t>smoothed</w:t>
            </w:r>
            <w:proofErr w:type="gramEnd"/>
            <w:r>
              <w:t xml:space="preserve"> variances.</w:t>
            </w:r>
          </w:p>
        </w:tc>
      </w:tr>
    </w:tbl>
    <w:p w14:paraId="102D3265" w14:textId="77777777" w:rsidR="004F44B0" w:rsidRDefault="001F4DFD">
      <w:pPr>
        <w:pStyle w:val="BodyText"/>
      </w:pPr>
      <w:r>
        <w:t>A practical default is to start with sm_out, then compare results with direct and sm_all where feasible.</w:t>
      </w:r>
    </w:p>
    <w:p w14:paraId="30F2F408"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7388983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5A456B59" w14:textId="68D63ACD" w:rsidR="004F44B0" w:rsidRDefault="001F4DFD">
      <w:pPr>
        <w:pStyle w:val="BodyText"/>
      </w:pPr>
      <w:r>
        <w:t xml:space="preserve">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w:t>
      </w:r>
      <w:r>
        <w:t>Workbench</w:t>
      </w:r>
      <w:r>
        <w:t xml:space="preserve"> options.</w:t>
      </w:r>
    </w:p>
    <w:p w14:paraId="343413AB"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4CE354E5"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83CC3DC" w14:textId="77777777" w:rsidR="004F44B0" w:rsidRDefault="001F4DFD">
      <w:pPr>
        <w:pStyle w:val="FirstParagraph"/>
      </w:pPr>
      <w:r>
        <w:t>This covariance affects the standard error of estimated changes in poverty. For example, the variance of the difference between two direct estimates is:</w:t>
      </w:r>
    </w:p>
    <w:p w14:paraId="5E32B3A0"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5A21DFC2"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6091FF20"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5BF54CCF"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6C90876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FA74AF6"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4FF3C9C2" w14:textId="77777777" w:rsidR="004F44B0" w:rsidRDefault="001F4DFD">
      <w:pPr>
        <w:pStyle w:val="Heading2"/>
      </w:pPr>
      <w:bookmarkStart w:id="177" w:name="direct-estimate-outputs-for-the-app"/>
      <w:bookmarkStart w:id="178" w:name="_Toc231387042"/>
      <w:bookmarkStart w:id="179" w:name="_Toc242266035"/>
      <w:r>
        <w:t>6.9 Direct-</w:t>
      </w:r>
      <w:proofErr w:type="gramStart"/>
      <w:r>
        <w:t>estimate</w:t>
      </w:r>
      <w:proofErr w:type="gramEnd"/>
      <w:r>
        <w:t xml:space="preserve"> outputs for the app</w:t>
      </w:r>
      <w:bookmarkEnd w:id="177"/>
      <w:bookmarkEnd w:id="178"/>
      <w:bookmarkEnd w:id="179"/>
    </w:p>
    <w:p w14:paraId="56900432"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DFDE181"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3FC10EEB"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6C662D5A" w14:textId="77777777" w:rsidR="004F44B0" w:rsidRDefault="001F4DFD">
      <w:pPr>
        <w:pStyle w:val="FirstParagraph"/>
      </w:pPr>
      <w:r>
        <w:t>Before proceeding to UFH or MFH estimation, users should confirm that:</w:t>
      </w:r>
    </w:p>
    <w:p w14:paraId="26E6C9B0"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ED41F4E" w14:textId="77777777" w:rsidR="004F44B0" w:rsidRDefault="001F4DFD">
      <w:pPr>
        <w:numPr>
          <w:ilvl w:val="0"/>
          <w:numId w:val="2"/>
        </w:numPr>
      </w:pPr>
      <w:r>
        <w:t>Survey weights have been applied correctly.</w:t>
      </w:r>
    </w:p>
    <w:p w14:paraId="2AC1E049" w14:textId="77777777" w:rsidR="004F44B0" w:rsidRDefault="001F4DFD">
      <w:pPr>
        <w:numPr>
          <w:ilvl w:val="0"/>
          <w:numId w:val="2"/>
        </w:numPr>
      </w:pPr>
      <w:r>
        <w:lastRenderedPageBreak/>
        <w:t xml:space="preserve">Sampling variances have been </w:t>
      </w:r>
      <w:proofErr w:type="gramStart"/>
      <w:r>
        <w:t>computed</w:t>
      </w:r>
      <w:proofErr w:type="gramEnd"/>
      <w:r>
        <w:t xml:space="preserve"> using the best </w:t>
      </w:r>
      <w:proofErr w:type="gramStart"/>
      <w:r>
        <w:t>available survey design information</w:t>
      </w:r>
      <w:proofErr w:type="gramEnd"/>
      <w:r>
        <w:t>.</w:t>
      </w:r>
    </w:p>
    <w:p w14:paraId="6AC60830" w14:textId="77777777" w:rsidR="004F44B0" w:rsidRDefault="001F4DFD">
      <w:pPr>
        <w:numPr>
          <w:ilvl w:val="0"/>
          <w:numId w:val="2"/>
        </w:numPr>
      </w:pPr>
      <w:r>
        <w:t>Standard errors and CVs have been reviewed.</w:t>
      </w:r>
    </w:p>
    <w:p w14:paraId="4A351811" w14:textId="77777777" w:rsidR="004F44B0" w:rsidRDefault="001F4DFD">
      <w:pPr>
        <w:numPr>
          <w:ilvl w:val="0"/>
          <w:numId w:val="2"/>
        </w:numPr>
      </w:pPr>
      <w:r>
        <w:t>Small-sample and zero-sample areas have been flagged.</w:t>
      </w:r>
    </w:p>
    <w:p w14:paraId="71E91D1D" w14:textId="77777777" w:rsidR="004F44B0" w:rsidRDefault="001F4DFD">
      <w:pPr>
        <w:numPr>
          <w:ilvl w:val="0"/>
          <w:numId w:val="2"/>
        </w:numPr>
      </w:pPr>
      <w:r>
        <w:t>Zero, one, and missing direct estimates have been investigated.</w:t>
      </w:r>
    </w:p>
    <w:p w14:paraId="170ED2AE" w14:textId="77777777" w:rsidR="004F44B0" w:rsidRDefault="001F4DFD">
      <w:pPr>
        <w:numPr>
          <w:ilvl w:val="0"/>
          <w:numId w:val="2"/>
        </w:numPr>
      </w:pPr>
      <w:r>
        <w:t>Zero, missing, or outlier sampling variances have been addressed or flagged.</w:t>
      </w:r>
    </w:p>
    <w:p w14:paraId="2EB51B7A" w14:textId="77777777" w:rsidR="004F44B0" w:rsidRDefault="001F4DFD">
      <w:pPr>
        <w:numPr>
          <w:ilvl w:val="0"/>
          <w:numId w:val="2"/>
        </w:numPr>
      </w:pPr>
      <w:r>
        <w:t>The variance smoothing strategy has been selected and documented.</w:t>
      </w:r>
    </w:p>
    <w:p w14:paraId="74EBEEFC" w14:textId="77777777" w:rsidR="004F44B0" w:rsidRDefault="001F4DFD">
      <w:pPr>
        <w:numPr>
          <w:ilvl w:val="0"/>
          <w:numId w:val="2"/>
        </w:numPr>
      </w:pPr>
      <w:r>
        <w:t>Cross-year sampling covariance has been considered for repeated surveys.</w:t>
      </w:r>
    </w:p>
    <w:p w14:paraId="1A3C2752" w14:textId="77777777" w:rsidR="004F44B0" w:rsidRDefault="001F4DFD">
      <w:pPr>
        <w:numPr>
          <w:ilvl w:val="0"/>
          <w:numId w:val="2"/>
        </w:numPr>
      </w:pPr>
      <w:r>
        <w:t xml:space="preserve">Direct estimates are plausible </w:t>
      </w:r>
      <w:proofErr w:type="gramStart"/>
      <w:r>
        <w:t>in light of</w:t>
      </w:r>
      <w:proofErr w:type="gramEnd"/>
      <w:r>
        <w:t xml:space="preserve"> country knowledge and auxiliary data.</w:t>
      </w:r>
    </w:p>
    <w:p w14:paraId="10BD2C50" w14:textId="77777777" w:rsidR="004F44B0" w:rsidRDefault="001F4DFD">
      <w:pPr>
        <w:pStyle w:val="FirstParagraph"/>
      </w:pPr>
      <w:r>
        <w:t>Users should not proceed to final model selection until the direct estimates and sampling variances have passed these checks.</w:t>
      </w:r>
    </w:p>
    <w:p w14:paraId="4459C36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r>
      <w:r>
        <w:rPr>
          <w:sz w:val="48"/>
        </w:rPr>
        <w:br/>
      </w:r>
      <w:r>
        <w:rPr>
          <w:sz w:val="48"/>
        </w:rPr>
        <w:br/>
      </w:r>
      <w:r>
        <w:t>UFH Methodology</w:t>
      </w:r>
      <w:bookmarkEnd w:id="185"/>
    </w:p>
    <w:p w14:paraId="42A9B45C"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03790FE2" w14:textId="77777777" w:rsidR="004F44B0" w:rsidRDefault="001F4DFD">
      <w:pPr>
        <w:pStyle w:val="FirstParagraph"/>
      </w:pPr>
      <w:r>
        <w:t xml:space="preserve">The Univariate Fay-Herriot model is an area-level small-area estimation model that improves the precision of direct estimates for a single year. It combines two sources of information: the direct survey </w:t>
      </w:r>
      <w:proofErr w:type="gramStart"/>
      <w:r>
        <w:t>estimate</w:t>
      </w:r>
      <w:proofErr w:type="gramEnd"/>
      <w:r>
        <w:t xml:space="preserve"> for each area and the prediction from area-level auxiliary variables.</w:t>
      </w:r>
    </w:p>
    <w:p w14:paraId="5662F823"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2DD648E8"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10B7BF3B"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742FF0D4"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6E36F045" w14:textId="77777777" w:rsidR="004F44B0" w:rsidRDefault="00E93A09">
      <w:pPr>
        <w:pStyle w:val="BodyText"/>
      </w:pPr>
      <w:r>
        <w:t xml:space="preserve">In areas with precise direct estimates, the UFH estimate usually stays close to the direct estimate. For areas with noisy direct estimates, the UFH estimate will rely more heavily on the model prediction. This movement toward </w:t>
      </w:r>
      <w:proofErr w:type="gramStart"/>
      <w:r>
        <w:t>the model</w:t>
      </w:r>
      <w:proofErr w:type="gramEnd"/>
      <w:r>
        <w:t xml:space="preserve"> prediction is often called shrinkage.</w:t>
      </w:r>
    </w:p>
    <w:p w14:paraId="4CAC7FA0" w14:textId="77777777" w:rsidR="004F44B0" w:rsidRDefault="001F4DFD">
      <w:pPr>
        <w:pStyle w:val="BodyText"/>
      </w:pPr>
      <w:r>
        <w:t xml:space="preserve">Equivalently, the UFH (EBLUP) estimator can be understood as a weighted average of the direct estimator and the regression-synthetic part. The estimated shrinkage factor places more weight on the direct estimator when its sampling variance is small </w:t>
      </w:r>
      <w:proofErr w:type="gramStart"/>
      <w:r>
        <w:t>and on the regression</w:t>
      </w:r>
      <w:proofErr w:type="gramEnd"/>
      <w:r>
        <w:t>-synthetic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10A90102"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3E986213" w14:textId="77777777" w:rsidR="004F44B0" w:rsidRDefault="001F4DFD">
      <w:pPr>
        <w:pStyle w:val="ImageCaption"/>
      </w:pPr>
      <w:r>
        <w:t>Figure 2. Earlier-run illustration of 2013 Direct, FH and MFH estimates, ordered by Direct poverty rate. Regenerate these estimates with the current revision before interpreting numerical differences.</w:t>
      </w:r>
    </w:p>
    <w:p w14:paraId="76F73D27" w14:textId="77777777" w:rsidR="004F44B0" w:rsidRDefault="001F4DFD">
      <w:pPr>
        <w:pStyle w:val="BodyText"/>
      </w:pPr>
      <w:r>
        <w:t xml:space="preserve">Shrinkage is not a mechanical correction toward the national </w:t>
      </w:r>
      <w:proofErr w:type="gramStart"/>
      <w:r>
        <w:t>mean</w:t>
      </w:r>
      <w:proofErr w:type="gramEnd"/>
      <w:r>
        <w:t>.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05F20199"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30340AF2" w14:textId="77777777" w:rsidR="004F44B0" w:rsidRDefault="001F4DFD">
      <w:pPr>
        <w:pStyle w:val="Heading2"/>
      </w:pPr>
      <w:bookmarkStart w:id="192" w:name="_Toc242266040"/>
      <w:r>
        <w:t>7.3 What Fay–Herriot aims to estimate</w:t>
      </w:r>
      <w:bookmarkEnd w:id="192"/>
    </w:p>
    <w:p w14:paraId="5794C0E0" w14:textId="77777777" w:rsidR="004F44B0" w:rsidRDefault="001F4DFD">
      <w:pPr>
        <w:pStyle w:val="FirstParagraph"/>
      </w:pPr>
      <w:r>
        <w:t xml:space="preserve">It helps to be clear about what the Fay–Herriot model estimates. The estimates should be interpreted as predictors of realized area-level poverty parameters, not merely as fitted values from a regression of poverty on covariates. For area </w:t>
      </w:r>
      <w:proofErr w:type="spellStart"/>
      <w:r>
        <w:t>i</w:t>
      </w:r>
      <w:proofErr w:type="spellEnd"/>
      <w:r>
        <w:t>, the target is the realized area parameter:</w:t>
      </w:r>
    </w:p>
    <w:p w14:paraId="00B83ED9"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74FCCC5"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0B6F756A"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Misspecification, and Missing Direct Estimates (file </w:t>
      </w:r>
      <w:r>
        <w:lastRenderedPageBreak/>
        <w:t>FH_prediction_covariance_paper_with_annex_REVISED_section11_annexA.docx) develops this prediction-versus-mean distinction and shows why a synthetic fitted value is not automatically a BLUP of the realized area parameter.</w:t>
      </w:r>
    </w:p>
    <w:p w14:paraId="4DF82C4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44C6EE7D" w14:textId="77777777" w:rsidR="004F44B0" w:rsidRDefault="001F4DFD">
      <w:pPr>
        <w:pStyle w:val="FirstParagraph"/>
      </w:pPr>
      <w:r>
        <w:t>For a fixed year, the UFH model can be written as:</w:t>
      </w:r>
    </w:p>
    <w:p w14:paraId="1EB81DAF"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1857881C"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710D6339" w14:textId="77777777" w:rsidR="004F44B0" w:rsidRDefault="001F4DFD">
      <w:pPr>
        <w:pStyle w:val="BodyText"/>
      </w:pPr>
      <w:r>
        <w:t xml:space="preserve">The sampling error is assumed to have </w:t>
      </w:r>
      <w:proofErr w:type="gramStart"/>
      <w:r>
        <w:t>mean</w:t>
      </w:r>
      <w:proofErr w:type="gramEnd"/>
      <w:r>
        <w:t xml:space="preserve"> zero and known or estimated sampling variance:</w:t>
      </w:r>
    </w:p>
    <w:p w14:paraId="29A485BB"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27AB32D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6DCB69FA" w14:textId="77777777" w:rsidR="004F44B0" w:rsidRDefault="001F4DFD">
      <w:pPr>
        <w:pStyle w:val="BodyText"/>
      </w:pPr>
      <w:r>
        <w:t>The area random effect captures area-level variation that is not explained by the auxiliary variables:</w:t>
      </w:r>
    </w:p>
    <w:p w14:paraId="2FAD9B46"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322AA539"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911388D" w14:textId="77777777" w:rsidR="002B5F1E" w:rsidRDefault="001F4DFD">
      <w:pPr>
        <w:pStyle w:val="BodyText"/>
      </w:pPr>
      <w:r>
        <w:t>Formally, the UFH estimate for area (d) is:</w:t>
      </w:r>
    </w:p>
    <w:p w14:paraId="14B33F95" w14:textId="77777777" w:rsidR="002B5F1E" w:rsidRDefault="00000000">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B9B001C" w14:textId="77777777" w:rsidR="002B5F1E" w:rsidRDefault="001F4DFD">
      <w:pPr>
        <w:pStyle w:val="BodyText"/>
      </w:pPr>
      <w:r>
        <w:t>where the estimated shrinkage weight is:</w:t>
      </w:r>
    </w:p>
    <w:p w14:paraId="446008DD" w14:textId="77777777" w:rsidR="002B5F1E" w:rsidRDefault="00000000">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3340E632"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5BCBD2D2" w14:textId="77777777" w:rsidR="004F44B0" w:rsidRDefault="001F4DFD">
      <w:pPr>
        <w:pStyle w:val="BodyText"/>
      </w:pPr>
      <w:r>
        <w:t xml:space="preserve">The two lines of the model have direct interpretations. The first is the sampling model: the direct estimate equals the true area value plus sampling error, </w:t>
      </w:r>
      <w:proofErr w:type="gramStart"/>
      <w:r>
        <w:t>whose</w:t>
      </w:r>
      <w:proofErr w:type="gramEnd"/>
      <w:r>
        <w:t xml:space="preserve"> known (or estimated) variance measures the noise in the survey estimate. The second is the linking model: the true area value is a regression on area-level covariates plus an area random effect that captures area-level variation the covariates do not explain. The FH estimate should be consistent with the direct estimates for areas with small sampling variance or large sample sizes, while drawing more on the covariates where the direct estimate is weak.</w:t>
      </w:r>
    </w:p>
    <w:p w14:paraId="3563A725" w14:textId="77777777" w:rsidR="004F44B0" w:rsidRDefault="001F4DFD">
      <w:pPr>
        <w:pStyle w:val="Heading2"/>
      </w:pPr>
      <w:bookmarkStart w:id="196" w:name="inputs-required-for-ufh"/>
      <w:bookmarkStart w:id="197" w:name="_Toc231387048"/>
      <w:bookmarkStart w:id="198" w:name="_Toc242266042"/>
      <w:r>
        <w:lastRenderedPageBreak/>
        <w:t>7.5 Inputs required for UFH</w:t>
      </w:r>
      <w:bookmarkEnd w:id="196"/>
      <w:bookmarkEnd w:id="197"/>
      <w:bookmarkEnd w:id="198"/>
    </w:p>
    <w:p w14:paraId="4B0FFCA6" w14:textId="77777777" w:rsidR="004F44B0" w:rsidRDefault="001F4DFD">
      <w:pPr>
        <w:pStyle w:val="FirstParagraph"/>
      </w:pPr>
      <w:r>
        <w:t>The UFH model requires the following area-level inputs for each domain and year: a direct estimate for each area; the sampling variance of the direct estimate; area-level auxiliary variables; the population size, if aggregation or benchmarking is needed; and a geographic boundary file, if maps will be produced.</w:t>
      </w:r>
    </w:p>
    <w:p w14:paraId="3F5C4DB6"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531E1E0D" w14:textId="7D9ABB89" w:rsidR="004F44B0" w:rsidRDefault="001F4DFD">
      <w:pPr>
        <w:pStyle w:val="BodyText"/>
      </w:pPr>
      <w:r>
        <w:t xml:space="preserve">In the current </w:t>
      </w:r>
      <w:r>
        <w:t>Workbench</w:t>
      </w:r>
      <w:r>
        <w:t xml:space="preserve">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4573B7E2"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036226C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67776E2C" w14:textId="77777777" w:rsidR="004F44B0" w:rsidRDefault="001F4DFD">
      <w:pPr>
        <w:pStyle w:val="BodyText"/>
      </w:pPr>
      <w:r>
        <w:t>The app supports four UFH transformation options: arcsin or no transformation for the headcount ratio (</w:t>
      </w:r>
      <w:proofErr w:type="gramStart"/>
      <w:r>
        <w:t>FGT(</w:t>
      </w:r>
      <w:proofErr w:type="gramEnd"/>
      <w:r>
        <w:t xml:space="preserve">0)), and log or no transformation for mean welfare. </w:t>
      </w:r>
      <w:proofErr w:type="gramStart"/>
      <w:r>
        <w:t>FGT(</w:t>
      </w:r>
      <w:proofErr w:type="gramEnd"/>
      <w:r>
        <w:t xml:space="preserve">1) and </w:t>
      </w:r>
      <w:proofErr w:type="gramStart"/>
      <w:r>
        <w:t>FGT(</w:t>
      </w:r>
      <w:proofErr w:type="gramEnd"/>
      <w:r>
        <w:t>2) are always modeled without transformation.</w:t>
      </w:r>
    </w:p>
    <w:p w14:paraId="6BCA76CF"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513CC175"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22D692D4" w14:textId="77777777" w:rsidR="004F44B0" w:rsidRDefault="001F4DFD">
      <w:pPr>
        <w:pStyle w:val="BodyText"/>
      </w:pPr>
      <w:r>
        <w:t>Transformations should improve stability and interpretation. They should not be used to hide poor model fit or unresolved data problems.</w:t>
      </w:r>
    </w:p>
    <w:p w14:paraId="1CCB8305"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66E0C8A" w14:textId="77777777" w:rsidR="004F44B0" w:rsidRDefault="001F4DFD">
      <w:pPr>
        <w:pStyle w:val="FirstParagraph"/>
      </w:pPr>
      <w:r>
        <w:t xml:space="preserve">When a model is estimated on a transformed scale, the results must be </w:t>
      </w:r>
      <w:proofErr w:type="gramStart"/>
      <w:r>
        <w:t>back-transformed</w:t>
      </w:r>
      <w:proofErr w:type="gramEnd"/>
      <w:r>
        <w:t xml:space="preserve"> to the original scale before interpretation. Back-transformation can introduce bias because the expected value of a nonlinear transformation is not generally equal to the inverse transformation of the expected value.</w:t>
      </w:r>
    </w:p>
    <w:p w14:paraId="06E3ED0B" w14:textId="77777777" w:rsidR="004F44B0" w:rsidRDefault="001F4DFD">
      <w:pPr>
        <w:pStyle w:val="BodyText"/>
      </w:pPr>
      <w:r>
        <w:t xml:space="preserve">Log mean welfare uses the log of the survey-weighted arithmetic Direct area mean, with sampling variance V/mean². Zero and negative individual welfare values remain in the arithmetic mean; the area </w:t>
      </w:r>
      <w:proofErr w:type="gramStart"/>
      <w:r>
        <w:t>mean</w:t>
      </w:r>
      <w:proofErr w:type="gramEnd"/>
      <w:r>
        <w:t xml:space="preserve"> must be positive and finite. UFH bias correction uses native emdi </w:t>
      </w:r>
      <w:proofErr w:type="spellStart"/>
      <w:r>
        <w:t>Slud</w:t>
      </w:r>
      <w:proofErr w:type="spellEnd"/>
      <w:r>
        <w:t xml:space="preserve">–Maiti </w:t>
      </w:r>
      <w:proofErr w:type="spellStart"/>
      <w:r>
        <w:t>bc_sm</w:t>
      </w:r>
      <w:proofErr w:type="spellEnd"/>
      <w:r>
        <w:t xml:space="preserve"> with ML fitting and its original-scale analytical MSE. The naive option exponentiates the same fitted log-area </w:t>
      </w:r>
      <w:proofErr w:type="gramStart"/>
      <w:r>
        <w:t>mean</w:t>
      </w:r>
      <w:proofErr w:type="gramEnd"/>
      <w:r>
        <w:t xml:space="preserve"> and uses </w:t>
      </w:r>
      <w:r>
        <w:lastRenderedPageBreak/>
        <w:t>bootstrap MSE; it does not change the target into a geometric mean. The arcsine option follows the installed emdi point estimator; its upper-boundary limitation is disclosed in Annex G.4.</w:t>
      </w:r>
    </w:p>
    <w:p w14:paraId="7109697A" w14:textId="77777777" w:rsidR="004F44B0" w:rsidRDefault="001F4DFD">
      <w:pPr>
        <w:pStyle w:val="BodyText"/>
      </w:pPr>
      <w:r>
        <w:t>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(Section 11.13).</w:t>
      </w:r>
    </w:p>
    <w:p w14:paraId="11206D27"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24082026"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6C6275F"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5AE151FC" w14:textId="77777777" w:rsidR="004F44B0" w:rsidRDefault="001F4DFD">
      <w:pPr>
        <w:pStyle w:val="BodyText"/>
      </w:pPr>
      <w:r>
        <w:t>The app can select covariates automatically using AIC or BIC. Users can also force specific covariates by entering comma-separated variable names.</w:t>
      </w:r>
    </w:p>
    <w:p w14:paraId="11130EA9"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23262244"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08FD5F60" w14:textId="77777777" w:rsidR="004F44B0" w:rsidRDefault="001F4DFD">
      <w:pPr>
        <w:pStyle w:val="BodyText"/>
      </w:pPr>
      <w:r>
        <w:t>Automatic model selection should support, not replace, technical judgment. The final model should be explainable to statistical reviewers and country counterparts.</w:t>
      </w:r>
    </w:p>
    <w:p w14:paraId="7B40A317"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79BD928D"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78AC2C52" w14:textId="77777777" w:rsidR="004F44B0" w:rsidRDefault="001F4DFD">
      <w:pPr>
        <w:pStyle w:val="BodyText"/>
      </w:pPr>
      <w:r>
        <w:t>When no transformation is used, the app allows the following variance options:</w:t>
      </w:r>
    </w:p>
    <w:p w14:paraId="002D44CC" w14:textId="77777777" w:rsidR="004F44B0" w:rsidRDefault="001F4DFD">
      <w:pPr>
        <w:keepNext/>
        <w:spacing w:before="200" w:after="40" w:line="240" w:lineRule="auto"/>
        <w:jc w:val="center"/>
      </w:pPr>
      <w:r>
        <w:rPr>
          <w:rFonts w:cs="Times New Roman"/>
          <w:b/>
          <w:sz w:val="20"/>
        </w:rPr>
        <w:lastRenderedPageBreak/>
        <w:t>TABLE IX</w:t>
      </w:r>
    </w:p>
    <w:p w14:paraId="63B4F516"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269A6689" w14:textId="77777777">
        <w:trPr>
          <w:cantSplit/>
          <w:tblHeader/>
        </w:trPr>
        <w:tc>
          <w:tcPr>
            <w:tcW w:w="2880" w:type="dxa"/>
            <w:tcBorders>
              <w:top w:val="single" w:sz="12" w:space="0" w:color="000000"/>
              <w:bottom w:val="single" w:sz="4" w:space="0" w:color="000000"/>
            </w:tcBorders>
            <w:vAlign w:val="bottom"/>
          </w:tcPr>
          <w:p w14:paraId="302B48ED"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7997E99" w14:textId="77777777" w:rsidR="004F44B0" w:rsidRDefault="001F4DFD">
            <w:pPr>
              <w:pStyle w:val="Compact"/>
            </w:pPr>
            <w:r>
              <w:rPr>
                <w:rFonts w:cs="Times New Roman"/>
                <w:smallCaps/>
              </w:rPr>
              <w:t>Interpretation</w:t>
            </w:r>
          </w:p>
        </w:tc>
      </w:tr>
      <w:tr w:rsidR="004F44B0" w14:paraId="45FBC579" w14:textId="77777777">
        <w:trPr>
          <w:cantSplit/>
        </w:trPr>
        <w:tc>
          <w:tcPr>
            <w:tcW w:w="2880" w:type="dxa"/>
          </w:tcPr>
          <w:p w14:paraId="0C5C5D08" w14:textId="77777777" w:rsidR="004F44B0" w:rsidRDefault="001F4DFD">
            <w:pPr>
              <w:pStyle w:val="Compact"/>
            </w:pPr>
            <w:r>
              <w:t>direct</w:t>
            </w:r>
          </w:p>
        </w:tc>
        <w:tc>
          <w:tcPr>
            <w:tcW w:w="6480" w:type="dxa"/>
          </w:tcPr>
          <w:p w14:paraId="4E69A56A" w14:textId="77777777" w:rsidR="004F44B0" w:rsidRDefault="001F4DFD">
            <w:pPr>
              <w:pStyle w:val="Compact"/>
            </w:pPr>
            <w:r>
              <w:t>Use the raw survey variance estimates.</w:t>
            </w:r>
          </w:p>
        </w:tc>
      </w:tr>
      <w:tr w:rsidR="004F44B0" w14:paraId="05DD07A2" w14:textId="77777777">
        <w:trPr>
          <w:cantSplit/>
        </w:trPr>
        <w:tc>
          <w:tcPr>
            <w:tcW w:w="2880" w:type="dxa"/>
          </w:tcPr>
          <w:p w14:paraId="66D3975C" w14:textId="77777777" w:rsidR="004F44B0" w:rsidRDefault="001F4DFD">
            <w:pPr>
              <w:pStyle w:val="Compact"/>
            </w:pPr>
            <w:r>
              <w:t>sm_out</w:t>
            </w:r>
          </w:p>
        </w:tc>
        <w:tc>
          <w:tcPr>
            <w:tcW w:w="6480" w:type="dxa"/>
          </w:tcPr>
          <w:p w14:paraId="5E628D8B"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995F7AC" w14:textId="77777777">
        <w:trPr>
          <w:cantSplit/>
        </w:trPr>
        <w:tc>
          <w:tcPr>
            <w:tcW w:w="2880" w:type="dxa"/>
            <w:tcBorders>
              <w:bottom w:val="single" w:sz="12" w:space="0" w:color="000000"/>
            </w:tcBorders>
          </w:tcPr>
          <w:p w14:paraId="0B7A882E" w14:textId="77777777" w:rsidR="004F44B0" w:rsidRDefault="001F4DFD">
            <w:pPr>
              <w:pStyle w:val="Compact"/>
            </w:pPr>
            <w:r>
              <w:t>sm_all</w:t>
            </w:r>
          </w:p>
        </w:tc>
        <w:tc>
          <w:tcPr>
            <w:tcW w:w="6480" w:type="dxa"/>
            <w:tcBorders>
              <w:bottom w:val="single" w:sz="12" w:space="0" w:color="000000"/>
            </w:tcBorders>
          </w:tcPr>
          <w:p w14:paraId="76C6F445" w14:textId="77777777" w:rsidR="004F44B0" w:rsidRDefault="001F4DFD">
            <w:pPr>
              <w:pStyle w:val="Compact"/>
            </w:pPr>
            <w:r>
              <w:t xml:space="preserve">Replace all variances with </w:t>
            </w:r>
            <w:proofErr w:type="gramStart"/>
            <w:r>
              <w:t>smoothed</w:t>
            </w:r>
            <w:proofErr w:type="gramEnd"/>
            <w:r>
              <w:t xml:space="preserve"> variances.</w:t>
            </w:r>
          </w:p>
        </w:tc>
      </w:tr>
    </w:tbl>
    <w:p w14:paraId="194B5E06"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7B62CC2A" w14:textId="77777777" w:rsidR="004F44B0" w:rsidRDefault="001F4DFD">
      <w:pPr>
        <w:pStyle w:val="BodyText"/>
      </w:pPr>
      <w:r>
        <w:t xml:space="preserve">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w:t>
      </w:r>
      <w:proofErr w:type="gramStart"/>
      <w:r>
        <w:t>log</w:t>
      </w:r>
      <w:proofErr w:type="gramEnd"/>
      <w:r>
        <w:t xml:space="preserve"> mean welfare. Review the direct variances and the actual settings recorded in the run.</w:t>
      </w:r>
    </w:p>
    <w:p w14:paraId="183F6C1C"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54232398"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3196B9D" w14:textId="77777777" w:rsidR="004F44B0" w:rsidRDefault="001F4DFD">
      <w:pPr>
        <w:pStyle w:val="BodyText"/>
      </w:pPr>
      <w:r>
        <w:t>UFH diagnostics should include:</w:t>
      </w:r>
    </w:p>
    <w:p w14:paraId="6142475E" w14:textId="77777777" w:rsidR="004F44B0" w:rsidRDefault="001F4DFD">
      <w:pPr>
        <w:numPr>
          <w:ilvl w:val="0"/>
          <w:numId w:val="2"/>
        </w:numPr>
      </w:pPr>
      <w:r>
        <w:t>Model convergence status.</w:t>
      </w:r>
    </w:p>
    <w:p w14:paraId="46B8B91D" w14:textId="77777777" w:rsidR="004F44B0" w:rsidRDefault="001F4DFD">
      <w:pPr>
        <w:numPr>
          <w:ilvl w:val="0"/>
          <w:numId w:val="2"/>
        </w:numPr>
      </w:pPr>
      <w:r>
        <w:t>Selected covariates and their plausibility.</w:t>
      </w:r>
    </w:p>
    <w:p w14:paraId="37A270D1" w14:textId="77777777" w:rsidR="004F44B0" w:rsidRDefault="001F4DFD">
      <w:pPr>
        <w:numPr>
          <w:ilvl w:val="0"/>
          <w:numId w:val="2"/>
        </w:numPr>
      </w:pPr>
      <w:r>
        <w:t>Residual plots.</w:t>
      </w:r>
    </w:p>
    <w:p w14:paraId="6DCECF40" w14:textId="77777777" w:rsidR="004F44B0" w:rsidRDefault="001F4DFD">
      <w:pPr>
        <w:numPr>
          <w:ilvl w:val="0"/>
          <w:numId w:val="2"/>
        </w:numPr>
      </w:pPr>
      <w:r>
        <w:t>Q-Q plots of residuals.</w:t>
      </w:r>
    </w:p>
    <w:p w14:paraId="31F1B579" w14:textId="77777777" w:rsidR="004F44B0" w:rsidRDefault="001F4DFD">
      <w:pPr>
        <w:numPr>
          <w:ilvl w:val="0"/>
          <w:numId w:val="2"/>
        </w:numPr>
      </w:pPr>
      <w:r>
        <w:t>Q-Q plots or histograms of random effects.</w:t>
      </w:r>
    </w:p>
    <w:p w14:paraId="20CBBA1A" w14:textId="77777777" w:rsidR="004F44B0" w:rsidRDefault="001F4DFD">
      <w:pPr>
        <w:numPr>
          <w:ilvl w:val="0"/>
          <w:numId w:val="2"/>
        </w:numPr>
      </w:pPr>
      <w:r>
        <w:t>Outlier areas.</w:t>
      </w:r>
    </w:p>
    <w:p w14:paraId="42AF3470" w14:textId="77777777" w:rsidR="004F44B0" w:rsidRDefault="001F4DFD">
      <w:pPr>
        <w:numPr>
          <w:ilvl w:val="0"/>
          <w:numId w:val="2"/>
        </w:numPr>
      </w:pPr>
      <w:r>
        <w:t>Estimated random-effect variance.</w:t>
      </w:r>
    </w:p>
    <w:p w14:paraId="567B80FB" w14:textId="77777777" w:rsidR="004F44B0" w:rsidRDefault="001F4DFD">
      <w:pPr>
        <w:numPr>
          <w:ilvl w:val="0"/>
          <w:numId w:val="2"/>
        </w:numPr>
      </w:pPr>
      <w:r>
        <w:t>Comparison of direct and UFH estimates.</w:t>
      </w:r>
    </w:p>
    <w:p w14:paraId="5B100449" w14:textId="77777777" w:rsidR="004F44B0" w:rsidRDefault="001F4DFD">
      <w:pPr>
        <w:numPr>
          <w:ilvl w:val="0"/>
          <w:numId w:val="2"/>
        </w:numPr>
      </w:pPr>
      <w:r>
        <w:t>Comparison of direct and UFH standard errors or CVs.</w:t>
      </w:r>
    </w:p>
    <w:p w14:paraId="10813BF7" w14:textId="77777777" w:rsidR="004F44B0" w:rsidRDefault="001F4DFD">
      <w:pPr>
        <w:numPr>
          <w:ilvl w:val="0"/>
          <w:numId w:val="2"/>
        </w:numPr>
      </w:pPr>
      <w:r>
        <w:t>Sensitivity to covariate selection.</w:t>
      </w:r>
    </w:p>
    <w:p w14:paraId="48E6253B" w14:textId="77777777" w:rsidR="004F44B0" w:rsidRDefault="001F4DFD">
      <w:pPr>
        <w:numPr>
          <w:ilvl w:val="0"/>
          <w:numId w:val="2"/>
        </w:numPr>
      </w:pPr>
      <w:r>
        <w:t>Sensitivity to variance smoothing.</w:t>
      </w:r>
    </w:p>
    <w:p w14:paraId="402F329B" w14:textId="77777777" w:rsidR="004F44B0" w:rsidRDefault="001F4DFD">
      <w:pPr>
        <w:numPr>
          <w:ilvl w:val="0"/>
          <w:numId w:val="2"/>
        </w:numPr>
      </w:pPr>
      <w:r>
        <w:t>Maps of estimates and uncertainty.</w:t>
      </w:r>
    </w:p>
    <w:p w14:paraId="6DB54CE8" w14:textId="34197AA5" w:rsidR="008D263D" w:rsidRDefault="00733D29">
      <w:pPr>
        <w:pStyle w:val="BodyText"/>
      </w:pPr>
      <w:r>
        <w:lastRenderedPageBreak/>
        <w:t xml:space="preserve">The </w:t>
      </w:r>
      <w:r>
        <w:t>Workbench</w:t>
      </w:r>
      <w:r>
        <w:t xml:space="preserve">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5F544FFF"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408DE33F"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1E53BA29" w14:textId="77777777" w:rsidR="004F44B0" w:rsidRDefault="001F4DFD">
      <w:pPr>
        <w:pStyle w:val="ImageCaption"/>
      </w:pPr>
      <w:r>
        <w:t>Figure 3. Earlier-run illustration of UFH residual diagnostics for 2013. Current numerical diagnostics must be regenerated with the revised estimator.</w:t>
      </w:r>
    </w:p>
    <w:p w14:paraId="0D197B4F"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59C32F5"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45BAFC0"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7C725547" w14:textId="77777777" w:rsidR="004F44B0" w:rsidRDefault="001F4DFD">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and whether results are sensitive to alternative model choices.</w:t>
      </w:r>
    </w:p>
    <w:p w14:paraId="493E80CD"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7DE0039F"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15F7F216" w14:textId="77777777" w:rsidR="004F44B0" w:rsidRDefault="001F4DFD">
      <w:pPr>
        <w:pStyle w:val="FirstParagraph"/>
      </w:pPr>
      <w:r>
        <w:t xml:space="preserve">Benchmarking adjusts </w:t>
      </w:r>
      <w:proofErr w:type="gramStart"/>
      <w:r>
        <w:t>small-area</w:t>
      </w:r>
      <w:proofErr w:type="gramEnd"/>
      <w:r>
        <w:t xml:space="preserve"> estimates so they aggregate to trusted estimates at a higher geographic level, such as regions or national totals. Benchmarking can be useful when official higher-level estimates are considered reliable and should be preserved.</w:t>
      </w:r>
    </w:p>
    <w:p w14:paraId="640EEB44" w14:textId="5082D9CB" w:rsidR="004E0F5A" w:rsidRPr="004E0F5A" w:rsidRDefault="001F4DFD" w:rsidP="004E0F5A">
      <w:pPr>
        <w:pStyle w:val="BodyText"/>
      </w:pPr>
      <w:r>
        <w:lastRenderedPageBreak/>
        <w:t xml:space="preserve">Benchmarking can be viewed as a constrained adjustment of the model estimates so that their population-weighted aggregate reproduces the trusted higher-level total. For poverty rates and mean welfare, the </w:t>
      </w:r>
      <w:r>
        <w:t>Workbench</w:t>
      </w:r>
      <w:r>
        <w:t xml:space="preserve"> applies </w:t>
      </w:r>
      <w:proofErr w:type="gramStart"/>
      <w:r>
        <w:t>a region</w:t>
      </w:r>
      <w:proofErr w:type="gramEnd"/>
      <w:r>
        <w:t xml:space="preserve">-level (or national) ratio adjustment: a common multiplicative factor within each benchmark area, used to keep </w:t>
      </w:r>
      <w:proofErr w:type="gramStart"/>
      <w:r>
        <w:t>benchmarked</w:t>
      </w:r>
      <w:proofErr w:type="gramEnd"/>
      <w:r>
        <w:t xml:space="preserve">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2B646F2A" w14:textId="1C757067" w:rsidR="009E62CE" w:rsidRDefault="00C32C6E">
      <w:pPr>
        <w:pStyle w:val="BodyText"/>
      </w:pPr>
      <w:r>
        <w:t xml:space="preserve">In practice, the </w:t>
      </w:r>
      <w:r>
        <w:t>Workbench</w:t>
      </w:r>
      <w:r>
        <w:t xml:space="preserve"> carries out benchmarking in the following sequence. First, it determines the benchmark level: national, in which all domains form a single group, or grouped, in which the domains are partitioned by a mapped benchmark-level column such as region or NUTS-2</w:t>
      </w:r>
      <w:r>
        <w:t>; each domain must belong to exactly one group in the analysis years, or the run stops (Section 3.8)</w:t>
      </w:r>
      <w:r>
        <w:t xml:space="preserve">. Second, it obtains each domain’s population size, taken from an uploaded population file when one is provided and otherwise estimated from the survey as the sum of </w:t>
      </w:r>
      <w:r>
        <w:t>the population weights</w:t>
      </w:r>
      <w:r>
        <w:t xml:space="preserve"> by domain and year</w:t>
      </w:r>
      <w:r>
        <w:t xml:space="preserve"> (Section 3.7)</w:t>
      </w:r>
      <w:r>
        <w:t xml:space="preserve">; these sizes define the population weights used in aggregation. Third, it sets the benchmark target for each group and year: when a Benchmark Target Database is uploaded, its values are used directly; </w:t>
      </w:r>
      <w:proofErr w:type="gramStart"/>
      <w:r>
        <w:t>otherwise</w:t>
      </w:r>
      <w:proofErr w:type="gramEnd"/>
      <w:r>
        <w:t xml:space="preserve"> the target is the population-weighted average of the direct domain estimates within the group. Fourth, it computes, for each group and year, a single ratio factor equal to the target divided by the population-weighted average of the model (EBLUP) estimates in that </w:t>
      </w:r>
      <w:proofErr w:type="gramStart"/>
      <w:r>
        <w:t>group, and</w:t>
      </w:r>
      <w:proofErr w:type="gramEnd"/>
      <w:r>
        <w:t xml:space="preserve"> multiplies every domain estimate in the group by this factor. 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p>
    <w:p w14:paraId="47096178" w14:textId="6065D810" w:rsidR="009E62CE" w:rsidRDefault="00C32C6E">
      <w:pPr>
        <w:pStyle w:val="BodyText"/>
      </w:pPr>
      <w:r>
        <w:t xml:space="preserve">The bootstrap simulates Gaussian random effects and sampling errors under the fitted model, refits the same estimator, and repeats back-transformation and the final ratio benchmark in reported units. Survey-derived targets are recomputed from the same replicate’s Direct estimates in both UFH and MFH. Uploaded targets remain fixed, so their own uncertainty is excluded. Errors are measured against the unbenchmarked synthetic area truth. Auxiliary variables, selected formulas, populations and estimated sampling covariance inputs are held fixed; variable-selection and variance-smoothing uncertainty are not included. The shared Bootstrap replicates control defaults to 500 for UFH, MFH and benchmarking; explicit counts restored from older </w:t>
      </w:r>
      <w:r>
        <w:t>configurations</w:t>
      </w:r>
      <w:r>
        <w:t xml:space="preserve"> are retained. Successful finite replicates and rejected fits are counted; insufficient draws make uncertainty unavailable. More draws improve Monte Carlo precision, not model validity or guaranteed coverage.</w:t>
      </w:r>
    </w:p>
    <w:p w14:paraId="4DED0FCF"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1A846286" w14:textId="77777777" w:rsidR="004F44B0" w:rsidRDefault="001F4DFD">
      <w:pPr>
        <w:pStyle w:val="BodyText"/>
      </w:pPr>
      <w:r>
        <w:t xml:space="preserve">Benchmarking should be applied cautiously. It can improve consistency with official estimates, but it may also shift </w:t>
      </w:r>
      <w:proofErr w:type="gramStart"/>
      <w:r>
        <w:t>small-area</w:t>
      </w:r>
      <w:proofErr w:type="gramEnd"/>
      <w:r>
        <w:t xml:space="preserve"> estimates and affect area rankings. Users should compare estimates before and after benchmarking and document the benchmark source, benchmark level, and benchmarking method.</w:t>
      </w:r>
    </w:p>
    <w:p w14:paraId="63C47EDA" w14:textId="3E1EC3F1" w:rsidR="004F44B0" w:rsidRDefault="001F4DFD">
      <w:pPr>
        <w:pStyle w:val="BodyText"/>
      </w:pPr>
      <w:r>
        <w:lastRenderedPageBreak/>
        <w:t xml:space="preserve">When reporting benchmarked estimates, their uncertainty should reflect the benchmarking step. Because the benchmark factor is estimated from the data and the benchmarked estimate is a nonlinear function of the fitted EBLUPs, the </w:t>
      </w:r>
      <w:r>
        <w:t>Workbench</w:t>
      </w:r>
      <w:r>
        <w:t xml:space="preserve"> estimates the benchmarked MSE by bootstrap rather than simply reusing the analytical MSE of the unbenchmarked Fay–Herriot estimator; for MFH, it produces, in the same way, the cross-time error (MCPE) needed for inference on benchmarked changes (Section 8.12).</w:t>
      </w:r>
    </w:p>
    <w:p w14:paraId="044358AD" w14:textId="77777777" w:rsidR="007E4E93" w:rsidRDefault="00E3560C">
      <w:pPr>
        <w:pStyle w:val="BodyText"/>
      </w:pPr>
      <w:r>
        <w:t>Mean welfare fitted in logs. The bootstrap simulates Gaussian random effects and sampling errors under the fitted model, refits the same estimator, and repeats back-transformation and the final ratio benchmark in reported units. Survey-derived targets are recomputed from the same replicate’s Direct estimates in both UFH and MFH. Uploaded targets remain fixed, so their own uncertainty is excluded. Errors are measured against the unbenchmarked synthetic area truth. Auxiliary variables, selected formulas, populations and estimated sampling covariance inputs are held fixed; variable-selection and variance-smoothing uncertainty are not included. There is no separate post-bootstrap currency adjustment and no reuse of a log-scale coefficient of variation as the MSE of the final estimator.</w:t>
      </w:r>
    </w:p>
    <w:p w14:paraId="26AD9268" w14:textId="77777777" w:rsidR="004F44B0" w:rsidRDefault="001F4DFD">
      <w:pPr>
        <w:pStyle w:val="BodyText"/>
      </w:pPr>
      <w:r>
        <w:t>Benchmarking is most appropriate when the benchmark estimate is reliable; the benchmark uses the same welfare variable and poverty line; the benchmark refers to the same population universe; the benchmark geography is consistent with the small-area geography; and the benchmark year matches the survey year.</w:t>
      </w:r>
    </w:p>
    <w:p w14:paraId="6BD6640A" w14:textId="77777777" w:rsidR="004F44B0" w:rsidRDefault="001F4DFD">
      <w:pPr>
        <w:pStyle w:val="BodyText"/>
      </w:pPr>
      <w:r>
        <w:t>Benchmarking should not be used to force consistency with a benchmark that is conceptually different from the small-area estimates.</w:t>
      </w:r>
    </w:p>
    <w:p w14:paraId="1AC8BFAF"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226E4D5B"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7C9A590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48571C04"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50DAACA1" w14:textId="77777777" w:rsidR="004F44B0" w:rsidRDefault="001F4DFD">
      <w:pPr>
        <w:pStyle w:val="FirstParagraph"/>
      </w:pPr>
      <w:r>
        <w:t>Before accepting UFH results, users should confirm that:</w:t>
      </w:r>
    </w:p>
    <w:p w14:paraId="701D7AE5" w14:textId="77777777" w:rsidR="004F44B0" w:rsidRDefault="001F4DFD">
      <w:pPr>
        <w:numPr>
          <w:ilvl w:val="0"/>
          <w:numId w:val="2"/>
        </w:numPr>
      </w:pPr>
      <w:r>
        <w:t>Direct estimates and sampling variances have been reviewed.</w:t>
      </w:r>
    </w:p>
    <w:p w14:paraId="36009E4D" w14:textId="77777777" w:rsidR="004F44B0" w:rsidRDefault="001F4DFD">
      <w:pPr>
        <w:numPr>
          <w:ilvl w:val="0"/>
          <w:numId w:val="2"/>
        </w:numPr>
      </w:pPr>
      <w:r>
        <w:t>Auxiliary variables are available for all target areas.</w:t>
      </w:r>
    </w:p>
    <w:p w14:paraId="50C5B43B" w14:textId="77777777" w:rsidR="004F44B0" w:rsidRDefault="001F4DFD">
      <w:pPr>
        <w:numPr>
          <w:ilvl w:val="0"/>
          <w:numId w:val="2"/>
        </w:numPr>
      </w:pPr>
      <w:r>
        <w:t>The selected transformation is appropriate.</w:t>
      </w:r>
    </w:p>
    <w:p w14:paraId="4BA0277B" w14:textId="77777777" w:rsidR="004F44B0" w:rsidRDefault="001F4DFD">
      <w:pPr>
        <w:numPr>
          <w:ilvl w:val="0"/>
          <w:numId w:val="2"/>
        </w:numPr>
      </w:pPr>
      <w:r>
        <w:t>Bias correction is applied when needed.</w:t>
      </w:r>
    </w:p>
    <w:p w14:paraId="5A1770AD" w14:textId="77777777" w:rsidR="004F44B0" w:rsidRDefault="001F4DFD">
      <w:pPr>
        <w:numPr>
          <w:ilvl w:val="0"/>
          <w:numId w:val="2"/>
        </w:numPr>
      </w:pPr>
      <w:r>
        <w:t>The variance option is appropriate and documented.</w:t>
      </w:r>
    </w:p>
    <w:p w14:paraId="504A7244" w14:textId="77777777" w:rsidR="004F44B0" w:rsidRDefault="001F4DFD">
      <w:pPr>
        <w:numPr>
          <w:ilvl w:val="0"/>
          <w:numId w:val="2"/>
        </w:numPr>
      </w:pPr>
      <w:r>
        <w:t>The selected covariates are plausible and not overfitted.</w:t>
      </w:r>
    </w:p>
    <w:p w14:paraId="530E773D" w14:textId="77777777" w:rsidR="004F44B0" w:rsidRDefault="001F4DFD">
      <w:pPr>
        <w:numPr>
          <w:ilvl w:val="0"/>
          <w:numId w:val="2"/>
        </w:numPr>
      </w:pPr>
      <w:r>
        <w:t>The model converged successfully.</w:t>
      </w:r>
    </w:p>
    <w:p w14:paraId="6D014583" w14:textId="77777777" w:rsidR="004F44B0" w:rsidRDefault="001F4DFD">
      <w:pPr>
        <w:numPr>
          <w:ilvl w:val="0"/>
          <w:numId w:val="2"/>
        </w:numPr>
      </w:pPr>
      <w:r>
        <w:lastRenderedPageBreak/>
        <w:t>Residuals and random effects do not show major problems.</w:t>
      </w:r>
    </w:p>
    <w:p w14:paraId="64D49113" w14:textId="77777777" w:rsidR="004F44B0" w:rsidRDefault="001F4DFD">
      <w:pPr>
        <w:numPr>
          <w:ilvl w:val="0"/>
          <w:numId w:val="2"/>
        </w:numPr>
      </w:pPr>
      <w:r>
        <w:t>UFH estimates are broadly consistent with direct estimates.</w:t>
      </w:r>
    </w:p>
    <w:p w14:paraId="49CE61B0" w14:textId="77777777" w:rsidR="004F44B0" w:rsidRDefault="001F4DFD">
      <w:pPr>
        <w:numPr>
          <w:ilvl w:val="0"/>
          <w:numId w:val="2"/>
        </w:numPr>
      </w:pPr>
      <w:r>
        <w:t>UFH standard errors or CVs show reasonable precision gains.</w:t>
      </w:r>
    </w:p>
    <w:p w14:paraId="0D868A56" w14:textId="77777777" w:rsidR="004F44B0" w:rsidRDefault="001F4DFD">
      <w:pPr>
        <w:numPr>
          <w:ilvl w:val="0"/>
          <w:numId w:val="2"/>
        </w:numPr>
      </w:pPr>
      <w:r>
        <w:t>Results are not highly sensitive to reasonable alternative settings.</w:t>
      </w:r>
    </w:p>
    <w:p w14:paraId="7D75C035" w14:textId="77777777" w:rsidR="004F44B0" w:rsidRDefault="001F4DFD">
      <w:pPr>
        <w:numPr>
          <w:ilvl w:val="0"/>
          <w:numId w:val="2"/>
        </w:numPr>
      </w:pPr>
      <w:r>
        <w:t>Benchmarking, if used, is documented and reviewed.</w:t>
      </w:r>
    </w:p>
    <w:p w14:paraId="295BAF96" w14:textId="77777777" w:rsidR="004F44B0" w:rsidRDefault="001F4DFD">
      <w:pPr>
        <w:numPr>
          <w:ilvl w:val="0"/>
          <w:numId w:val="2"/>
        </w:numPr>
      </w:pPr>
      <w:r>
        <w:t>Final maps include uncertainty information.</w:t>
      </w:r>
    </w:p>
    <w:p w14:paraId="3D6BCA8F" w14:textId="77777777" w:rsidR="004F44B0" w:rsidRDefault="001F4DFD">
      <w:pPr>
        <w:pStyle w:val="FirstParagraph"/>
      </w:pPr>
      <w:r>
        <w:t>UFH results should be treated as provisional until these checks have been completed.</w:t>
      </w:r>
    </w:p>
    <w:p w14:paraId="6B46AB36"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r>
      <w:r>
        <w:rPr>
          <w:sz w:val="48"/>
        </w:rPr>
        <w:br/>
      </w:r>
      <w:r>
        <w:rPr>
          <w:sz w:val="48"/>
        </w:rPr>
        <w:br/>
      </w:r>
      <w:r>
        <w:t>MFH Methodology</w:t>
      </w:r>
      <w:bookmarkEnd w:id="228"/>
    </w:p>
    <w:p w14:paraId="1123199A"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0A99DA7A"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B5F3045"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1DCB9884"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6A6C47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6CAD746"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0EB1896D"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4BF1CAC7"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15FD0644"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26E62D9B"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770510C"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5AE22CF9" w14:textId="77777777" w:rsidR="004F44B0" w:rsidRDefault="001F4DFD">
      <w:pPr>
        <w:pStyle w:val="FirstParagraph"/>
      </w:pPr>
      <w:r>
        <w:t>For area (d) and year (t), the MFH model can be written as:</w:t>
      </w:r>
    </w:p>
    <w:p w14:paraId="31E430B6"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1A2D914F"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612C3959" w14:textId="77777777" w:rsidR="004F44B0" w:rsidRDefault="001F4DFD">
      <w:pPr>
        <w:pStyle w:val="BodyText"/>
      </w:pPr>
      <w:r>
        <w:t>The sampling error has variance:</w:t>
      </w:r>
    </w:p>
    <w:p w14:paraId="78A0E744"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4FD51709"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3CE18D82"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33FE9AE1" w14:textId="77777777" w:rsidR="004F44B0" w:rsidRDefault="001F4DFD">
      <w:pPr>
        <w:pStyle w:val="BodyText"/>
      </w:pPr>
      <w:r>
        <w:t>This time correlation is what allows MFH to borrow strength across years.</w:t>
      </w:r>
    </w:p>
    <w:p w14:paraId="49887DBC" w14:textId="77777777" w:rsidR="002B5F1E" w:rsidRDefault="001F4DFD">
      <w:pPr>
        <w:pStyle w:val="BodyText"/>
      </w:pPr>
      <w:r>
        <w:t>Stacking the years for area (d), the MFH estimate is the multivariate empirical best linear unbiased predictor:</w:t>
      </w:r>
    </w:p>
    <w:p w14:paraId="144C6087" w14:textId="77777777" w:rsidR="002B5F1E" w:rsidRDefault="00000000">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511FDC9B"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4E5EFDAD"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2D36A7BF"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r>
      <w:r>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24CE1252"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10A195A7"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21F6F48C"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1A106046"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014A26DD" w14:textId="77777777" w:rsidR="004F44B0" w:rsidRDefault="001F4DFD">
      <w:pPr>
        <w:pStyle w:val="FirstParagraph"/>
      </w:pPr>
      <w:r>
        <w:t>The app includes three MFH variants: MFH1, MFH2, and MFH3. The main difference among them is how they model the covariance structure of the area-time random effects.</w:t>
      </w:r>
    </w:p>
    <w:p w14:paraId="14C1A010" w14:textId="77777777" w:rsidR="004F44B0" w:rsidRDefault="001F4DFD">
      <w:pPr>
        <w:pStyle w:val="BodyText"/>
        <w:rPr>
          <w:b/>
        </w:rPr>
      </w:pPr>
      <w:r>
        <w:rPr>
          <w:b/>
        </w:rPr>
        <w:t>MFH1: diagonal (independent years).</w:t>
      </w:r>
    </w:p>
    <w:p w14:paraId="63264CFE"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proofErr w:type="gramStart"/>
      <w:r>
        <w:rPr>
          <w:rStyle w:val="VerbatimChar"/>
        </w:rPr>
        <w:t>msae::</w:t>
      </w:r>
      <w:proofErr w:type="gramEnd"/>
      <w:r>
        <w:rPr>
          <w:rStyle w:val="VerbatimChar"/>
        </w:rPr>
        <w:t>eblupMFH1</w:t>
      </w:r>
      <w:r>
        <w:t xml:space="preserve"> and the package’s bootstrap routine. It borrows strength across areas and, where specified, through the sampling-error covariance, but—unlike MFH2 and MFH3—it does not borrow strength across time through the random effects.</w:t>
      </w:r>
    </w:p>
    <w:p w14:paraId="4F64A70B" w14:textId="77777777" w:rsidR="004F44B0" w:rsidRDefault="001F4DFD">
      <w:pPr>
        <w:pStyle w:val="BodyText"/>
        <w:rPr>
          <w:b/>
        </w:rPr>
      </w:pPr>
      <w:r>
        <w:rPr>
          <w:b/>
        </w:rPr>
        <w:t xml:space="preserve">MFH2: homoskedastic </w:t>
      </w:r>
      <w:proofErr w:type="gramStart"/>
      <w:r>
        <w:rPr>
          <w:b/>
        </w:rPr>
        <w:t>AR(</w:t>
      </w:r>
      <w:proofErr w:type="gramEnd"/>
      <w:r>
        <w:rPr>
          <w:b/>
        </w:rPr>
        <w:t>1) structure.</w:t>
      </w:r>
    </w:p>
    <w:p w14:paraId="63692F67" w14:textId="77777777" w:rsidR="004F44B0" w:rsidRDefault="001F4DFD">
      <w:pPr>
        <w:pStyle w:val="BodyText"/>
      </w:pPr>
      <w:r>
        <w:t xml:space="preserve">MFH2 uses </w:t>
      </w:r>
      <w:proofErr w:type="gramStart"/>
      <w:r>
        <w:t>a stationary</w:t>
      </w:r>
      <w:proofErr w:type="gramEnd"/>
      <w:r>
        <w:t xml:space="preserve"> </w:t>
      </w:r>
      <w:proofErr w:type="gramStart"/>
      <w:r>
        <w:t>AR(</w:t>
      </w:r>
      <w:proofErr w:type="gramEnd"/>
      <w:r>
        <w:t>1) area-effect covariance with common innovation variance. Its marginal variance is innovation variance divided by (1 − rho²). MFH2 remains the default because MFH3 failed to converge in the Spanish and Polish applications. The numerical safeguard checks the same REML model; it does not add an adjusted likelihood.</w:t>
      </w:r>
    </w:p>
    <w:p w14:paraId="554C7D86" w14:textId="77777777" w:rsidR="004F44B0" w:rsidRDefault="001F4DFD">
      <w:pPr>
        <w:pStyle w:val="BodyText"/>
        <w:rPr>
          <w:b/>
        </w:rPr>
      </w:pPr>
      <w:r>
        <w:rPr>
          <w:b/>
        </w:rPr>
        <w:t xml:space="preserve">MFH3: heteroskedastic </w:t>
      </w:r>
      <w:proofErr w:type="gramStart"/>
      <w:r>
        <w:rPr>
          <w:b/>
        </w:rPr>
        <w:t>AR(</w:t>
      </w:r>
      <w:proofErr w:type="gramEnd"/>
      <w:r>
        <w:rPr>
          <w:b/>
        </w:rPr>
        <w:t>1) structure.</w:t>
      </w:r>
    </w:p>
    <w:p w14:paraId="7278683A" w14:textId="77777777" w:rsidR="004F44B0" w:rsidRDefault="001F4DFD">
      <w:pPr>
        <w:pStyle w:val="BodyText"/>
      </w:pPr>
      <w:r>
        <w:t xml:space="preserve">MFH3 permits time-varying innovation variances and uses u0 ~ </w:t>
      </w:r>
      <w:proofErr w:type="gramStart"/>
      <w:r>
        <w:t>N(</w:t>
      </w:r>
      <w:proofErr w:type="gramEnd"/>
      <w:r>
        <w:t xml:space="preserve">0,1), with u1 = rho × u0 + a1. The fit and bootstrap use </w:t>
      </w:r>
      <w:proofErr w:type="gramStart"/>
      <w:r>
        <w:t>this</w:t>
      </w:r>
      <w:proofErr w:type="gramEnd"/>
      <w:r>
        <w:t xml:space="preserve"> same initial state. Its fixed initial variance makes the model sensitive to outcome measurement scale and can complicate fitting. An unusable MFH3 endpoint leads to MFH2 with the reason recorded.</w:t>
      </w:r>
    </w:p>
    <w:p w14:paraId="10435E27"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037FB2FF" w14:textId="77777777" w:rsidR="004F44B0" w:rsidRDefault="001F4DFD">
      <w:pPr>
        <w:pStyle w:val="ImageCaption"/>
      </w:pPr>
      <w:r>
        <w:t xml:space="preserve">Figure 4. The three MFH random-effect covariance structures over T = 5 periods: MFH1 (diagonal / independent years), MFH2 (homoskedastic </w:t>
      </w:r>
      <w:proofErr w:type="gramStart"/>
      <w:r>
        <w:t>AR(</w:t>
      </w:r>
      <w:proofErr w:type="gramEnd"/>
      <w:r>
        <w:t xml:space="preserve">1)), and MFH3 (heteroskedastic </w:t>
      </w:r>
      <w:proofErr w:type="gramStart"/>
      <w:r>
        <w:t>AR(</w:t>
      </w:r>
      <w:proofErr w:type="gramEnd"/>
      <w:r>
        <w:t>1)).</w:t>
      </w:r>
    </w:p>
    <w:p w14:paraId="55029649" w14:textId="77777777" w:rsidR="004F44B0" w:rsidRDefault="001F4DFD">
      <w:pPr>
        <w:pStyle w:val="Heading2"/>
      </w:pPr>
      <w:bookmarkStart w:id="244" w:name="choosing-among-mfh1-mfh2-and-mfh3"/>
      <w:bookmarkStart w:id="245" w:name="_Toc231387064"/>
      <w:bookmarkStart w:id="246" w:name="_Toc242266058"/>
      <w:r>
        <w:t xml:space="preserve">8.6 Choosing </w:t>
      </w:r>
      <w:proofErr w:type="gramStart"/>
      <w:r>
        <w:t>among</w:t>
      </w:r>
      <w:proofErr w:type="gramEnd"/>
      <w:r>
        <w:t xml:space="preserve"> MFH1, MFH2, and MFH3</w:t>
      </w:r>
      <w:bookmarkEnd w:id="244"/>
      <w:bookmarkEnd w:id="245"/>
      <w:bookmarkEnd w:id="246"/>
    </w:p>
    <w:p w14:paraId="5F4C4A74" w14:textId="77777777" w:rsidR="004F44B0" w:rsidRDefault="001F4DFD">
      <w:pPr>
        <w:pStyle w:val="FirstParagraph"/>
      </w:pPr>
      <w:r>
        <w:t>MFH2 is the default. Selecting MFH3 starts the Molina–Romero sequence: fit MFH3, require a usable numerical endpoint, and retain it only if an adjusted reference-variance contrast rejects equality at alpha = 0.05. Otherwise select MFH2. A computational error and a failed convergence check are recorded separately.</w:t>
      </w:r>
    </w:p>
    <w:p w14:paraId="0CD13F7A"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303708A0" w14:textId="77777777">
        <w:tc>
          <w:tcPr>
            <w:tcW w:w="9240" w:type="dxa"/>
            <w:shd w:val="clear" w:color="auto" w:fill="FFF2CC"/>
            <w:tcMar>
              <w:top w:w="90" w:type="dxa"/>
              <w:left w:w="100" w:type="dxa"/>
              <w:bottom w:w="90" w:type="dxa"/>
              <w:right w:w="100" w:type="dxa"/>
            </w:tcMar>
          </w:tcPr>
          <w:p w14:paraId="527CDE0C" w14:textId="77777777" w:rsidR="0071327A" w:rsidRDefault="00162135">
            <w:pPr>
              <w:keepNext/>
              <w:spacing w:after="80"/>
            </w:pPr>
            <w:r>
              <w:rPr>
                <w:b/>
                <w:color w:val="7F6000"/>
                <w:sz w:val="21"/>
              </w:rPr>
              <w:lastRenderedPageBreak/>
              <w:t>Method box: Bonferroni and BH in MFH2/MFH3 selection</w:t>
            </w:r>
          </w:p>
          <w:p w14:paraId="1B5F4B14"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31CFF424"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11D5D38F"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5321DD8E" w14:textId="3D4FBE21" w:rsidR="0071327A" w:rsidRDefault="00162135">
            <w:pPr>
              <w:spacing w:after="60" w:line="252" w:lineRule="auto"/>
            </w:pPr>
            <w:r>
              <w:rPr>
                <w:b/>
                <w:sz w:val="19"/>
              </w:rPr>
              <w:t xml:space="preserve">Current two-year scope. </w:t>
            </w:r>
            <w:r>
              <w:rPr>
                <w:sz w:val="19"/>
              </w:rPr>
              <w:t xml:space="preserve">The </w:t>
            </w:r>
            <w:r>
              <w:rPr>
                <w:sz w:val="19"/>
              </w:rPr>
              <w:t>Workbench</w:t>
            </w:r>
            <w:r>
              <w:rPr>
                <w:sz w:val="19"/>
              </w:rPr>
              <w:t xml:space="preserve"> analyzes exactly two years, so MFH3 produces only one pairwise variance contrast. With one test, the raw, Bonferroni, and BH p-values are identical. The choice matters only if a future version supports three or more years.</w:t>
            </w:r>
          </w:p>
          <w:p w14:paraId="553D6ACC"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4A52A6E9"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5FDA08BE"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4A8E4188"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4E74D672" w14:textId="77777777"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7353BDA9"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6E9FEBF6"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2C280B"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2108E239" w14:textId="77777777" w:rsidR="002B5F1E" w:rsidRDefault="00000000">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CDB6F55" w14:textId="5BC9AB1D" w:rsidR="002B5F1E" w:rsidRDefault="001F4DFD">
      <w:pPr>
        <w:pStyle w:val="BodyText"/>
      </w:pPr>
      <w:r>
        <w:lastRenderedPageBreak/>
        <w:t xml:space="preserve">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w:t>
      </w:r>
      <w:r>
        <w:t>The rho_sm_out option estimates</w:t>
      </w:r>
      <w:r>
        <w:t xml:space="preserve"> autocorrelation in sampling errors </w:t>
      </w:r>
      <w:r>
        <w:t>following</w:t>
      </w:r>
      <w:r>
        <w:t xml:space="preserve">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394B0CC9"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0F364D12" w14:textId="77777777" w:rsidR="004F44B0" w:rsidRDefault="001F4DFD">
      <w:pPr>
        <w:pStyle w:val="FirstParagraph"/>
      </w:pPr>
      <w:r>
        <w:t>This covariance affects the uncertainty of estimated changes. The variance of the difference between two direct estimates is:</w:t>
      </w:r>
    </w:p>
    <w:p w14:paraId="31375B0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33AC94FB"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7EDC2ECE" w14:textId="77777777" w:rsidR="004F44B0" w:rsidRDefault="001F4DFD">
      <w:pPr>
        <w:pStyle w:val="BodyText"/>
      </w:pPr>
      <w:r>
        <w:t>The app includes several covariance options:</w:t>
      </w:r>
    </w:p>
    <w:p w14:paraId="5FFC9BEE" w14:textId="77777777" w:rsidR="004F44B0" w:rsidRDefault="001F4DFD">
      <w:pPr>
        <w:keepNext/>
        <w:spacing w:before="200" w:after="40" w:line="240" w:lineRule="auto"/>
        <w:jc w:val="center"/>
      </w:pPr>
      <w:r>
        <w:rPr>
          <w:rFonts w:cs="Times New Roman"/>
          <w:b/>
          <w:sz w:val="20"/>
        </w:rPr>
        <w:t>TABLE X</w:t>
      </w:r>
    </w:p>
    <w:p w14:paraId="78F6E67A"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8E077C2" w14:textId="77777777">
        <w:trPr>
          <w:cantSplit/>
          <w:tblHeader/>
        </w:trPr>
        <w:tc>
          <w:tcPr>
            <w:tcW w:w="2880" w:type="dxa"/>
            <w:tcBorders>
              <w:top w:val="single" w:sz="12" w:space="0" w:color="000000"/>
              <w:bottom w:val="single" w:sz="4" w:space="0" w:color="000000"/>
            </w:tcBorders>
            <w:vAlign w:val="bottom"/>
          </w:tcPr>
          <w:p w14:paraId="32F4E18A"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77D317D" w14:textId="77777777" w:rsidR="004F44B0" w:rsidRDefault="001F4DFD">
            <w:pPr>
              <w:pStyle w:val="Compact"/>
            </w:pPr>
            <w:r>
              <w:rPr>
                <w:rFonts w:cs="Times New Roman"/>
                <w:smallCaps/>
              </w:rPr>
              <w:t>Interpretation</w:t>
            </w:r>
          </w:p>
        </w:tc>
      </w:tr>
      <w:tr w:rsidR="004F44B0" w14:paraId="292BE4FA" w14:textId="77777777">
        <w:trPr>
          <w:cantSplit/>
        </w:trPr>
        <w:tc>
          <w:tcPr>
            <w:tcW w:w="2880" w:type="dxa"/>
          </w:tcPr>
          <w:p w14:paraId="765EFDF4" w14:textId="77777777" w:rsidR="004F44B0" w:rsidRDefault="001F4DFD">
            <w:pPr>
              <w:pStyle w:val="Compact"/>
            </w:pPr>
            <w:r>
              <w:t>rho_sm_out</w:t>
            </w:r>
          </w:p>
        </w:tc>
        <w:tc>
          <w:tcPr>
            <w:tcW w:w="6480" w:type="dxa"/>
          </w:tcPr>
          <w:p w14:paraId="3541677D" w14:textId="0AAF7B45" w:rsidR="0071327A" w:rsidRDefault="00162135">
            <w:pPr>
              <w:spacing w:after="40" w:line="240" w:lineRule="auto"/>
              <w:jc w:val="left"/>
            </w:pPr>
            <w:r>
              <w:rPr>
                <w:sz w:val="18"/>
              </w:rPr>
              <w:t xml:space="preserve">Use one national sampling-error correlation with sm_out variances; GVF-smoothed values replace missing, non-finite, or below-0.001 direct variances. </w:t>
            </w:r>
            <w:r>
              <w:rPr>
                <w:sz w:val="18"/>
              </w:rPr>
              <w:t>The</w:t>
            </w:r>
            <w:r>
              <w:rPr>
                <w:sz w:val="18"/>
              </w:rPr>
              <w:t xml:space="preserve"> option</w:t>
            </w:r>
            <w:r>
              <w:rPr>
                <w:sz w:val="18"/>
              </w:rPr>
              <w:t xml:space="preserve"> is</w:t>
            </w:r>
            <w:r>
              <w:rPr>
                <w:sz w:val="18"/>
              </w:rPr>
              <w:t xml:space="preserve"> based on Boonstra and van den Brakel (2019).</w:t>
            </w:r>
          </w:p>
        </w:tc>
      </w:tr>
      <w:tr w:rsidR="004F44B0" w14:paraId="0879330C" w14:textId="77777777">
        <w:trPr>
          <w:cantSplit/>
        </w:trPr>
        <w:tc>
          <w:tcPr>
            <w:tcW w:w="2880" w:type="dxa"/>
          </w:tcPr>
          <w:p w14:paraId="13FC1800" w14:textId="77777777" w:rsidR="004F44B0" w:rsidRDefault="001F4DFD">
            <w:pPr>
              <w:pStyle w:val="Compact"/>
            </w:pPr>
            <w:r>
              <w:t>rho_sm_all</w:t>
            </w:r>
          </w:p>
        </w:tc>
        <w:tc>
          <w:tcPr>
            <w:tcW w:w="6480" w:type="dxa"/>
          </w:tcPr>
          <w:p w14:paraId="49316EEC" w14:textId="77777777" w:rsidR="0071327A" w:rsidRDefault="00162135">
            <w:pPr>
              <w:spacing w:after="40" w:line="240" w:lineRule="auto"/>
              <w:jc w:val="left"/>
            </w:pPr>
            <w:r>
              <w:rPr>
                <w:sz w:val="18"/>
              </w:rPr>
              <w:t>Use one national sampling-error correlation with fully smoothed variances.</w:t>
            </w:r>
          </w:p>
        </w:tc>
      </w:tr>
      <w:tr w:rsidR="004F44B0" w14:paraId="1111D647" w14:textId="77777777">
        <w:trPr>
          <w:cantSplit/>
        </w:trPr>
        <w:tc>
          <w:tcPr>
            <w:tcW w:w="2880" w:type="dxa"/>
          </w:tcPr>
          <w:p w14:paraId="2CA808A3" w14:textId="77777777" w:rsidR="004F44B0" w:rsidRDefault="001F4DFD">
            <w:pPr>
              <w:pStyle w:val="Compact"/>
            </w:pPr>
            <w:r>
              <w:t>rho_dir</w:t>
            </w:r>
          </w:p>
        </w:tc>
        <w:tc>
          <w:tcPr>
            <w:tcW w:w="6480" w:type="dxa"/>
          </w:tcPr>
          <w:p w14:paraId="45600E4F" w14:textId="77777777" w:rsidR="0071327A" w:rsidRDefault="00162135">
            <w:pPr>
              <w:spacing w:after="40" w:line="240" w:lineRule="auto"/>
              <w:jc w:val="left"/>
            </w:pPr>
            <w:r>
              <w:rPr>
                <w:sz w:val="18"/>
              </w:rPr>
              <w:t xml:space="preserve">Use one national </w:t>
            </w:r>
            <w:proofErr w:type="gramStart"/>
            <w:r>
              <w:rPr>
                <w:sz w:val="18"/>
              </w:rPr>
              <w:t>sampling-error</w:t>
            </w:r>
            <w:proofErr w:type="gramEnd"/>
            <w:r>
              <w:rPr>
                <w:sz w:val="18"/>
              </w:rPr>
              <w:t xml:space="preserve"> correlation with direct variances after required safety backfills.</w:t>
            </w:r>
          </w:p>
        </w:tc>
      </w:tr>
      <w:tr w:rsidR="004F44B0" w14:paraId="5EF9B6F3" w14:textId="77777777">
        <w:trPr>
          <w:cantSplit/>
        </w:trPr>
        <w:tc>
          <w:tcPr>
            <w:tcW w:w="2880" w:type="dxa"/>
          </w:tcPr>
          <w:p w14:paraId="745612A5" w14:textId="77777777" w:rsidR="004F44B0" w:rsidRDefault="001F4DFD">
            <w:pPr>
              <w:pStyle w:val="Compact"/>
            </w:pPr>
            <w:r>
              <w:t>direct</w:t>
            </w:r>
          </w:p>
        </w:tc>
        <w:tc>
          <w:tcPr>
            <w:tcW w:w="6480" w:type="dxa"/>
          </w:tcPr>
          <w:p w14:paraId="25162E44" w14:textId="77777777" w:rsidR="0071327A" w:rsidRDefault="00162135">
            <w:pPr>
              <w:spacing w:after="40" w:line="240" w:lineRule="auto"/>
              <w:jc w:val="left"/>
            </w:pPr>
            <w:r>
              <w:rPr>
                <w:sz w:val="18"/>
              </w:rPr>
              <w:t>Use the design-based domain covariance estimated from the full survey design.</w:t>
            </w:r>
          </w:p>
        </w:tc>
      </w:tr>
      <w:tr w:rsidR="004F44B0" w14:paraId="5FE37C5C" w14:textId="77777777">
        <w:trPr>
          <w:cantSplit/>
        </w:trPr>
        <w:tc>
          <w:tcPr>
            <w:tcW w:w="2880" w:type="dxa"/>
            <w:tcBorders>
              <w:bottom w:val="single" w:sz="12" w:space="0" w:color="000000"/>
            </w:tcBorders>
          </w:tcPr>
          <w:p w14:paraId="2CEC76B9" w14:textId="77777777" w:rsidR="004F44B0" w:rsidRDefault="001F4DFD">
            <w:pPr>
              <w:pStyle w:val="Compact"/>
            </w:pPr>
            <w:r>
              <w:t>zero</w:t>
            </w:r>
          </w:p>
        </w:tc>
        <w:tc>
          <w:tcPr>
            <w:tcW w:w="6480" w:type="dxa"/>
            <w:tcBorders>
              <w:bottom w:val="single" w:sz="12" w:space="0" w:color="000000"/>
            </w:tcBorders>
          </w:tcPr>
          <w:p w14:paraId="06936702"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3526BDF3"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2A51D5AA" w14:textId="77777777" w:rsidR="004F44B0" w:rsidRDefault="001F4DFD">
      <w:pPr>
        <w:pStyle w:val="BodyText"/>
      </w:pPr>
      <w:r>
        <w:lastRenderedPageBreak/>
        <w:t>The selected covariance option should be documented because it affects uncertainty estimates for changes over time.</w:t>
      </w:r>
    </w:p>
    <w:p w14:paraId="207EB20D" w14:textId="17E3634C" w:rsidR="004F44B0" w:rsidRDefault="001F4DFD">
      <w:pPr>
        <w:pStyle w:val="BodyText"/>
      </w:pPr>
      <w:r>
        <w:t xml:space="preserve">Two practical cautions apply. First, the variances used on the diagonal of the covariance matrix and the variances used inside its off-diagonal covariances should share the same basis; the </w:t>
      </w:r>
      <w:r>
        <w:t>Workbench</w:t>
      </w:r>
      <w:r>
        <w:t xml:space="preserve">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w:t>
      </w:r>
      <w:r>
        <w:t>The rho_sm_out option estimates</w:t>
      </w:r>
      <w:r>
        <w:t xml:space="preserve"> autocorrelation in sampling errors </w:t>
      </w:r>
      <w:r>
        <w:t>following</w:t>
      </w:r>
      <w:r>
        <w:t xml:space="preserve"> Boonstra and van den Brakel (2019). Setting covariance to zero should be a last resort unless survey rounds are genuinely independent, because doing so can misstate the uncertainty of changes over time (Yoshida, 2025).</w:t>
      </w:r>
    </w:p>
    <w:p w14:paraId="378167A7"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A723DB8"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0BB6A3B3"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78B2B435" w14:textId="77777777" w:rsidR="004F44B0" w:rsidRDefault="001F4DFD">
      <w:pPr>
        <w:pStyle w:val="BodyText"/>
      </w:pPr>
      <w:r>
        <w:t xml:space="preserve">MFH log models also transform the arithmetic Direct area means. Corrected currency predictions use the Gaussian conditional mean </w:t>
      </w:r>
      <w:proofErr w:type="gramStart"/>
      <w:r>
        <w:t>exp(</w:t>
      </w:r>
      <w:proofErr w:type="gramEnd"/>
      <w:r>
        <w:t xml:space="preserve">eta + v/2), where v is the diagonal of G − </w:t>
      </w:r>
      <w:proofErr w:type="gramStart"/>
      <w:r>
        <w:t>G(</w:t>
      </w:r>
      <w:proofErr w:type="gramEnd"/>
      <w:r>
        <w:t xml:space="preserve">G + </w:t>
      </w:r>
      <w:proofErr w:type="gramStart"/>
      <w:r>
        <w:t>R)⁻</w:t>
      </w:r>
      <w:proofErr w:type="gramEnd"/>
      <w:r>
        <w:t xml:space="preserve">¹G. The naive option uses exp(eta). This multivariate extension is distinct from </w:t>
      </w:r>
      <w:proofErr w:type="spellStart"/>
      <w:r>
        <w:t>emdi’s</w:t>
      </w:r>
      <w:proofErr w:type="spellEnd"/>
      <w:r>
        <w:t xml:space="preserve"> univariate </w:t>
      </w:r>
      <w:proofErr w:type="spellStart"/>
      <w:r>
        <w:t>Slud</w:t>
      </w:r>
      <w:proofErr w:type="spellEnd"/>
      <w:r>
        <w:t xml:space="preserve">–Maiti method; saved MFH settings named </w:t>
      </w:r>
      <w:proofErr w:type="spellStart"/>
      <w:r>
        <w:t>bc_sm</w:t>
      </w:r>
      <w:proofErr w:type="spellEnd"/>
      <w:r>
        <w:t xml:space="preserve"> are accepted as a legacy alias. Original-scale MSE and MCPE are estimated after inverse transformation inside the bootstrap. CPI conversion precedes direct estimation and serves a different purpose from the model transformation.</w:t>
      </w:r>
    </w:p>
    <w:p w14:paraId="7AB85F91"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0E3749DF"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7A199DCA" w14:textId="77777777" w:rsidR="004F44B0" w:rsidRDefault="001F4DFD">
      <w:pPr>
        <w:pStyle w:val="BodyText"/>
      </w:pPr>
      <w:r>
        <w:t>MFH diagnostics should include:</w:t>
      </w:r>
    </w:p>
    <w:p w14:paraId="43C74DE9" w14:textId="77777777" w:rsidR="004F44B0" w:rsidRDefault="001F4DFD">
      <w:pPr>
        <w:numPr>
          <w:ilvl w:val="0"/>
          <w:numId w:val="2"/>
        </w:numPr>
      </w:pPr>
      <w:r>
        <w:t>Model convergence.</w:t>
      </w:r>
    </w:p>
    <w:p w14:paraId="5004C37A" w14:textId="77777777" w:rsidR="004F44B0" w:rsidRDefault="001F4DFD">
      <w:pPr>
        <w:numPr>
          <w:ilvl w:val="0"/>
          <w:numId w:val="2"/>
        </w:numPr>
      </w:pPr>
      <w:r>
        <w:t>Estimated time correlation.</w:t>
      </w:r>
    </w:p>
    <w:p w14:paraId="61CC055F" w14:textId="77777777" w:rsidR="004F44B0" w:rsidRDefault="001F4DFD">
      <w:pPr>
        <w:numPr>
          <w:ilvl w:val="0"/>
          <w:numId w:val="2"/>
        </w:numPr>
      </w:pPr>
      <w:r>
        <w:t>Estimated random-effect variance.</w:t>
      </w:r>
    </w:p>
    <w:p w14:paraId="6AF6F67C" w14:textId="77777777" w:rsidR="004F44B0" w:rsidRDefault="001F4DFD">
      <w:pPr>
        <w:numPr>
          <w:ilvl w:val="0"/>
          <w:numId w:val="2"/>
        </w:numPr>
      </w:pPr>
      <w:r>
        <w:t>Plausibility of the covariance structure.</w:t>
      </w:r>
    </w:p>
    <w:p w14:paraId="1F5ADF3F" w14:textId="77777777" w:rsidR="004F44B0" w:rsidRDefault="001F4DFD">
      <w:pPr>
        <w:numPr>
          <w:ilvl w:val="0"/>
          <w:numId w:val="2"/>
        </w:numPr>
      </w:pPr>
      <w:r>
        <w:t>Residual diagnostics by year.</w:t>
      </w:r>
    </w:p>
    <w:p w14:paraId="7C333273" w14:textId="77777777" w:rsidR="004F44B0" w:rsidRDefault="001F4DFD">
      <w:pPr>
        <w:numPr>
          <w:ilvl w:val="0"/>
          <w:numId w:val="2"/>
        </w:numPr>
      </w:pPr>
      <w:r>
        <w:t>Random-effect diagnostics by year.</w:t>
      </w:r>
    </w:p>
    <w:p w14:paraId="53235951" w14:textId="77777777" w:rsidR="004F44B0" w:rsidRDefault="001F4DFD">
      <w:pPr>
        <w:numPr>
          <w:ilvl w:val="0"/>
          <w:numId w:val="2"/>
        </w:numPr>
      </w:pPr>
      <w:r>
        <w:t>Comparison of direct, UFH, and MFH estimates.</w:t>
      </w:r>
    </w:p>
    <w:p w14:paraId="0E2655DD" w14:textId="77777777" w:rsidR="004F44B0" w:rsidRDefault="001F4DFD">
      <w:pPr>
        <w:numPr>
          <w:ilvl w:val="0"/>
          <w:numId w:val="2"/>
        </w:numPr>
      </w:pPr>
      <w:r>
        <w:t>Comparison of UFH and MFH standard errors or CVs.</w:t>
      </w:r>
    </w:p>
    <w:p w14:paraId="6FB8C62A" w14:textId="77777777" w:rsidR="004F44B0" w:rsidRDefault="001F4DFD">
      <w:pPr>
        <w:numPr>
          <w:ilvl w:val="0"/>
          <w:numId w:val="2"/>
        </w:numPr>
      </w:pPr>
      <w:r>
        <w:lastRenderedPageBreak/>
        <w:t>Stability of area trends.</w:t>
      </w:r>
    </w:p>
    <w:p w14:paraId="1E973305" w14:textId="77777777" w:rsidR="004F44B0" w:rsidRDefault="001F4DFD">
      <w:pPr>
        <w:numPr>
          <w:ilvl w:val="0"/>
          <w:numId w:val="2"/>
        </w:numPr>
      </w:pPr>
      <w:r>
        <w:t>Sensitivity to covariance assumptions.</w:t>
      </w:r>
    </w:p>
    <w:p w14:paraId="298D00BD" w14:textId="77777777" w:rsidR="004F44B0" w:rsidRDefault="001F4DFD">
      <w:pPr>
        <w:numPr>
          <w:ilvl w:val="0"/>
          <w:numId w:val="2"/>
        </w:numPr>
      </w:pPr>
      <w:r>
        <w:t>Sensitivity to MFH1, MFH2, and MFH3.</w:t>
      </w:r>
    </w:p>
    <w:p w14:paraId="216215CC" w14:textId="77777777" w:rsidR="004F44B0" w:rsidRDefault="001F4DFD">
      <w:pPr>
        <w:numPr>
          <w:ilvl w:val="0"/>
          <w:numId w:val="2"/>
        </w:numPr>
      </w:pPr>
      <w:r>
        <w:t>Maps of estimates and uncertainty by year.</w:t>
      </w:r>
    </w:p>
    <w:p w14:paraId="4AEB035B" w14:textId="77777777" w:rsidR="004F44B0" w:rsidRDefault="001F4DFD">
      <w:pPr>
        <w:numPr>
          <w:ilvl w:val="0"/>
          <w:numId w:val="2"/>
        </w:numPr>
      </w:pPr>
      <w:r>
        <w:t>Maps of changes over time.</w:t>
      </w:r>
    </w:p>
    <w:p w14:paraId="34ECA881" w14:textId="77777777" w:rsidR="004F44B0" w:rsidRDefault="001F4DFD">
      <w:pPr>
        <w:pStyle w:val="FirstParagraph"/>
      </w:pPr>
      <w:r>
        <w:t xml:space="preserve">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w:t>
      </w:r>
      <w:proofErr w:type="gramStart"/>
      <w:r>
        <w:t>variant</w:t>
      </w:r>
      <w:proofErr w:type="gramEnd"/>
      <w:r>
        <w:t>.</w:t>
      </w:r>
    </w:p>
    <w:p w14:paraId="76092CA9" w14:textId="77777777" w:rsidR="004F44B0" w:rsidRDefault="001F4DFD">
      <w:pPr>
        <w:pStyle w:val="BodyText"/>
      </w:pPr>
      <w:r>
        <w:t xml:space="preserve">The numerical check assesses REML score, local curvature and feasible boundary directions in addition to the package convergence flag. A positive variance alone does not establish convergence. MFH2 is refitted when </w:t>
      </w:r>
      <w:proofErr w:type="gramStart"/>
      <w:r>
        <w:t>necessary</w:t>
      </w:r>
      <w:proofErr w:type="gramEnd"/>
      <w:r>
        <w:t xml:space="preserve"> using the same REML objective, exact gradients and several feasible starts; a usable original fit is </w:t>
      </w:r>
      <w:proofErr w:type="gramStart"/>
      <w:r>
        <w:t>preserved</w:t>
      </w:r>
      <w:proofErr w:type="gramEnd"/>
      <w:r>
        <w:t xml:space="preserve"> and an inferior refit is rejected. A valid zero random-effect covariance is allowed, including in bootstrap refits. The </w:t>
      </w:r>
      <w:proofErr w:type="gramStart"/>
      <w:r>
        <w:t>AR(</w:t>
      </w:r>
      <w:proofErr w:type="gramEnd"/>
      <w:r>
        <w:t xml:space="preserve">1) correlation is </w:t>
      </w:r>
      <w:proofErr w:type="gramStart"/>
      <w:r>
        <w:t>bounded</w:t>
      </w:r>
      <w:proofErr w:type="gramEnd"/>
      <w:r>
        <w:t xml:space="preserve"> numerically at ±0.999999; an accepted endpoint approximates a limiting stationary fit and warrants sensitivity review. The selected model’s annual uncertainty is bootstrapped; missing analytic Fisher-information or g3 calculations are disclosed without preventing an otherwise valid bootstrap.</w:t>
      </w:r>
    </w:p>
    <w:p w14:paraId="59033A64" w14:textId="77777777" w:rsidR="006D16F2" w:rsidRDefault="00000000">
      <w:r>
        <w:t xml:space="preserve">Boundary-sensitive inference. If the original MFH fit has zero random-effect covariance or reaches the numerical correlation limit, point estimates are retained and </w:t>
      </w:r>
      <w:proofErr w:type="spellStart"/>
      <w:r>
        <w:t>inference_status</w:t>
      </w:r>
      <w:proofErr w:type="spellEnd"/>
      <w:r>
        <w:t xml:space="preserve"> is </w:t>
      </w:r>
      <w:proofErr w:type="spellStart"/>
      <w:r>
        <w:t>boundary_sensitive</w:t>
      </w:r>
      <w:proofErr w:type="spellEnd"/>
      <w:r>
        <w:t xml:space="preserve">. Normal or delta-method intervals and p-values are provisional: numerical convergence does not establish their coverage. Reports flag this condition and record the count and fraction of accepted bootstrap fits at a boundary. Increasing the bootstrap count reduces Monte Carlo error but does not remedy boundary </w:t>
      </w:r>
      <w:proofErr w:type="spellStart"/>
      <w:r>
        <w:t>undercoverage</w:t>
      </w:r>
      <w:proofErr w:type="spellEnd"/>
      <w:r>
        <w:t>. Review the current validation status and assess model sensitivity before using these results for substantive significance claims.</w:t>
      </w:r>
    </w:p>
    <w:p w14:paraId="6BE3F6DA" w14:textId="77777777" w:rsidR="006D16F2" w:rsidRDefault="00000000">
      <w:r>
        <w:t xml:space="preserve">MFH residual plots standardize Direct minus EBLUP by </w:t>
      </w:r>
      <w:proofErr w:type="gramStart"/>
      <w:r>
        <w:t>sqrt(diag(</w:t>
      </w:r>
      <w:proofErr w:type="gramEnd"/>
      <w:r>
        <w:t>R P R)), where P accounts for fitted fixed effects. The residuals remain correlated. Q–Q plots, Shapiro–Wilk and residual-versus-fitted regressions are descriptive checks, not exact independent-sample tests.</w:t>
      </w:r>
    </w:p>
    <w:p w14:paraId="2381F1F2"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4B2BA85B" w14:textId="77777777" w:rsidR="004F44B0" w:rsidRDefault="001F4DFD">
      <w:pPr>
        <w:pStyle w:val="ImageCaption"/>
      </w:pPr>
      <w:r>
        <w:t>Figure 5. Earlier-run MFH residual plots for 2013. These images predate the revised standardization; current plots use the model-based residual variance described above.</w:t>
      </w:r>
    </w:p>
    <w:p w14:paraId="64E683EC" w14:textId="77777777" w:rsidR="004F44B0" w:rsidRDefault="001F4DFD">
      <w:pPr>
        <w:pStyle w:val="Heading2"/>
      </w:pPr>
      <w:bookmarkStart w:id="256" w:name="interpreting-mfh-estimates"/>
      <w:bookmarkStart w:id="257" w:name="_Toc231387068"/>
      <w:bookmarkStart w:id="258" w:name="_Toc242266062"/>
      <w:r>
        <w:lastRenderedPageBreak/>
        <w:t>8.10 Interpreting MFH estimates</w:t>
      </w:r>
      <w:bookmarkEnd w:id="256"/>
      <w:bookmarkEnd w:id="257"/>
      <w:bookmarkEnd w:id="258"/>
    </w:p>
    <w:p w14:paraId="7A5FDEE8"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4AF752E1" w14:textId="77777777" w:rsidR="004F44B0" w:rsidRDefault="001F4DFD">
      <w:pPr>
        <w:pStyle w:val="BodyText"/>
      </w:pPr>
      <w:r>
        <w:t>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and whether results are sensitive to covariance assumptions or model variants.</w:t>
      </w:r>
    </w:p>
    <w:p w14:paraId="0D337176" w14:textId="77777777" w:rsidR="004F44B0" w:rsidRDefault="001F4DFD">
      <w:pPr>
        <w:pStyle w:val="BodyText"/>
      </w:pPr>
      <w:r>
        <w:t>MFH is often preferred for trend analysis, but only when diagnostics are satisfactory and the input data are comparable across years.</w:t>
      </w:r>
    </w:p>
    <w:p w14:paraId="099468AE" w14:textId="77777777" w:rsidR="004F44B0" w:rsidRDefault="001F4DFD">
      <w:pPr>
        <w:pStyle w:val="Heading2"/>
      </w:pPr>
      <w:bookmarkStart w:id="259" w:name="_Toc242266063"/>
      <w:r>
        <w:t>8.11 Covariance specification and the interpretation of EBLUP</w:t>
      </w:r>
      <w:bookmarkEnd w:id="259"/>
    </w:p>
    <w:p w14:paraId="1D808027"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65C120B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3D104646" w14:textId="77777777" w:rsidR="004F44B0" w:rsidRDefault="001F4DFD">
      <w:pPr>
        <w:pStyle w:val="BodyText"/>
      </w:pPr>
      <w:r>
        <w:t xml:space="preserve">Moving from UFH to MFH does not by itself resolve this. An MFH model that estimates the area-effect covariance but assumes a diagonal sampling-error covariance can still use distorted prediction </w:t>
      </w:r>
      <w:proofErr w:type="gramStart"/>
      <w:r>
        <w:t>weights, and</w:t>
      </w:r>
      <w:proofErr w:type="gramEnd"/>
      <w:r>
        <w:t xml:space="preserve">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3464BDB4"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17CE66CE"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644A9A17"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1D065979" w14:textId="77777777" w:rsidR="004F44B0" w:rsidRDefault="001F4DFD">
      <w:pPr>
        <w:pStyle w:val="FirstParagraph"/>
      </w:pPr>
      <w:r>
        <w:t>The estimated change is:</w:t>
      </w:r>
    </w:p>
    <w:p w14:paraId="17A326C4" w14:textId="77777777" w:rsidR="004F44B0"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6912DC55" w14:textId="77777777" w:rsidR="004F44B0" w:rsidRDefault="001F4DFD">
      <w:pPr>
        <w:pStyle w:val="FirstParagraph"/>
      </w:pPr>
      <w:r>
        <w:t>A positive value indicates an estimated increase in poverty, while a negative value indicates an estimated decline. However, users should not interpret every estimated change as statistically meaningful. The uncertainty in the difference must account for the uncertainties in both estimates and the covariance between them.</w:t>
      </w:r>
    </w:p>
    <w:p w14:paraId="139B8C63" w14:textId="77777777" w:rsidR="004F44B0" w:rsidRDefault="001F4DFD">
      <w:pPr>
        <w:pStyle w:val="BodyText"/>
      </w:pPr>
      <w:r>
        <w:t>MFH annual MSEs and cross-year MCPE come from the same jointly accepted bootstrap draws. The change MSE is MSE1 + MSE2 − 2 MCPE. These are prediction-error second moments, not centered sample covariances. Invalid joint moments, unavailable moments or zero inferential variance produce unavailable inference with a diagnostic; they never trigger an invented independence fallback. Direct and separately fitted UFH changes retain the explicitly reported period-independence assumption, which needs care with overlapping surveys. The companion MSE note documents this calculation. The distinct sampling-error covariance supplied to the model is described in the sampling-covariance note. Annex H records bootstrap provenance and validation limits.</w:t>
      </w:r>
    </w:p>
    <w:p w14:paraId="51656DD5" w14:textId="09652731" w:rsidR="004F44B0" w:rsidRDefault="001F4DFD">
      <w:pPr>
        <w:pStyle w:val="BodyText"/>
      </w:pPr>
      <w:r>
        <w:t xml:space="preserve">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w:t>
      </w:r>
      <w:r>
        <w:t>Workbench</w:t>
      </w:r>
      <w:r>
        <w:t>'s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3B33633D" w14:textId="77777777" w:rsidR="007E4E93" w:rsidRDefault="00E3560C">
      <w:pPr>
        <w:pStyle w:val="BodyText"/>
      </w:pPr>
      <w:r>
        <w:t xml:space="preserve">Changes in mean welfare are reported as 100 × (later mean / earlier mean − 1). The interval and p-value use a first-order log-ratio variance calculated from coherent original-scale annual MSEs and MCPE. The interval is asymmetric and </w:t>
      </w:r>
      <w:proofErr w:type="gramStart"/>
      <w:r>
        <w:t>bounded</w:t>
      </w:r>
      <w:proofErr w:type="gramEnd"/>
      <w:r>
        <w:t xml:space="preserve"> below by −100%. Currency differences remain in fields ending in _</w:t>
      </w:r>
      <w:proofErr w:type="spellStart"/>
      <w:r>
        <w:t>eur.</w:t>
      </w:r>
      <w:proofErr w:type="spellEnd"/>
      <w:r>
        <w:t xml:space="preserve"> Old MFH outputs without joint annual moments must be rerun before change inference.</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6831701A" w14:textId="77777777">
        <w:tc>
          <w:tcPr>
            <w:tcW w:w="9240" w:type="dxa"/>
            <w:shd w:val="clear" w:color="auto" w:fill="EAF2F8"/>
            <w:tcMar>
              <w:top w:w="90" w:type="dxa"/>
              <w:left w:w="100" w:type="dxa"/>
              <w:bottom w:w="90" w:type="dxa"/>
              <w:right w:w="100" w:type="dxa"/>
            </w:tcMar>
          </w:tcPr>
          <w:p w14:paraId="3D72F35A" w14:textId="77777777" w:rsidR="0071327A" w:rsidRDefault="00162135">
            <w:pPr>
              <w:keepNext/>
              <w:spacing w:after="80"/>
            </w:pPr>
            <w:r>
              <w:rPr>
                <w:b/>
                <w:color w:val="1F4E79"/>
                <w:sz w:val="21"/>
              </w:rPr>
              <w:lastRenderedPageBreak/>
              <w:t>Interpretation box: Pointwise and Benjamini-Hochberg (BH) significance</w:t>
            </w:r>
          </w:p>
          <w:p w14:paraId="7DEE9583"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4EAD047"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7F452036" w14:textId="77777777" w:rsidR="0071327A" w:rsidRDefault="00162135">
            <w:pPr>
              <w:spacing w:after="60" w:line="252" w:lineRule="auto"/>
            </w:pPr>
            <w:r>
              <w:rPr>
                <w:b/>
                <w:sz w:val="19"/>
              </w:rPr>
              <w:t xml:space="preserve">How to read the outputs. </w:t>
            </w:r>
            <w:r>
              <w:rPr>
                <w:sz w:val="19"/>
              </w:rPr>
              <w:t xml:space="preserve">p_value and </w:t>
            </w:r>
            <w:proofErr w:type="spellStart"/>
            <w:r>
              <w:rPr>
                <w:sz w:val="19"/>
              </w:rPr>
              <w:t>significant_unadjusted</w:t>
            </w:r>
            <w:proofErr w:type="spellEnd"/>
            <w:r>
              <w:rPr>
                <w:sz w:val="19"/>
              </w:rPr>
              <w:t xml:space="preserve"> are pointwise results. p_value_bh and significant_bh are BH-adjusted results. An area can have a pointwise interval that excludes zero but </w:t>
            </w:r>
            <w:proofErr w:type="gramStart"/>
            <w:r>
              <w:rPr>
                <w:sz w:val="19"/>
              </w:rPr>
              <w:t>fail</w:t>
            </w:r>
            <w:proofErr w:type="gramEnd"/>
            <w:r>
              <w:rPr>
                <w:sz w:val="19"/>
              </w:rPr>
              <w:t xml:space="preserve"> the BH criterion; this is expected and is not a contradiction.</w:t>
            </w:r>
          </w:p>
          <w:p w14:paraId="19F1B174" w14:textId="089D2858" w:rsidR="0071327A" w:rsidRDefault="00162135">
            <w:pPr>
              <w:spacing w:after="60" w:line="252" w:lineRule="auto"/>
            </w:pPr>
            <w:r>
              <w:rPr>
                <w:b/>
                <w:sz w:val="19"/>
              </w:rPr>
              <w:t xml:space="preserve">Recommended reporting. </w:t>
            </w:r>
            <w:r>
              <w:rPr>
                <w:sz w:val="19"/>
              </w:rPr>
              <w:t xml:space="preserve">Show the pointwise estimate and 95% interval for each </w:t>
            </w:r>
            <w:proofErr w:type="gramStart"/>
            <w:r>
              <w:rPr>
                <w:sz w:val="19"/>
              </w:rPr>
              <w:t>area, and</w:t>
            </w:r>
            <w:proofErr w:type="gramEnd"/>
            <w:r>
              <w:rPr>
                <w:sz w:val="19"/>
              </w:rPr>
              <w:t xml:space="preserve"> report the BH status or a BH sensitivity count whenever conclusions are drawn across many areas. Pre-specify which convention supports the main policy conclusion. The </w:t>
            </w:r>
            <w:r>
              <w:rPr>
                <w:sz w:val="19"/>
              </w:rPr>
              <w:t>Workbench</w:t>
            </w:r>
            <w:r>
              <w:rPr>
                <w:sz w:val="19"/>
              </w:rPr>
              <w:t xml:space="preserve"> currently uses pointwise status for its primary red/gray figures and retains BH results as supplementary evidence.</w:t>
            </w:r>
          </w:p>
        </w:tc>
      </w:tr>
    </w:tbl>
    <w:p w14:paraId="4BA681C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4DCE153F"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7611FD2E" w14:textId="77777777" w:rsidR="004F44B0" w:rsidRDefault="001F4DFD">
      <w:pPr>
        <w:pStyle w:val="ImageCaption"/>
      </w:pPr>
      <w:r>
        <w:t>Figure 6. Earlier-run illustration of benchmarked MFH poverty changes and pointwise significance, 2012–2013. Rerun the revised estimator and joint uncertainty before interpreting significance.</w:t>
      </w:r>
    </w:p>
    <w:p w14:paraId="2B2AD21C"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24CB5484" w14:textId="77777777" w:rsidR="004F44B0" w:rsidRDefault="001F4DFD">
      <w:pPr>
        <w:pStyle w:val="FirstParagraph"/>
      </w:pPr>
      <w:r>
        <w:t>The MFH stage should produce outputs that support both cross-sectional mapping and time-comparison analysis. These outputs should include:</w:t>
      </w:r>
    </w:p>
    <w:p w14:paraId="2776055A" w14:textId="77777777" w:rsidR="004F44B0" w:rsidRDefault="001F4DFD">
      <w:pPr>
        <w:numPr>
          <w:ilvl w:val="0"/>
          <w:numId w:val="2"/>
        </w:numPr>
      </w:pPr>
      <w:r>
        <w:t>Area-year MFH estimates.</w:t>
      </w:r>
    </w:p>
    <w:p w14:paraId="75B8066A" w14:textId="77777777" w:rsidR="004F44B0" w:rsidRDefault="001F4DFD">
      <w:pPr>
        <w:numPr>
          <w:ilvl w:val="0"/>
          <w:numId w:val="2"/>
        </w:numPr>
      </w:pPr>
      <w:r>
        <w:t>Standard errors or MSEs.</w:t>
      </w:r>
    </w:p>
    <w:p w14:paraId="2FDAFD9B" w14:textId="77777777" w:rsidR="004F44B0" w:rsidRDefault="001F4DFD">
      <w:pPr>
        <w:numPr>
          <w:ilvl w:val="0"/>
          <w:numId w:val="2"/>
        </w:numPr>
      </w:pPr>
      <w:r>
        <w:t>Coefficients of variation.</w:t>
      </w:r>
    </w:p>
    <w:p w14:paraId="7F3FE8C3" w14:textId="77777777" w:rsidR="004F44B0" w:rsidRDefault="001F4DFD">
      <w:pPr>
        <w:numPr>
          <w:ilvl w:val="0"/>
          <w:numId w:val="2"/>
        </w:numPr>
      </w:pPr>
      <w:r>
        <w:t>Estimated changes between selected years.</w:t>
      </w:r>
    </w:p>
    <w:p w14:paraId="51D18FA7" w14:textId="77777777" w:rsidR="004F44B0" w:rsidRDefault="001F4DFD">
      <w:pPr>
        <w:numPr>
          <w:ilvl w:val="0"/>
          <w:numId w:val="2"/>
        </w:numPr>
      </w:pPr>
      <w:r>
        <w:lastRenderedPageBreak/>
        <w:t>Standard errors and confidence intervals for changes.</w:t>
      </w:r>
    </w:p>
    <w:p w14:paraId="6F80DB99" w14:textId="77777777" w:rsidR="004F44B0" w:rsidRDefault="001F4DFD">
      <w:pPr>
        <w:numPr>
          <w:ilvl w:val="0"/>
          <w:numId w:val="2"/>
        </w:numPr>
      </w:pPr>
      <w:r>
        <w:t>Significance flags for increases and decreases.</w:t>
      </w:r>
    </w:p>
    <w:p w14:paraId="3D7565EF" w14:textId="77777777" w:rsidR="004F44B0" w:rsidRDefault="001F4DFD">
      <w:pPr>
        <w:numPr>
          <w:ilvl w:val="0"/>
          <w:numId w:val="2"/>
        </w:numPr>
      </w:pPr>
      <w:r>
        <w:t>Comparison tables with direct and UFH estimates.</w:t>
      </w:r>
    </w:p>
    <w:p w14:paraId="5BD44449" w14:textId="77777777" w:rsidR="004F44B0" w:rsidRDefault="001F4DFD">
      <w:pPr>
        <w:numPr>
          <w:ilvl w:val="0"/>
          <w:numId w:val="2"/>
        </w:numPr>
      </w:pPr>
      <w:r>
        <w:t>Model diagnostics.</w:t>
      </w:r>
    </w:p>
    <w:p w14:paraId="794C82C7" w14:textId="77777777" w:rsidR="004F44B0" w:rsidRDefault="001F4DFD">
      <w:pPr>
        <w:numPr>
          <w:ilvl w:val="0"/>
          <w:numId w:val="2"/>
        </w:numPr>
      </w:pPr>
      <w:r>
        <w:t>Selected covariates.</w:t>
      </w:r>
    </w:p>
    <w:p w14:paraId="0741F978" w14:textId="77777777" w:rsidR="004F44B0" w:rsidRDefault="001F4DFD">
      <w:pPr>
        <w:numPr>
          <w:ilvl w:val="0"/>
          <w:numId w:val="2"/>
        </w:numPr>
      </w:pPr>
      <w:r>
        <w:t>Estimated covariance or correlation parameters.</w:t>
      </w:r>
    </w:p>
    <w:p w14:paraId="090C16BC" w14:textId="77777777" w:rsidR="004F44B0" w:rsidRDefault="001F4DFD">
      <w:pPr>
        <w:numPr>
          <w:ilvl w:val="0"/>
          <w:numId w:val="2"/>
        </w:numPr>
      </w:pPr>
      <w:r>
        <w:t>Maps by year.</w:t>
      </w:r>
    </w:p>
    <w:p w14:paraId="2FD0EF3B" w14:textId="77777777" w:rsidR="004F44B0" w:rsidRDefault="001F4DFD">
      <w:pPr>
        <w:numPr>
          <w:ilvl w:val="0"/>
          <w:numId w:val="2"/>
        </w:numPr>
      </w:pPr>
      <w:r>
        <w:t>Maps of changes over time.</w:t>
      </w:r>
    </w:p>
    <w:p w14:paraId="7D768877" w14:textId="77777777" w:rsidR="004F44B0" w:rsidRDefault="001F4DFD">
      <w:pPr>
        <w:numPr>
          <w:ilvl w:val="0"/>
          <w:numId w:val="2"/>
        </w:numPr>
      </w:pPr>
      <w:r>
        <w:t>Maps of statistically significant changes.</w:t>
      </w:r>
    </w:p>
    <w:p w14:paraId="475E3BDC" w14:textId="77777777" w:rsidR="004F44B0" w:rsidRDefault="001F4DFD">
      <w:pPr>
        <w:numPr>
          <w:ilvl w:val="0"/>
          <w:numId w:val="2"/>
        </w:numPr>
      </w:pPr>
      <w:r>
        <w:t>Output files for the comparison stage.</w:t>
      </w:r>
    </w:p>
    <w:p w14:paraId="052B3FDE" w14:textId="77777777" w:rsidR="004F44B0" w:rsidRDefault="001F4DFD">
      <w:pPr>
        <w:pStyle w:val="FirstParagraph"/>
      </w:pPr>
      <w:r>
        <w:t xml:space="preserve">MFH outputs should </w:t>
      </w:r>
      <w:proofErr w:type="gramStart"/>
      <w:r>
        <w:t>retain</w:t>
      </w:r>
      <w:proofErr w:type="gramEnd"/>
      <w:r>
        <w:t xml:space="preserve"> direct and UFH estimates alongside MFH estimates. This lets users assess whether MFH substantially changes the results and whether those changes are justified by the model and data.</w:t>
      </w:r>
    </w:p>
    <w:p w14:paraId="673DCC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48CA664B" w14:textId="77777777" w:rsidR="004F44B0" w:rsidRDefault="001F4DFD">
      <w:pPr>
        <w:pStyle w:val="FirstParagraph"/>
      </w:pPr>
      <w:r>
        <w:t>Before accepting MFH results, users should confirm that:</w:t>
      </w:r>
    </w:p>
    <w:p w14:paraId="17C314FA" w14:textId="77777777" w:rsidR="004F44B0" w:rsidRDefault="001F4DFD">
      <w:pPr>
        <w:numPr>
          <w:ilvl w:val="0"/>
          <w:numId w:val="2"/>
        </w:numPr>
      </w:pPr>
      <w:r>
        <w:t>Two or more comparable survey years are available.</w:t>
      </w:r>
    </w:p>
    <w:p w14:paraId="32088A78" w14:textId="77777777" w:rsidR="004F44B0" w:rsidRDefault="001F4DFD">
      <w:pPr>
        <w:numPr>
          <w:ilvl w:val="0"/>
          <w:numId w:val="2"/>
        </w:numPr>
      </w:pPr>
      <w:r>
        <w:t>Domain definitions are consistent across years or have been harmonized.</w:t>
      </w:r>
    </w:p>
    <w:p w14:paraId="0CB4FAA8" w14:textId="77777777" w:rsidR="004F44B0" w:rsidRDefault="001F4DFD">
      <w:pPr>
        <w:numPr>
          <w:ilvl w:val="0"/>
          <w:numId w:val="2"/>
        </w:numPr>
      </w:pPr>
      <w:r>
        <w:t>Welfare variables and poverty lines are comparable across years.</w:t>
      </w:r>
    </w:p>
    <w:p w14:paraId="1600C970" w14:textId="77777777" w:rsidR="004F44B0" w:rsidRDefault="001F4DFD">
      <w:pPr>
        <w:numPr>
          <w:ilvl w:val="0"/>
          <w:numId w:val="2"/>
        </w:numPr>
      </w:pPr>
      <w:r>
        <w:t>Direct estimates and sampling variances have been reviewed for all area-year cells.</w:t>
      </w:r>
    </w:p>
    <w:p w14:paraId="373C8F53" w14:textId="77777777" w:rsidR="004F44B0" w:rsidRDefault="001F4DFD">
      <w:pPr>
        <w:numPr>
          <w:ilvl w:val="0"/>
          <w:numId w:val="2"/>
        </w:numPr>
      </w:pPr>
      <w:r>
        <w:t>Auxiliary variables are available and comparable across years.</w:t>
      </w:r>
    </w:p>
    <w:p w14:paraId="2953417D" w14:textId="77777777" w:rsidR="004F44B0" w:rsidRDefault="001F4DFD">
      <w:pPr>
        <w:numPr>
          <w:ilvl w:val="0"/>
          <w:numId w:val="2"/>
        </w:numPr>
      </w:pPr>
      <w:r>
        <w:t>The selected MFH variant converged successfully.</w:t>
      </w:r>
    </w:p>
    <w:p w14:paraId="7A04262F" w14:textId="77777777" w:rsidR="004F44B0" w:rsidRDefault="001F4DFD">
      <w:pPr>
        <w:numPr>
          <w:ilvl w:val="0"/>
          <w:numId w:val="2"/>
        </w:numPr>
      </w:pPr>
      <w:r>
        <w:t>The estimated time correlation is plausible.</w:t>
      </w:r>
    </w:p>
    <w:p w14:paraId="0C39C7BF" w14:textId="77777777" w:rsidR="004F44B0" w:rsidRDefault="001F4DFD">
      <w:pPr>
        <w:numPr>
          <w:ilvl w:val="0"/>
          <w:numId w:val="2"/>
        </w:numPr>
      </w:pPr>
      <w:r>
        <w:t>Random-effect variances are plausible.</w:t>
      </w:r>
    </w:p>
    <w:p w14:paraId="1FB0A8CE" w14:textId="77777777" w:rsidR="004F44B0" w:rsidRDefault="001F4DFD">
      <w:pPr>
        <w:numPr>
          <w:ilvl w:val="0"/>
          <w:numId w:val="2"/>
        </w:numPr>
      </w:pPr>
      <w:r>
        <w:t>Residuals and random effects do not show major problems.</w:t>
      </w:r>
    </w:p>
    <w:p w14:paraId="5748A613" w14:textId="77777777" w:rsidR="004F44B0" w:rsidRDefault="001F4DFD">
      <w:pPr>
        <w:numPr>
          <w:ilvl w:val="0"/>
          <w:numId w:val="2"/>
        </w:numPr>
      </w:pPr>
      <w:r>
        <w:t>MFH estimates are compared with direct and UFH estimates.</w:t>
      </w:r>
    </w:p>
    <w:p w14:paraId="19180C6F" w14:textId="77777777" w:rsidR="004F44B0" w:rsidRDefault="001F4DFD">
      <w:pPr>
        <w:numPr>
          <w:ilvl w:val="0"/>
          <w:numId w:val="2"/>
        </w:numPr>
      </w:pPr>
      <w:r>
        <w:t>Large differences between UFH and MFH estimates are investigated.</w:t>
      </w:r>
    </w:p>
    <w:p w14:paraId="4AA1B685" w14:textId="77777777" w:rsidR="004F44B0" w:rsidRDefault="001F4DFD">
      <w:pPr>
        <w:numPr>
          <w:ilvl w:val="0"/>
          <w:numId w:val="2"/>
        </w:numPr>
      </w:pPr>
      <w:r>
        <w:t xml:space="preserve">Time trends are plausible </w:t>
      </w:r>
      <w:proofErr w:type="gramStart"/>
      <w:r>
        <w:t>in light of</w:t>
      </w:r>
      <w:proofErr w:type="gramEnd"/>
      <w:r>
        <w:t xml:space="preserve"> the </w:t>
      </w:r>
      <w:proofErr w:type="gramStart"/>
      <w:r>
        <w:t>country</w:t>
      </w:r>
      <w:proofErr w:type="gramEnd"/>
      <w:r>
        <w:t xml:space="preserve"> context.</w:t>
      </w:r>
    </w:p>
    <w:p w14:paraId="38E3EEFF" w14:textId="77777777" w:rsidR="004F44B0" w:rsidRDefault="001F4DFD">
      <w:pPr>
        <w:numPr>
          <w:ilvl w:val="0"/>
          <w:numId w:val="2"/>
        </w:numPr>
      </w:pPr>
      <w:r>
        <w:t>Covariance assumptions have been reviewed.</w:t>
      </w:r>
    </w:p>
    <w:p w14:paraId="1B548EF2" w14:textId="77777777" w:rsidR="004F44B0" w:rsidRDefault="001F4DFD">
      <w:pPr>
        <w:numPr>
          <w:ilvl w:val="0"/>
          <w:numId w:val="2"/>
        </w:numPr>
      </w:pPr>
      <w:r>
        <w:t>Sensitivity checks have been conducted where feasible.</w:t>
      </w:r>
    </w:p>
    <w:p w14:paraId="15FC9962" w14:textId="77777777" w:rsidR="004F44B0" w:rsidRDefault="001F4DFD">
      <w:pPr>
        <w:numPr>
          <w:ilvl w:val="0"/>
          <w:numId w:val="2"/>
        </w:numPr>
      </w:pPr>
      <w:r>
        <w:t>Estimated changes are reported with standard errors and confidence intervals.</w:t>
      </w:r>
    </w:p>
    <w:p w14:paraId="1694F250" w14:textId="77777777" w:rsidR="004F44B0" w:rsidRDefault="001F4DFD">
      <w:pPr>
        <w:numPr>
          <w:ilvl w:val="0"/>
          <w:numId w:val="2"/>
        </w:numPr>
      </w:pPr>
      <w:r>
        <w:lastRenderedPageBreak/>
        <w:t xml:space="preserve">Maps of changes </w:t>
      </w:r>
      <w:proofErr w:type="gramStart"/>
      <w:r>
        <w:t>distinguish</w:t>
      </w:r>
      <w:proofErr w:type="gramEnd"/>
      <w:r>
        <w:t xml:space="preserve"> statistically significant and non-significant changes.</w:t>
      </w:r>
    </w:p>
    <w:p w14:paraId="6B2092E5" w14:textId="77777777" w:rsidR="004F44B0" w:rsidRDefault="001F4DFD">
      <w:pPr>
        <w:numPr>
          <w:ilvl w:val="0"/>
          <w:numId w:val="2"/>
        </w:numPr>
      </w:pPr>
      <w:r>
        <w:t>Limitations are documented.</w:t>
      </w:r>
    </w:p>
    <w:p w14:paraId="5BB03EFF"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136D9461"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r>
      <w:r>
        <w:rPr>
          <w:sz w:val="48"/>
        </w:rPr>
        <w:br/>
      </w:r>
      <w:r>
        <w:rPr>
          <w:sz w:val="48"/>
        </w:rPr>
        <w:br/>
      </w:r>
      <w:r>
        <w:t>Comparing UFH and MFH Results</w:t>
      </w:r>
      <w:bookmarkEnd w:id="271"/>
    </w:p>
    <w:p w14:paraId="6DE21B9C"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164A2FBA" w14:textId="77777777" w:rsidR="004F44B0" w:rsidRDefault="001F4DFD">
      <w:pPr>
        <w:pStyle w:val="FirstParagraph"/>
      </w:pPr>
      <w:r>
        <w:t xml:space="preserve">The comparison stage is central to quality assurance. UFH and MFH estimates should not be accepted simply because the models run successfully. They should be compared with each other and with </w:t>
      </w:r>
      <w:proofErr w:type="gramStart"/>
      <w:r>
        <w:t>the direct</w:t>
      </w:r>
      <w:proofErr w:type="gramEnd"/>
      <w:r>
        <w:t xml:space="preserve"> estimates to assess whether the </w:t>
      </w:r>
      <w:proofErr w:type="gramStart"/>
      <w:r>
        <w:t>final results</w:t>
      </w:r>
      <w:proofErr w:type="gramEnd"/>
      <w:r>
        <w:t xml:space="preserve"> are credible, stable, and suitable for reporting.</w:t>
      </w:r>
    </w:p>
    <w:p w14:paraId="3715B662" w14:textId="77777777" w:rsidR="004F44B0" w:rsidRDefault="001F4DFD">
      <w:pPr>
        <w:pStyle w:val="BodyText"/>
      </w:pPr>
      <w:r>
        <w:t xml:space="preserve">Direct estimates provide </w:t>
      </w:r>
      <w:proofErr w:type="gramStart"/>
      <w:r>
        <w:t>the survey</w:t>
      </w:r>
      <w:proofErr w:type="gramEnd"/>
      <w:r>
        <w:t xml:space="preserve">-only evidence. UFH estimates show the cross-sectional model-based results for each year. MFH estimates show the model-based results when information is borrowed across both areas </w:t>
      </w:r>
      <w:proofErr w:type="gramStart"/>
      <w:r>
        <w:t>and</w:t>
      </w:r>
      <w:proofErr w:type="gramEnd"/>
      <w:r>
        <w:t xml:space="preserve"> time. Comparing the three helps users understand how much each modeling step changes the results and whether those changes are reasonable.</w:t>
      </w:r>
    </w:p>
    <w:p w14:paraId="57028FD6" w14:textId="77777777" w:rsidR="004F44B0" w:rsidRDefault="001F4DFD">
      <w:pPr>
        <w:pStyle w:val="BodyText"/>
      </w:pPr>
      <w:r>
        <w:t>The comparison stage should answer four practical questions:</w:t>
      </w:r>
    </w:p>
    <w:p w14:paraId="1854F477" w14:textId="77777777" w:rsidR="004F44B0" w:rsidRDefault="001F4DFD">
      <w:pPr>
        <w:numPr>
          <w:ilvl w:val="0"/>
          <w:numId w:val="8"/>
        </w:numPr>
      </w:pPr>
      <w:r>
        <w:t>Are the model-based estimates broadly consistent with the direct survey evidence?</w:t>
      </w:r>
    </w:p>
    <w:p w14:paraId="0E33260A" w14:textId="77777777" w:rsidR="004F44B0" w:rsidRDefault="001F4DFD">
      <w:pPr>
        <w:numPr>
          <w:ilvl w:val="0"/>
          <w:numId w:val="8"/>
        </w:numPr>
      </w:pPr>
      <w:r>
        <w:t>Do UFH and MFH improve precision without producing implausible estimates?</w:t>
      </w:r>
    </w:p>
    <w:p w14:paraId="5B4718EF" w14:textId="77777777" w:rsidR="004F44B0" w:rsidRDefault="001F4DFD">
      <w:pPr>
        <w:numPr>
          <w:ilvl w:val="0"/>
          <w:numId w:val="8"/>
        </w:numPr>
      </w:pPr>
      <w:r>
        <w:t>Does MFH improve time comparability relative to separate UFH models?</w:t>
      </w:r>
    </w:p>
    <w:p w14:paraId="519477B8" w14:textId="77777777" w:rsidR="004F44B0" w:rsidRDefault="001F4DFD">
      <w:pPr>
        <w:numPr>
          <w:ilvl w:val="0"/>
          <w:numId w:val="8"/>
        </w:numPr>
      </w:pPr>
      <w:r>
        <w:t>Are the final recommended estimates robust enough for mapping, reporting, and policy use?</w:t>
      </w:r>
    </w:p>
    <w:p w14:paraId="47C1A117"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6A4DC1A0"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440A01E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4EF7A82D"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r>
      <w:r>
        <w:lastRenderedPageBreak/>
        <w:t>substantially; some areas show large estimated changes over time; MFH produces very smooth or very volatile trends; or model outputs are sensitive to covariance assumptions or model variants.</w:t>
      </w:r>
    </w:p>
    <w:p w14:paraId="0DFB951A" w14:textId="77777777" w:rsidR="004F44B0" w:rsidRDefault="001F4DFD">
      <w:pPr>
        <w:pStyle w:val="BodyText"/>
      </w:pPr>
      <w:r>
        <w:t>In these cases, comparison helps determine whether MFH adds useful information or imposes a structure that is not adequately supported by the data.</w:t>
      </w:r>
    </w:p>
    <w:p w14:paraId="0793B641"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48C38ABE" w14:textId="77777777" w:rsidR="004F44B0" w:rsidRDefault="001F4DFD">
      <w:pPr>
        <w:pStyle w:val="FirstParagraph"/>
      </w:pPr>
      <w:r>
        <w:t>The comparison should cover both point estimates and uncertainty measures. Users should review the following dimensions.</w:t>
      </w:r>
    </w:p>
    <w:p w14:paraId="10AE7E88"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1138E347"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E73D34A"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C7D9613"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08F328BA"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736E2888"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6415D5C0"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34B619C4"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49074713"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373E79B2"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72CF7AAD"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1CA236F6"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16233571"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5FC5DAC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446632D9"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1FB977AA"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29307D84" w14:textId="77777777" w:rsidR="004F44B0" w:rsidRDefault="001F4DFD">
      <w:pPr>
        <w:pStyle w:val="BodyText"/>
      </w:pPr>
      <w:r>
        <w:t>The objective is not for UFH to reproduce direct estimates exactly. The objective is for UFH to improve precision while remaining anchored in the survey evidence.</w:t>
      </w:r>
    </w:p>
    <w:p w14:paraId="444BF2BD"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30AC28EF"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57AB1E5B"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AB8787A"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1F2BDFA"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086F21F9"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2A771491" w14:textId="77777777" w:rsidR="004F44B0" w:rsidRDefault="001F4DFD">
      <w:pPr>
        <w:pStyle w:val="ImageCaption"/>
      </w:pPr>
      <w:r>
        <w:t>Figure 7. Earlier-run illustration of RMSE by method in 2013. These values predate the methodology revision and do not establish the current relative precision of Direct, UFH and MFH.</w:t>
      </w:r>
    </w:p>
    <w:p w14:paraId="355CC09D"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42561AE1" w14:textId="77777777" w:rsidR="00E735BC" w:rsidRPr="00E735BC" w:rsidRDefault="00E735BC" w:rsidP="00E735BC">
      <w:pPr>
        <w:pStyle w:val="BodyText"/>
      </w:pPr>
      <w:r>
        <w:t xml:space="preserve">Differences among direct, UFH, and MFH estimates should be interpreted </w:t>
      </w:r>
      <w:proofErr w:type="gramStart"/>
      <w:r>
        <w:t>in light of</w:t>
      </w:r>
      <w:proofErr w:type="gramEnd"/>
      <w:r>
        <w:t xml:space="preserve">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7C520D64"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72D8A57E"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7C51CFD3" w14:textId="77777777" w:rsidR="004F44B0" w:rsidRDefault="004F44B0">
      <w:pPr>
        <w:pStyle w:val="BodyText"/>
      </w:pPr>
    </w:p>
    <w:p w14:paraId="699ED7FF"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0DD145B4"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306BCBBB"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32738765"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151E0BF4"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3CBD5673" w14:textId="77777777" w:rsidR="004F44B0" w:rsidRDefault="001F4DFD">
      <w:pPr>
        <w:pStyle w:val="FirstParagraph"/>
      </w:pPr>
      <w:r>
        <w:t>The comparison stage should produce tables that allow users to review estimates, uncertainty, and differences across methods. Recommended tables include:</w:t>
      </w:r>
    </w:p>
    <w:p w14:paraId="46AA4634" w14:textId="77777777" w:rsidR="004F44B0" w:rsidRDefault="001F4DFD">
      <w:pPr>
        <w:keepNext/>
        <w:spacing w:before="200" w:after="40" w:line="240" w:lineRule="auto"/>
        <w:jc w:val="center"/>
      </w:pPr>
      <w:r>
        <w:rPr>
          <w:rFonts w:cs="Times New Roman"/>
          <w:b/>
          <w:sz w:val="20"/>
        </w:rPr>
        <w:t>TABLE XI</w:t>
      </w:r>
    </w:p>
    <w:p w14:paraId="0D541D39"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508DB7" w14:textId="77777777">
        <w:trPr>
          <w:cantSplit/>
          <w:tblHeader/>
        </w:trPr>
        <w:tc>
          <w:tcPr>
            <w:tcW w:w="2880" w:type="dxa"/>
            <w:tcBorders>
              <w:top w:val="single" w:sz="12" w:space="0" w:color="000000"/>
              <w:bottom w:val="single" w:sz="4" w:space="0" w:color="000000"/>
            </w:tcBorders>
            <w:vAlign w:val="bottom"/>
          </w:tcPr>
          <w:p w14:paraId="6EF1CF7F"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DB23964" w14:textId="77777777" w:rsidR="004F44B0" w:rsidRDefault="001F4DFD">
            <w:pPr>
              <w:pStyle w:val="Compact"/>
            </w:pPr>
            <w:r>
              <w:rPr>
                <w:rFonts w:cs="Times New Roman"/>
                <w:smallCaps/>
              </w:rPr>
              <w:t>Purpose</w:t>
            </w:r>
          </w:p>
        </w:tc>
      </w:tr>
      <w:tr w:rsidR="004F44B0" w14:paraId="5A0D3255" w14:textId="77777777">
        <w:trPr>
          <w:cantSplit/>
        </w:trPr>
        <w:tc>
          <w:tcPr>
            <w:tcW w:w="2880" w:type="dxa"/>
          </w:tcPr>
          <w:p w14:paraId="32597DE6" w14:textId="77777777" w:rsidR="004F44B0" w:rsidRDefault="001F4DFD">
            <w:pPr>
              <w:pStyle w:val="Compact"/>
            </w:pPr>
            <w:r>
              <w:t>Direct, UFH, and MFH estimates by area-year</w:t>
            </w:r>
          </w:p>
        </w:tc>
        <w:tc>
          <w:tcPr>
            <w:tcW w:w="6480" w:type="dxa"/>
          </w:tcPr>
          <w:p w14:paraId="2E3FA0EB" w14:textId="77777777" w:rsidR="004F44B0" w:rsidRDefault="001F4DFD">
            <w:pPr>
              <w:pStyle w:val="Compact"/>
            </w:pPr>
            <w:r>
              <w:t>Shows all main estimates together.</w:t>
            </w:r>
          </w:p>
        </w:tc>
      </w:tr>
      <w:tr w:rsidR="004F44B0" w14:paraId="2FDC14B3" w14:textId="77777777">
        <w:trPr>
          <w:cantSplit/>
        </w:trPr>
        <w:tc>
          <w:tcPr>
            <w:tcW w:w="2880" w:type="dxa"/>
          </w:tcPr>
          <w:p w14:paraId="4750D459" w14:textId="77777777" w:rsidR="004F44B0" w:rsidRDefault="001F4DFD">
            <w:pPr>
              <w:pStyle w:val="Compact"/>
            </w:pPr>
            <w:r>
              <w:t>Standard errors and CVs by method</w:t>
            </w:r>
          </w:p>
        </w:tc>
        <w:tc>
          <w:tcPr>
            <w:tcW w:w="6480" w:type="dxa"/>
          </w:tcPr>
          <w:p w14:paraId="02EF42A3" w14:textId="77777777" w:rsidR="004F44B0" w:rsidRDefault="001F4DFD">
            <w:pPr>
              <w:pStyle w:val="Compact"/>
            </w:pPr>
            <w:proofErr w:type="gramStart"/>
            <w:r>
              <w:t>Compares</w:t>
            </w:r>
            <w:proofErr w:type="gramEnd"/>
            <w:r>
              <w:t xml:space="preserve"> uncertainty across methods.</w:t>
            </w:r>
          </w:p>
        </w:tc>
      </w:tr>
      <w:tr w:rsidR="004F44B0" w14:paraId="01D07123" w14:textId="77777777">
        <w:trPr>
          <w:cantSplit/>
        </w:trPr>
        <w:tc>
          <w:tcPr>
            <w:tcW w:w="2880" w:type="dxa"/>
          </w:tcPr>
          <w:p w14:paraId="2912D453" w14:textId="77777777" w:rsidR="004F44B0" w:rsidRDefault="001F4DFD">
            <w:pPr>
              <w:pStyle w:val="Compact"/>
            </w:pPr>
            <w:r>
              <w:t>UFH minus direct differences</w:t>
            </w:r>
          </w:p>
        </w:tc>
        <w:tc>
          <w:tcPr>
            <w:tcW w:w="6480" w:type="dxa"/>
          </w:tcPr>
          <w:p w14:paraId="52682E98" w14:textId="77777777" w:rsidR="004F44B0" w:rsidRDefault="001F4DFD">
            <w:pPr>
              <w:pStyle w:val="Compact"/>
            </w:pPr>
            <w:r>
              <w:t>Shows cross-sectional model adjustments.</w:t>
            </w:r>
          </w:p>
        </w:tc>
      </w:tr>
      <w:tr w:rsidR="004F44B0" w14:paraId="145CC476" w14:textId="77777777">
        <w:trPr>
          <w:cantSplit/>
        </w:trPr>
        <w:tc>
          <w:tcPr>
            <w:tcW w:w="2880" w:type="dxa"/>
          </w:tcPr>
          <w:p w14:paraId="3490FF1E" w14:textId="77777777" w:rsidR="004F44B0" w:rsidRDefault="001F4DFD">
            <w:pPr>
              <w:pStyle w:val="Compact"/>
            </w:pPr>
            <w:r>
              <w:t>MFH minus UFH differences</w:t>
            </w:r>
          </w:p>
        </w:tc>
        <w:tc>
          <w:tcPr>
            <w:tcW w:w="6480" w:type="dxa"/>
          </w:tcPr>
          <w:p w14:paraId="3997EC9B" w14:textId="77777777" w:rsidR="004F44B0" w:rsidRDefault="001F4DFD">
            <w:pPr>
              <w:pStyle w:val="Compact"/>
            </w:pPr>
            <w:r>
              <w:t>Shows the effect of borrowing strength over time.</w:t>
            </w:r>
          </w:p>
        </w:tc>
      </w:tr>
      <w:tr w:rsidR="004F44B0" w14:paraId="136C1CB7" w14:textId="77777777">
        <w:trPr>
          <w:cantSplit/>
        </w:trPr>
        <w:tc>
          <w:tcPr>
            <w:tcW w:w="2880" w:type="dxa"/>
          </w:tcPr>
          <w:p w14:paraId="45E9A7A7" w14:textId="77777777" w:rsidR="004F44B0" w:rsidRDefault="001F4DFD">
            <w:pPr>
              <w:pStyle w:val="Compact"/>
            </w:pPr>
            <w:r>
              <w:t>Estimated changes over time</w:t>
            </w:r>
          </w:p>
        </w:tc>
        <w:tc>
          <w:tcPr>
            <w:tcW w:w="6480" w:type="dxa"/>
          </w:tcPr>
          <w:p w14:paraId="2FD181C5" w14:textId="77777777" w:rsidR="004F44B0" w:rsidRDefault="001F4DFD">
            <w:pPr>
              <w:pStyle w:val="Compact"/>
            </w:pPr>
            <w:r>
              <w:t>Shows area-level changes between two years.</w:t>
            </w:r>
          </w:p>
        </w:tc>
      </w:tr>
      <w:tr w:rsidR="004F44B0" w14:paraId="7D1B23DC" w14:textId="77777777">
        <w:trPr>
          <w:cantSplit/>
        </w:trPr>
        <w:tc>
          <w:tcPr>
            <w:tcW w:w="2880" w:type="dxa"/>
          </w:tcPr>
          <w:p w14:paraId="35964A29" w14:textId="77777777" w:rsidR="004F44B0" w:rsidRDefault="001F4DFD">
            <w:pPr>
              <w:pStyle w:val="Compact"/>
            </w:pPr>
            <w:r>
              <w:lastRenderedPageBreak/>
              <w:t>Confidence intervals for changes</w:t>
            </w:r>
          </w:p>
        </w:tc>
        <w:tc>
          <w:tcPr>
            <w:tcW w:w="6480" w:type="dxa"/>
          </w:tcPr>
          <w:p w14:paraId="61A7CAC7" w14:textId="77777777" w:rsidR="004F44B0" w:rsidRDefault="001F4DFD">
            <w:pPr>
              <w:pStyle w:val="Compact"/>
            </w:pPr>
            <w:r>
              <w:t>Distinguishes meaningful changes from uncertain changes.</w:t>
            </w:r>
          </w:p>
        </w:tc>
      </w:tr>
      <w:tr w:rsidR="004F44B0" w14:paraId="6537ED11" w14:textId="77777777">
        <w:trPr>
          <w:cantSplit/>
        </w:trPr>
        <w:tc>
          <w:tcPr>
            <w:tcW w:w="2880" w:type="dxa"/>
          </w:tcPr>
          <w:p w14:paraId="153B9A86" w14:textId="77777777" w:rsidR="004F44B0" w:rsidRDefault="001F4DFD">
            <w:pPr>
              <w:pStyle w:val="Compact"/>
            </w:pPr>
            <w:r>
              <w:t>Diagnostic flags</w:t>
            </w:r>
          </w:p>
        </w:tc>
        <w:tc>
          <w:tcPr>
            <w:tcW w:w="6480" w:type="dxa"/>
          </w:tcPr>
          <w:p w14:paraId="2AA3B3DD" w14:textId="77777777" w:rsidR="004F44B0" w:rsidRDefault="001F4DFD">
            <w:pPr>
              <w:pStyle w:val="Compact"/>
            </w:pPr>
            <w:r>
              <w:t>Identifies areas requiring review.</w:t>
            </w:r>
          </w:p>
        </w:tc>
      </w:tr>
      <w:tr w:rsidR="004F44B0" w14:paraId="3C1EB65C" w14:textId="77777777">
        <w:trPr>
          <w:cantSplit/>
        </w:trPr>
        <w:tc>
          <w:tcPr>
            <w:tcW w:w="2880" w:type="dxa"/>
            <w:tcBorders>
              <w:bottom w:val="single" w:sz="12" w:space="0" w:color="000000"/>
            </w:tcBorders>
          </w:tcPr>
          <w:p w14:paraId="2D8E7F77" w14:textId="77777777" w:rsidR="004F44B0" w:rsidRDefault="001F4DFD">
            <w:pPr>
              <w:pStyle w:val="Compact"/>
            </w:pPr>
            <w:r>
              <w:t>Benchmark comparison</w:t>
            </w:r>
          </w:p>
        </w:tc>
        <w:tc>
          <w:tcPr>
            <w:tcW w:w="6480" w:type="dxa"/>
            <w:tcBorders>
              <w:bottom w:val="single" w:sz="12" w:space="0" w:color="000000"/>
            </w:tcBorders>
          </w:tcPr>
          <w:p w14:paraId="4EBCCD59" w14:textId="77777777" w:rsidR="004F44B0" w:rsidRDefault="001F4DFD">
            <w:pPr>
              <w:pStyle w:val="Compact"/>
            </w:pPr>
            <w:r>
              <w:t>Shows the effect of benchmarking, if used.</w:t>
            </w:r>
          </w:p>
        </w:tc>
      </w:tr>
    </w:tbl>
    <w:p w14:paraId="0146B7E6"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1109A92E"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3AAC0D26" w14:textId="77777777" w:rsidR="004F44B0" w:rsidRDefault="001F4DFD">
      <w:pPr>
        <w:pStyle w:val="FirstParagraph"/>
      </w:pPr>
      <w:r>
        <w:t>Figures and maps can help identify patterns that are difficult to see in tables. Recommended outputs include:</w:t>
      </w:r>
    </w:p>
    <w:p w14:paraId="75813C10" w14:textId="77777777" w:rsidR="004F44B0" w:rsidRDefault="001F4DFD">
      <w:pPr>
        <w:numPr>
          <w:ilvl w:val="0"/>
          <w:numId w:val="2"/>
        </w:numPr>
      </w:pPr>
      <w:r>
        <w:t>Scatter plot of direct versus UFH estimates.</w:t>
      </w:r>
    </w:p>
    <w:p w14:paraId="79EA1E75" w14:textId="77777777" w:rsidR="004F44B0" w:rsidRDefault="001F4DFD">
      <w:pPr>
        <w:numPr>
          <w:ilvl w:val="0"/>
          <w:numId w:val="2"/>
        </w:numPr>
      </w:pPr>
      <w:r>
        <w:t>Scatter plot of UFH versus MFH estimates.</w:t>
      </w:r>
    </w:p>
    <w:p w14:paraId="259F5708" w14:textId="77777777" w:rsidR="004F44B0" w:rsidRDefault="001F4DFD">
      <w:pPr>
        <w:numPr>
          <w:ilvl w:val="0"/>
          <w:numId w:val="2"/>
        </w:numPr>
      </w:pPr>
      <w:r>
        <w:t>Scatter plot of direct versus MFH estimates.</w:t>
      </w:r>
    </w:p>
    <w:p w14:paraId="6CDA905E" w14:textId="77777777" w:rsidR="004F44B0" w:rsidRDefault="001F4DFD">
      <w:pPr>
        <w:numPr>
          <w:ilvl w:val="0"/>
          <w:numId w:val="2"/>
        </w:numPr>
      </w:pPr>
      <w:r>
        <w:t>Maps of direct estimates.</w:t>
      </w:r>
    </w:p>
    <w:p w14:paraId="17E14469" w14:textId="77777777" w:rsidR="004F44B0" w:rsidRDefault="001F4DFD">
      <w:pPr>
        <w:numPr>
          <w:ilvl w:val="0"/>
          <w:numId w:val="2"/>
        </w:numPr>
      </w:pPr>
      <w:r>
        <w:t>Maps of UFH estimates.</w:t>
      </w:r>
    </w:p>
    <w:p w14:paraId="380A371A" w14:textId="77777777" w:rsidR="004F44B0" w:rsidRDefault="001F4DFD">
      <w:pPr>
        <w:numPr>
          <w:ilvl w:val="0"/>
          <w:numId w:val="2"/>
        </w:numPr>
      </w:pPr>
      <w:r>
        <w:t>Maps of MFH estimates.</w:t>
      </w:r>
    </w:p>
    <w:p w14:paraId="7AF0BACE" w14:textId="77777777" w:rsidR="004F44B0" w:rsidRDefault="001F4DFD">
      <w:pPr>
        <w:numPr>
          <w:ilvl w:val="0"/>
          <w:numId w:val="2"/>
        </w:numPr>
      </w:pPr>
      <w:r>
        <w:t>Maps of standard errors or CVs.</w:t>
      </w:r>
    </w:p>
    <w:p w14:paraId="003B734A" w14:textId="77777777" w:rsidR="004F44B0" w:rsidRDefault="001F4DFD">
      <w:pPr>
        <w:numPr>
          <w:ilvl w:val="0"/>
          <w:numId w:val="2"/>
        </w:numPr>
      </w:pPr>
      <w:r>
        <w:t>Maps of estimated changes over time.</w:t>
      </w:r>
    </w:p>
    <w:p w14:paraId="03C29A81" w14:textId="77777777" w:rsidR="007E4E93" w:rsidRDefault="00E3560C">
      <w:pPr>
        <w:numPr>
          <w:ilvl w:val="0"/>
          <w:numId w:val="2"/>
        </w:numPr>
      </w:pPr>
      <w:r>
        <w:t>Box plots of the estimated changes and of their RMSEs across domains, by method (Direct, UFH, UFH benchmarked, MFH, MFH benchmarked).</w:t>
      </w:r>
    </w:p>
    <w:p w14:paraId="5BADF851" w14:textId="77777777" w:rsidR="004F44B0" w:rsidRDefault="001F4DFD">
      <w:pPr>
        <w:numPr>
          <w:ilvl w:val="0"/>
          <w:numId w:val="2"/>
        </w:numPr>
      </w:pPr>
      <w:r>
        <w:t>Maps of statistically significant increases and decreases.</w:t>
      </w:r>
    </w:p>
    <w:p w14:paraId="3C1C1F24" w14:textId="77777777" w:rsidR="004F44B0" w:rsidRDefault="001F4DFD">
      <w:pPr>
        <w:numPr>
          <w:ilvl w:val="0"/>
          <w:numId w:val="2"/>
        </w:numPr>
      </w:pPr>
      <w:r>
        <w:t>Trend plots for selected areas.</w:t>
      </w:r>
    </w:p>
    <w:p w14:paraId="1DE3885D"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3CF31AEC"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555C9FFB" w14:textId="77777777" w:rsidR="004F44B0" w:rsidRDefault="001F4DFD">
      <w:pPr>
        <w:pStyle w:val="FirstParagraph"/>
      </w:pPr>
      <w:r>
        <w:t>The comparison stage should identify areas that require additional review. Suggested flags include:</w:t>
      </w:r>
    </w:p>
    <w:p w14:paraId="5D724EA0" w14:textId="77777777" w:rsidR="004F44B0" w:rsidRDefault="001F4DFD">
      <w:pPr>
        <w:numPr>
          <w:ilvl w:val="0"/>
          <w:numId w:val="2"/>
        </w:numPr>
      </w:pPr>
      <w:r>
        <w:t>Very small sample size.</w:t>
      </w:r>
    </w:p>
    <w:p w14:paraId="053F464A" w14:textId="77777777" w:rsidR="004F44B0" w:rsidRDefault="001F4DFD">
      <w:pPr>
        <w:numPr>
          <w:ilvl w:val="0"/>
          <w:numId w:val="2"/>
        </w:numPr>
      </w:pPr>
      <w:r>
        <w:t>Missing direct estimate.</w:t>
      </w:r>
    </w:p>
    <w:p w14:paraId="67784984" w14:textId="77777777" w:rsidR="004F44B0" w:rsidRDefault="001F4DFD">
      <w:pPr>
        <w:numPr>
          <w:ilvl w:val="0"/>
          <w:numId w:val="2"/>
        </w:numPr>
      </w:pPr>
      <w:r>
        <w:t>Zero or one direct estimate.</w:t>
      </w:r>
    </w:p>
    <w:p w14:paraId="0CA9357B" w14:textId="77777777" w:rsidR="004F44B0" w:rsidRDefault="001F4DFD">
      <w:pPr>
        <w:numPr>
          <w:ilvl w:val="0"/>
          <w:numId w:val="2"/>
        </w:numPr>
      </w:pPr>
      <w:r>
        <w:t>High direct-estimate CV.</w:t>
      </w:r>
    </w:p>
    <w:p w14:paraId="52757212" w14:textId="77777777" w:rsidR="004F44B0" w:rsidRDefault="001F4DFD">
      <w:pPr>
        <w:numPr>
          <w:ilvl w:val="0"/>
          <w:numId w:val="2"/>
        </w:numPr>
      </w:pPr>
      <w:r>
        <w:lastRenderedPageBreak/>
        <w:t>Zero, missing, or smoothed sampling variance.</w:t>
      </w:r>
    </w:p>
    <w:p w14:paraId="7EA5F3D4" w14:textId="77777777" w:rsidR="004F44B0" w:rsidRDefault="001F4DFD">
      <w:pPr>
        <w:numPr>
          <w:ilvl w:val="0"/>
          <w:numId w:val="2"/>
        </w:numPr>
      </w:pPr>
      <w:r>
        <w:t>Large UFH-minus-direct difference.</w:t>
      </w:r>
    </w:p>
    <w:p w14:paraId="3F87FD4F" w14:textId="77777777" w:rsidR="004F44B0" w:rsidRDefault="001F4DFD">
      <w:pPr>
        <w:numPr>
          <w:ilvl w:val="0"/>
          <w:numId w:val="2"/>
        </w:numPr>
      </w:pPr>
      <w:r>
        <w:t>Large MFH-minus-UFH difference.</w:t>
      </w:r>
    </w:p>
    <w:p w14:paraId="5F0D8BC0" w14:textId="77777777" w:rsidR="004F44B0" w:rsidRDefault="001F4DFD">
      <w:pPr>
        <w:numPr>
          <w:ilvl w:val="0"/>
          <w:numId w:val="2"/>
        </w:numPr>
      </w:pPr>
      <w:proofErr w:type="gramStart"/>
      <w:r>
        <w:t>Large estimated</w:t>
      </w:r>
      <w:proofErr w:type="gramEnd"/>
      <w:r>
        <w:t xml:space="preserve"> change over time.</w:t>
      </w:r>
    </w:p>
    <w:p w14:paraId="25B72C9A" w14:textId="77777777" w:rsidR="004F44B0" w:rsidRDefault="001F4DFD">
      <w:pPr>
        <w:numPr>
          <w:ilvl w:val="0"/>
          <w:numId w:val="2"/>
        </w:numPr>
      </w:pPr>
      <w:r>
        <w:t>Statistically significant increase or decrease.</w:t>
      </w:r>
    </w:p>
    <w:p w14:paraId="7F36E057" w14:textId="77777777" w:rsidR="004F44B0" w:rsidRDefault="001F4DFD">
      <w:pPr>
        <w:numPr>
          <w:ilvl w:val="0"/>
          <w:numId w:val="2"/>
        </w:numPr>
      </w:pPr>
      <w:r>
        <w:t>Large change that is not statistically significant.</w:t>
      </w:r>
    </w:p>
    <w:p w14:paraId="774965FC" w14:textId="77777777" w:rsidR="004F44B0" w:rsidRDefault="001F4DFD">
      <w:pPr>
        <w:numPr>
          <w:ilvl w:val="0"/>
          <w:numId w:val="2"/>
        </w:numPr>
      </w:pPr>
      <w:r>
        <w:t>Outlier residual.</w:t>
      </w:r>
    </w:p>
    <w:p w14:paraId="55DA6277" w14:textId="77777777" w:rsidR="004F44B0" w:rsidRDefault="001F4DFD">
      <w:pPr>
        <w:numPr>
          <w:ilvl w:val="0"/>
          <w:numId w:val="2"/>
        </w:numPr>
      </w:pPr>
      <w:r>
        <w:t>High final CV or wide confidence interval.</w:t>
      </w:r>
    </w:p>
    <w:p w14:paraId="36005B0E" w14:textId="77777777" w:rsidR="004F44B0" w:rsidRDefault="001F4DFD">
      <w:pPr>
        <w:numPr>
          <w:ilvl w:val="0"/>
          <w:numId w:val="2"/>
        </w:numPr>
      </w:pPr>
      <w:proofErr w:type="gramStart"/>
      <w:r>
        <w:t>Area</w:t>
      </w:r>
      <w:proofErr w:type="gramEnd"/>
      <w:r>
        <w:t xml:space="preserve"> affected by boundary changes.</w:t>
      </w:r>
    </w:p>
    <w:p w14:paraId="46B1EA2C" w14:textId="77777777" w:rsidR="004F44B0" w:rsidRDefault="001F4DFD">
      <w:pPr>
        <w:numPr>
          <w:ilvl w:val="0"/>
          <w:numId w:val="2"/>
        </w:numPr>
      </w:pPr>
      <w:proofErr w:type="gramStart"/>
      <w:r>
        <w:t>Area</w:t>
      </w:r>
      <w:proofErr w:type="gramEnd"/>
      <w:r>
        <w:t xml:space="preserve"> affected by known shock, conflict, disaster, or policy change.</w:t>
      </w:r>
    </w:p>
    <w:p w14:paraId="32717BC4" w14:textId="77777777" w:rsidR="004F44B0" w:rsidRDefault="001F4DFD">
      <w:pPr>
        <w:pStyle w:val="FirstParagraph"/>
      </w:pPr>
      <w:r>
        <w:t>These flags should not automatically exclude an estimate. They are intended to guide technical review and interpretation.</w:t>
      </w:r>
    </w:p>
    <w:p w14:paraId="46A5E99E"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6001CF3"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2D638C37"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5F06F012"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834D76E" w14:textId="77777777" w:rsidR="004F44B0" w:rsidRDefault="001F4DFD">
      <w:pPr>
        <w:pStyle w:val="FirstParagraph"/>
      </w:pPr>
      <w:r>
        <w:t>Before finalizing estimates, users should confirm that:</w:t>
      </w:r>
    </w:p>
    <w:p w14:paraId="0E39583A" w14:textId="77777777" w:rsidR="004F44B0" w:rsidRDefault="001F4DFD">
      <w:pPr>
        <w:numPr>
          <w:ilvl w:val="0"/>
          <w:numId w:val="2"/>
        </w:numPr>
      </w:pPr>
      <w:r>
        <w:t>Direct, UFH, and MFH estimates have been compared side by side.</w:t>
      </w:r>
    </w:p>
    <w:p w14:paraId="48FA6490" w14:textId="77777777" w:rsidR="004F44B0" w:rsidRDefault="001F4DFD">
      <w:pPr>
        <w:numPr>
          <w:ilvl w:val="0"/>
          <w:numId w:val="2"/>
        </w:numPr>
      </w:pPr>
      <w:r>
        <w:t>Standard errors, CVs, and confidence intervals have been reviewed.</w:t>
      </w:r>
    </w:p>
    <w:p w14:paraId="48F0CAB1" w14:textId="77777777" w:rsidR="004F44B0" w:rsidRDefault="001F4DFD">
      <w:pPr>
        <w:numPr>
          <w:ilvl w:val="0"/>
          <w:numId w:val="2"/>
        </w:numPr>
      </w:pPr>
      <w:r>
        <w:t>Large differences between direct and UFH estimates have been investigated.</w:t>
      </w:r>
    </w:p>
    <w:p w14:paraId="589CD518" w14:textId="77777777" w:rsidR="004F44B0" w:rsidRDefault="001F4DFD">
      <w:pPr>
        <w:numPr>
          <w:ilvl w:val="0"/>
          <w:numId w:val="2"/>
        </w:numPr>
      </w:pPr>
      <w:r>
        <w:t>Large differences between UFH and MFH estimates have been investigated.</w:t>
      </w:r>
    </w:p>
    <w:p w14:paraId="13A7F009" w14:textId="77777777" w:rsidR="004F44B0" w:rsidRDefault="001F4DFD">
      <w:pPr>
        <w:numPr>
          <w:ilvl w:val="0"/>
          <w:numId w:val="2"/>
        </w:numPr>
      </w:pPr>
      <w:r>
        <w:t>Estimated time trends are plausible.</w:t>
      </w:r>
    </w:p>
    <w:p w14:paraId="2CB0357B" w14:textId="77777777" w:rsidR="004F44B0" w:rsidRDefault="001F4DFD">
      <w:pPr>
        <w:numPr>
          <w:ilvl w:val="0"/>
          <w:numId w:val="2"/>
        </w:numPr>
      </w:pPr>
      <w:r>
        <w:t>Change estimates include standard errors and confidence intervals.</w:t>
      </w:r>
    </w:p>
    <w:p w14:paraId="7F00699A" w14:textId="77777777" w:rsidR="004F44B0" w:rsidRDefault="001F4DFD">
      <w:pPr>
        <w:numPr>
          <w:ilvl w:val="0"/>
          <w:numId w:val="2"/>
        </w:numPr>
      </w:pPr>
      <w:r>
        <w:t>Statistically significant and non-significant changes are clearly distinguished.</w:t>
      </w:r>
    </w:p>
    <w:p w14:paraId="4DE02272" w14:textId="77777777" w:rsidR="004F44B0" w:rsidRDefault="001F4DFD">
      <w:pPr>
        <w:numPr>
          <w:ilvl w:val="0"/>
          <w:numId w:val="2"/>
        </w:numPr>
      </w:pPr>
      <w:r>
        <w:t>Maps use consistent class intervals across years.</w:t>
      </w:r>
    </w:p>
    <w:p w14:paraId="2A963FAA" w14:textId="77777777" w:rsidR="004F44B0" w:rsidRDefault="001F4DFD">
      <w:pPr>
        <w:numPr>
          <w:ilvl w:val="0"/>
          <w:numId w:val="2"/>
        </w:numPr>
      </w:pPr>
      <w:r>
        <w:lastRenderedPageBreak/>
        <w:t>Uncertainty maps are reviewed alongside point-</w:t>
      </w:r>
      <w:proofErr w:type="gramStart"/>
      <w:r>
        <w:t>estimate</w:t>
      </w:r>
      <w:proofErr w:type="gramEnd"/>
      <w:r>
        <w:t xml:space="preserve"> maps.</w:t>
      </w:r>
    </w:p>
    <w:p w14:paraId="611524D6" w14:textId="77777777" w:rsidR="004F44B0" w:rsidRDefault="001F4DFD">
      <w:pPr>
        <w:numPr>
          <w:ilvl w:val="0"/>
          <w:numId w:val="2"/>
        </w:numPr>
      </w:pPr>
      <w:r>
        <w:t>Diagnostic flags are reviewed.</w:t>
      </w:r>
    </w:p>
    <w:p w14:paraId="03331BE8" w14:textId="77777777" w:rsidR="004F44B0" w:rsidRDefault="001F4DFD">
      <w:pPr>
        <w:numPr>
          <w:ilvl w:val="0"/>
          <w:numId w:val="2"/>
        </w:numPr>
      </w:pPr>
      <w:r>
        <w:t>Sensitivity checks are documented.</w:t>
      </w:r>
    </w:p>
    <w:p w14:paraId="5AC257EA" w14:textId="77777777" w:rsidR="004F44B0" w:rsidRDefault="001F4DFD">
      <w:pPr>
        <w:numPr>
          <w:ilvl w:val="0"/>
          <w:numId w:val="2"/>
        </w:numPr>
      </w:pPr>
      <w:r>
        <w:t>The preferred estimate is justified.</w:t>
      </w:r>
    </w:p>
    <w:p w14:paraId="6CB39488" w14:textId="77777777" w:rsidR="004F44B0" w:rsidRDefault="001F4DFD">
      <w:pPr>
        <w:numPr>
          <w:ilvl w:val="0"/>
          <w:numId w:val="2"/>
        </w:numPr>
      </w:pPr>
      <w:r>
        <w:t>Limitations are clearly stated.</w:t>
      </w:r>
    </w:p>
    <w:p w14:paraId="40562529" w14:textId="77777777" w:rsidR="004F44B0" w:rsidRDefault="001F4DFD">
      <w:pPr>
        <w:pStyle w:val="FirstParagraph"/>
      </w:pPr>
      <w:r>
        <w:t>The comparison stage should be completed before producing final maps and before recommending estimates for publication or policy use.</w:t>
      </w:r>
    </w:p>
    <w:p w14:paraId="43DC6432"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r>
      <w:r>
        <w:rPr>
          <w:sz w:val="48"/>
        </w:rPr>
        <w:br/>
      </w:r>
      <w:r>
        <w:rPr>
          <w:sz w:val="48"/>
        </w:rPr>
        <w:br/>
      </w:r>
      <w:r>
        <w:t>Preparing Poverty Maps</w:t>
      </w:r>
      <w:bookmarkEnd w:id="310"/>
    </w:p>
    <w:p w14:paraId="78FCA4E2"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0F4E6053" w14:textId="10216B86" w:rsidR="004F44B0" w:rsidRDefault="001F4DFD">
      <w:pPr>
        <w:pStyle w:val="FirstParagraph"/>
      </w:pPr>
      <w:r>
        <w:t xml:space="preserve">A poverty map is produced by joining the </w:t>
      </w:r>
      <w:proofErr w:type="gramStart"/>
      <w:r>
        <w:t>small-area</w:t>
      </w:r>
      <w:proofErr w:type="gramEnd"/>
      <w:r>
        <w:t xml:space="preserve"> estimates to the geographic boundaries on the shared area code and shading each area by its estimated poverty. The </w:t>
      </w:r>
      <w:proofErr w:type="gramStart"/>
      <w:r>
        <w:t>join</w:t>
      </w:r>
      <w:proofErr w:type="gramEnd"/>
      <w:r>
        <w:t xml:space="preserve"> is only as good as the consistency of the area codes (Section 4.2); a single mismatched code leaves an area blank or, worse, mislabeled. The </w:t>
      </w:r>
      <w:r>
        <w:t>Workbench</w:t>
      </w:r>
      <w:r>
        <w:t xml:space="preserve"> performs this </w:t>
      </w:r>
      <w:proofErr w:type="gramStart"/>
      <w:r>
        <w:t>join</w:t>
      </w:r>
      <w:proofErr w:type="gramEnd"/>
      <w:r>
        <w:t xml:space="preserve"> automatically using the geometry supplied at upload and produces the maps with every run.</w:t>
      </w:r>
    </w:p>
    <w:p w14:paraId="4CD20B1F"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31017C3B" w14:textId="77777777" w:rsidR="004F44B0" w:rsidRDefault="001F4DFD">
      <w:pPr>
        <w:pStyle w:val="ImageCaption"/>
      </w:pPr>
      <w:r>
        <w:t xml:space="preserve">Figure 8a. Earlier-run maps of Direct and benchmarked MFH poverty in 2013, using a common color scale. Smoothness alone does not establish greater accuracy. Regenerate current estimates before use. Boundaries: Obra </w:t>
      </w:r>
      <w:proofErr w:type="spellStart"/>
      <w:r>
        <w:t>derivada</w:t>
      </w:r>
      <w:proofErr w:type="spellEnd"/>
      <w:r>
        <w:t xml:space="preserve"> de </w:t>
      </w:r>
      <w:proofErr w:type="spellStart"/>
      <w:r>
        <w:t>CartoBase</w:t>
      </w:r>
      <w:proofErr w:type="spellEnd"/>
      <w:r>
        <w:t xml:space="preserve"> ANE 2006-2024 CC-BY 4.0 ign.es.</w:t>
      </w:r>
    </w:p>
    <w:p w14:paraId="2107A05A"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3C9F6A06"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4AB32D0A"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r>
      <w:r>
        <w:rPr>
          <w:noProof/>
        </w:rPr>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56D3AFB3" w14:textId="77777777" w:rsidR="00D56A60" w:rsidRDefault="0093390C">
      <w:pPr>
        <w:pStyle w:val="ImageCaption"/>
      </w:pPr>
      <w:r>
        <w:t xml:space="preserve">Figure 8b. Earlier-run Direct and benchmarked MFH RMSE maps for 2013. Current uncertainty must be regenerated with the revised estimator. Boundaries: Obra </w:t>
      </w:r>
      <w:proofErr w:type="spellStart"/>
      <w:r>
        <w:t>derivada</w:t>
      </w:r>
      <w:proofErr w:type="spellEnd"/>
      <w:r>
        <w:t xml:space="preserve"> de </w:t>
      </w:r>
      <w:proofErr w:type="spellStart"/>
      <w:r>
        <w:t>CartoBase</w:t>
      </w:r>
      <w:proofErr w:type="spellEnd"/>
      <w:r>
        <w:t xml:space="preserve"> ANE 2006-2024 CC-BY 4.0 ign.es.</w:t>
      </w:r>
    </w:p>
    <w:p w14:paraId="1208426B"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61E8B4EC" w14:textId="6D26A5F4"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w:t>
      </w:r>
      <w:r>
        <w:t>Workbench</w:t>
      </w:r>
      <w:r>
        <w:t xml:space="preserve"> produces both </w:t>
      </w:r>
      <w:proofErr w:type="gramStart"/>
      <w:r>
        <w:t>the change</w:t>
      </w:r>
      <w:proofErr w:type="gramEnd"/>
      <w:r>
        <w:t xml:space="preserve"> maps and </w:t>
      </w:r>
      <w:proofErr w:type="gramStart"/>
      <w:r>
        <w:t>the supporting</w:t>
      </w:r>
      <w:proofErr w:type="gramEnd"/>
      <w:r>
        <w:t xml:space="preserve"> significance assessment.</w:t>
      </w:r>
    </w:p>
    <w:p w14:paraId="3771A876" w14:textId="77777777" w:rsidR="007E4E93" w:rsidRDefault="00E3560C">
      <w:pPr>
        <w:pStyle w:val="BodyText"/>
      </w:pPr>
      <w:r>
        <w:t>For mean welfare, the change maps show the percentage change of the mean (Section 8.12), and map titles and legends name the indicator rather than poverty.</w:t>
      </w:r>
    </w:p>
    <w:p w14:paraId="1E5891D5"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46DF5F7C" w14:textId="77777777" w:rsidR="004F44B0" w:rsidRDefault="001F4DFD">
      <w:pPr>
        <w:pStyle w:val="ImageCaption"/>
      </w:pPr>
      <w:r>
        <w:t xml:space="preserve">Figure 9. Earlier-run benchmarked MFH change map, 2012–2013. Blue denotes decreases and red increases. Rerun current estimates and uncertainty before drawing conclusions. Boundaries: Obra </w:t>
      </w:r>
      <w:proofErr w:type="spellStart"/>
      <w:r>
        <w:t>derivada</w:t>
      </w:r>
      <w:proofErr w:type="spellEnd"/>
      <w:r>
        <w:t xml:space="preserve"> de </w:t>
      </w:r>
      <w:proofErr w:type="spellStart"/>
      <w:r>
        <w:t>CartoBase</w:t>
      </w:r>
      <w:proofErr w:type="spellEnd"/>
      <w:r>
        <w:t xml:space="preserve"> ANE 2006-2024 CC-BY 4.0 ign.es.</w:t>
      </w:r>
    </w:p>
    <w:p w14:paraId="025F005A"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119D2A2E" w14:textId="7EB97D45"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w:t>
      </w:r>
      <w:r>
        <w:t>Workbench</w:t>
      </w:r>
      <w:r>
        <w:t xml:space="preserve">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567E401"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0DA2DB2D"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3BBEF489" w14:textId="2D07B52E" w:rsidR="004F44B0" w:rsidRDefault="001F4DFD">
      <w:pPr>
        <w:pStyle w:val="Heading1"/>
      </w:pPr>
      <w:bookmarkStart w:id="326" w:name="_Toc242266086"/>
      <w:r>
        <w:lastRenderedPageBreak/>
        <w:t>Section 11</w:t>
      </w:r>
      <w:r>
        <w:br/>
      </w:r>
      <w:r>
        <w:br/>
        <w:t xml:space="preserve">Using the </w:t>
      </w:r>
      <w:r>
        <w:t>EU SAE Workbench</w:t>
      </w:r>
      <w:bookmarkEnd w:id="326"/>
    </w:p>
    <w:p w14:paraId="27B80589" w14:textId="4E1D6BFB" w:rsidR="008D263D" w:rsidRDefault="00733D29">
      <w:pPr>
        <w:pStyle w:val="FirstParagraph"/>
      </w:pPr>
      <w:r>
        <w:t>The</w:t>
      </w:r>
      <w:r>
        <w:t xml:space="preserve"> guided version of the</w:t>
      </w:r>
      <w:r>
        <w:t xml:space="preserve"> EU SAE </w:t>
      </w:r>
      <w:r>
        <w:t>Workbench takes you through</w:t>
      </w:r>
      <w:r>
        <w:t xml:space="preserve"> the full workflow: direct estimation, UFH, MFH, comparison, benchmarking, maps, diagnostics, and reports. Sections 11.1 to 11.9 explain the general workflow from installation to retaining outputs. Read it once, then use one of the three examples in Sections 11.10 to 11.12 to set the indicator and price basis; Section 11.13 explains how to read the change outputs. The classic dashboard remains available</w:t>
      </w:r>
      <w:r>
        <w:t>, with the same settings on one page</w:t>
      </w:r>
      <w:r>
        <w:t xml:space="preserve">; the </w:t>
      </w:r>
      <w:r>
        <w:t>guided version</w:t>
      </w:r>
      <w:r>
        <w:t xml:space="preserve"> is recommended for routine use. These instructions refer to application 5.2.0-rc.6-wizard.5.15 (</w:t>
      </w:r>
      <w:r>
        <w:t>w5o</w:t>
      </w:r>
      <w:r>
        <w:t xml:space="preserve">). </w:t>
      </w:r>
      <w:r>
        <w:t>The</w:t>
      </w:r>
      <w:r>
        <w:t xml:space="preserve"> screenshots use the </w:t>
      </w:r>
      <w:r>
        <w:t>simulated</w:t>
      </w:r>
      <w:r>
        <w:t xml:space="preserve"> example</w:t>
      </w:r>
      <w:r>
        <w:t xml:space="preserve"> in Data/simulated</w:t>
      </w:r>
      <w:r>
        <w:t xml:space="preserve"> (survey years </w:t>
      </w:r>
      <w:r>
        <w:t>2022</w:t>
      </w:r>
      <w:r>
        <w:t xml:space="preserve"> and </w:t>
      </w:r>
      <w:r>
        <w:t>2023</w:t>
      </w:r>
      <w:r>
        <w:t>)</w:t>
      </w:r>
      <w:r>
        <w:t>, as do</w:t>
      </w:r>
      <w:r>
        <w:t xml:space="preserve"> the worked examples.</w:t>
      </w:r>
    </w:p>
    <w:p w14:paraId="59B92379" w14:textId="59C467EE" w:rsidR="008D263D" w:rsidRDefault="00733D29">
      <w:pPr>
        <w:pStyle w:val="Heading2"/>
      </w:pPr>
      <w:bookmarkStart w:id="327" w:name="_Toc242266087"/>
      <w:r>
        <w:t xml:space="preserve">11.1 Installing and launching the </w:t>
      </w:r>
      <w:r>
        <w:t>Workbench</w:t>
      </w:r>
      <w:bookmarkEnd w:id="327"/>
    </w:p>
    <w:p w14:paraId="2E92B678" w14:textId="5ED3F6F1" w:rsidR="008D263D" w:rsidRDefault="00733D29">
      <w:pPr>
        <w:pStyle w:val="FirstParagraph"/>
      </w:pPr>
      <w:r>
        <w:t xml:space="preserve">Install R 4.2 or later from https://cran.r-project.org/, using a current version approved by your organization. RStudio Desktop is optional. If you already use it and </w:t>
      </w:r>
      <w:proofErr w:type="spellStart"/>
      <w:r>
        <w:t>Pandoc</w:t>
      </w:r>
      <w:proofErr w:type="spellEnd"/>
      <w:r>
        <w:t xml:space="preserve"> is missing or too old, update it to the latest stable version compatible with your computer and restart the </w:t>
      </w:r>
      <w:r>
        <w:t>Workbench</w:t>
      </w:r>
      <w:r>
        <w:t xml:space="preserve">: https://posit.co/download/rstudio-desktop/. RStudio supplies </w:t>
      </w:r>
      <w:proofErr w:type="spellStart"/>
      <w:r>
        <w:t>Pandoc</w:t>
      </w:r>
      <w:proofErr w:type="spellEnd"/>
      <w:r>
        <w:t xml:space="preserve">. HTML and Word reports require </w:t>
      </w:r>
      <w:proofErr w:type="spellStart"/>
      <w:r>
        <w:t>Pandoc</w:t>
      </w:r>
      <w:proofErr w:type="spellEnd"/>
      <w:r>
        <w:t xml:space="preserve"> 2.17 or later. The launcher reuses a compatible installed copy from RStudio, Quarto, Positron, or standalone </w:t>
      </w:r>
      <w:proofErr w:type="spellStart"/>
      <w:r>
        <w:t>Pandoc</w:t>
      </w:r>
      <w:proofErr w:type="spellEnd"/>
      <w:r>
        <w:t>, or downloads a checksum-verified copy on first use. For offline use, install a compatible copy beforehand (https://pandoc.org/installing.html).</w:t>
      </w:r>
    </w:p>
    <w:p w14:paraId="4D6EE772"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32B1CFB0"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6A797385" w14:textId="04B56175" w:rsidR="008D263D" w:rsidRDefault="00733D29">
      <w:pPr>
        <w:pStyle w:val="BodyText"/>
      </w:pPr>
      <w:r>
        <w:t xml:space="preserve">After extracting the archive, open the folder shown below. The </w:t>
      </w:r>
      <w:r>
        <w:t>guided version</w:t>
      </w:r>
      <w:r>
        <w:t xml:space="preserve"> and</w:t>
      </w:r>
      <w:r>
        <w:t xml:space="preserve"> the</w:t>
      </w:r>
      <w:r>
        <w:t xml:space="preserve"> classic dashboard share the same validated analysis server and output structure.</w:t>
      </w:r>
    </w:p>
    <w:p w14:paraId="50519453" w14:textId="6C2404C9" w:rsidR="008D263D" w:rsidRDefault="00733D29">
      <w:pPr>
        <w:pStyle w:val="SourceCode"/>
        <w:jc w:val="left"/>
      </w:pPr>
      <w:r>
        <w:t>EU_SAE_520_w5o/</w:t>
      </w:r>
      <w:r>
        <w:br/>
        <w:t xml:space="preserve">|-- </w:t>
      </w:r>
      <w:proofErr w:type="spellStart"/>
      <w:r>
        <w:t>app_wizard.R</w:t>
      </w:r>
      <w:proofErr w:type="spellEnd"/>
      <w:r>
        <w:t xml:space="preserve">          # </w:t>
      </w:r>
      <w:r>
        <w:t>seven</w:t>
      </w:r>
      <w:r>
        <w:t xml:space="preserve">-step guided </w:t>
      </w:r>
      <w:r>
        <w:t>version</w:t>
      </w:r>
      <w:r>
        <w:br/>
      </w:r>
      <w:r>
        <w:lastRenderedPageBreak/>
        <w:t xml:space="preserve">|-- </w:t>
      </w:r>
      <w:proofErr w:type="spellStart"/>
      <w:r>
        <w:t>app.R</w:t>
      </w:r>
      <w:proofErr w:type="spellEnd"/>
      <w:r>
        <w:t xml:space="preserve">                 # classic dashboard and shared server</w:t>
      </w:r>
      <w:r>
        <w:br/>
        <w:t xml:space="preserve">|-- </w:t>
      </w:r>
      <w:proofErr w:type="spellStart"/>
      <w:r>
        <w:t>Start_Here</w:t>
      </w:r>
      <w:proofErr w:type="spellEnd"/>
      <w:r>
        <w:t>/Start_Wizard.bat     # Windows wizard</w:t>
      </w:r>
      <w:r>
        <w:br/>
        <w:t xml:space="preserve">|-- </w:t>
      </w:r>
      <w:proofErr w:type="spellStart"/>
      <w:r>
        <w:t>Start_Here</w:t>
      </w:r>
      <w:proofErr w:type="spellEnd"/>
      <w:r>
        <w:t>/</w:t>
      </w:r>
      <w:proofErr w:type="spellStart"/>
      <w:r>
        <w:t>Start_Wizard.command</w:t>
      </w:r>
      <w:proofErr w:type="spellEnd"/>
      <w:r>
        <w:t xml:space="preserve"> # macOS/Linux wizard</w:t>
      </w:r>
      <w:r>
        <w:br/>
        <w:t xml:space="preserve">|-- </w:t>
      </w:r>
      <w:proofErr w:type="spellStart"/>
      <w:r>
        <w:t>Start_Here</w:t>
      </w:r>
      <w:proofErr w:type="spellEnd"/>
      <w:r>
        <w:t>/Start_Dashboard.bat  # Windows classic</w:t>
      </w:r>
      <w:r>
        <w:br/>
        <w:t xml:space="preserve">|-- </w:t>
      </w:r>
      <w:proofErr w:type="spellStart"/>
      <w:r>
        <w:t>Start_Here</w:t>
      </w:r>
      <w:proofErr w:type="spellEnd"/>
      <w:r>
        <w:t>/</w:t>
      </w:r>
      <w:proofErr w:type="spellStart"/>
      <w:r>
        <w:t>Start_Dashboard.command</w:t>
      </w:r>
      <w:proofErr w:type="spellEnd"/>
      <w:r>
        <w:t xml:space="preserve"> # macOS/Linux classic</w:t>
      </w:r>
      <w:r>
        <w:br/>
        <w:t xml:space="preserve">|-- </w:t>
      </w:r>
      <w:proofErr w:type="spellStart"/>
      <w:r>
        <w:t>install_packages.R</w:t>
      </w:r>
      <w:proofErr w:type="spellEnd"/>
      <w:r>
        <w:t xml:space="preserve">    # package installer</w:t>
      </w:r>
      <w:r>
        <w:br/>
        <w:t>|-- R/ and scripts/       # validation, estimation and reporting</w:t>
      </w:r>
      <w:r>
        <w:br/>
        <w:t>|-- tests/                # targeted checks</w:t>
      </w:r>
      <w:r>
        <w:br/>
        <w:t>|-- outputs/              # initially empty output structure</w:t>
      </w:r>
      <w:r>
        <w:br/>
        <w:t>|-- docs/guidance/ and docs/instructions/</w:t>
      </w:r>
      <w:r>
        <w:br/>
        <w:t>|-- LICENSE, NOTICE and THIRD_PARTY_NOTICES.md</w:t>
      </w:r>
      <w:r>
        <w:br/>
        <w:t>`-- release_manifest.csv  # file sizes and SHA-256 checksums</w:t>
      </w:r>
    </w:p>
    <w:p w14:paraId="64B41A47" w14:textId="5761B3D2" w:rsidR="008D263D" w:rsidRDefault="00733D29">
      <w:pPr>
        <w:pStyle w:val="BodyText"/>
      </w:pPr>
      <w:r>
        <w:t xml:space="preserve">After extracting the whole ZIP, open </w:t>
      </w:r>
      <w:proofErr w:type="spellStart"/>
      <w:r>
        <w:t>Start_Here</w:t>
      </w:r>
      <w:proofErr w:type="spellEnd"/>
      <w:r>
        <w:t xml:space="preserve">. On Windows, double-click Start_Wizard.bat. On macOS, double-click </w:t>
      </w:r>
      <w:proofErr w:type="spellStart"/>
      <w:r>
        <w:t>Start_Wizard.command</w:t>
      </w:r>
      <w:proofErr w:type="spellEnd"/>
      <w:r>
        <w:t xml:space="preserve">; if macOS blocks it, open System Settings → Privacy &amp; Security and choose Open Anyway (macOS 15 or later), or Control-click the file and choose Open (macOS 14 or earlier). On Linux, run bash </w:t>
      </w:r>
      <w:proofErr w:type="spellStart"/>
      <w:r>
        <w:t>Start_Here</w:t>
      </w:r>
      <w:proofErr w:type="spellEnd"/>
      <w:r>
        <w:t>/</w:t>
      </w:r>
      <w:proofErr w:type="spellStart"/>
      <w:r>
        <w:t>Start_Wizard.command</w:t>
      </w:r>
      <w:proofErr w:type="spellEnd"/>
      <w:r>
        <w:t xml:space="preserve"> from a terminal. The first launch checks required R packages and installs missing or outdated dependencies, so it needs an internet connection and may take several minutes. Keep the launcher or Terminal window open while using the </w:t>
      </w:r>
      <w:r>
        <w:t>Workbench</w:t>
      </w:r>
      <w:r>
        <w:t xml:space="preserve">. </w:t>
      </w:r>
      <w:r>
        <w:t>On</w:t>
      </w:r>
      <w:r>
        <w:t xml:space="preserve"> the front page</w:t>
      </w:r>
      <w:r>
        <w:t xml:space="preserve">, select </w:t>
      </w:r>
      <w:proofErr w:type="gramStart"/>
      <w:r>
        <w:t>New</w:t>
      </w:r>
      <w:proofErr w:type="gramEnd"/>
      <w:r>
        <w:t xml:space="preserve"> model run to start from the default settings, or </w:t>
      </w:r>
      <w:proofErr w:type="gramStart"/>
      <w:r>
        <w:t>Load</w:t>
      </w:r>
      <w:proofErr w:type="gramEnd"/>
      <w:r>
        <w:t xml:space="preserve"> saved configuration to continue from a saved configuration (Section 11.2)</w:t>
      </w:r>
      <w:r>
        <w:t>. See Start_Here/README.md for detailed macOS permission help.</w:t>
      </w:r>
    </w:p>
    <w:p w14:paraId="6C6105BC" w14:textId="5A3C6664" w:rsidR="008D263D" w:rsidRDefault="00733D29">
      <w:pPr>
        <w:pStyle w:val="CaptionedFigure"/>
        <w:jc w:val="center"/>
      </w:pPr>
      <w:r>
        <w:rPr>
          <w:noProof/>
        </w:rPr>
        <w:drawing>
          <wp:inline distT="0" distB="0" distL="0" distR="0" wp14:anchorId="106EE63A" wp14:editId="0983098D">
            <wp:extent cx="5760720" cy="3625653"/>
            <wp:effectExtent l="0" t="0" r="0" b="0"/>
            <wp:docPr id="9011" name="Picture 9011" descr="The EU SAE Workbench front page with the New model run and Load saved configura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jpg"/>
                    <pic:cNvPicPr/>
                  </pic:nvPicPr>
                  <pic:blipFill>
                    <a:blip r:embed="rId20"/>
                    <a:stretch>
                      <a:fillRect/>
                    </a:stretch>
                  </pic:blipFill>
                  <pic:spPr>
                    <a:xfrm>
                      <a:off x="0" y="0"/>
                      <a:ext cx="5760720" cy="3625653"/>
                    </a:xfrm>
                    <a:prstGeom prst="rect">
                      <a:avLst/>
                    </a:prstGeom>
                  </pic:spPr>
                </pic:pic>
              </a:graphicData>
            </a:graphic>
          </wp:inline>
        </w:drawing>
      </w:r>
    </w:p>
    <w:p w14:paraId="6125E55F" w14:textId="08F33523" w:rsidR="008D263D" w:rsidRDefault="00733D29">
      <w:pPr>
        <w:pStyle w:val="ImageCaption"/>
      </w:pPr>
      <w:r>
        <w:t xml:space="preserve">Figure 10. The front page of the </w:t>
      </w:r>
      <w:r>
        <w:t>EU SAE Workbench. New model run opens Step 1 with the default settings; Load saved configuration restores a saved configuration</w:t>
      </w:r>
      <w:r>
        <w:t xml:space="preserve"> and </w:t>
      </w:r>
      <w:r>
        <w:t>opens Step 6</w:t>
      </w:r>
      <w:r>
        <w:t>.</w:t>
      </w:r>
    </w:p>
    <w:p w14:paraId="05DD52E5" w14:textId="3CD0F6FF" w:rsidR="008D263D" w:rsidRDefault="00733D29">
      <w:pPr>
        <w:pStyle w:val="Heading2"/>
      </w:pPr>
      <w:bookmarkStart w:id="328" w:name="_Toc242266088"/>
      <w:r>
        <w:lastRenderedPageBreak/>
        <w:t xml:space="preserve">11.2 </w:t>
      </w:r>
      <w:r>
        <w:t>Navigation, configurations</w:t>
      </w:r>
      <w:r>
        <w:t xml:space="preserve"> and the </w:t>
      </w:r>
      <w:r>
        <w:t>seven</w:t>
      </w:r>
      <w:r>
        <w:t>-step workflow</w:t>
      </w:r>
      <w:bookmarkEnd w:id="328"/>
    </w:p>
    <w:p w14:paraId="16C1C574" w14:textId="7F156649" w:rsidR="008D263D" w:rsidRDefault="00733D29">
      <w:pPr>
        <w:pStyle w:val="FirstParagraph"/>
      </w:pPr>
      <w:r>
        <w:t xml:space="preserve">The row </w:t>
      </w:r>
      <w:r>
        <w:t>of step buttons shows</w:t>
      </w:r>
      <w:r>
        <w:t xml:space="preserve"> the complete workflow: 1 </w:t>
      </w:r>
      <w:r>
        <w:t>Input data</w:t>
      </w:r>
      <w:r>
        <w:t xml:space="preserve">, 2 </w:t>
      </w:r>
      <w:r>
        <w:t>Map variables</w:t>
      </w:r>
      <w:r>
        <w:t xml:space="preserve">, 3 </w:t>
      </w:r>
      <w:r>
        <w:t>Configure analysis</w:t>
      </w:r>
      <w:r>
        <w:t xml:space="preserve">, 4 </w:t>
      </w:r>
      <w:r>
        <w:t>Configure model</w:t>
      </w:r>
      <w:r>
        <w:t xml:space="preserve">, 5 </w:t>
      </w:r>
      <w:r>
        <w:t xml:space="preserve">Add </w:t>
      </w:r>
      <w:r>
        <w:t xml:space="preserve">AI </w:t>
      </w:r>
      <w:r>
        <w:t>assistant</w:t>
      </w:r>
      <w:r>
        <w:t xml:space="preserve">, 6 Review </w:t>
      </w:r>
      <w:r>
        <w:t>configuration and 7</w:t>
      </w:r>
      <w:r>
        <w:t xml:space="preserve"> Run</w:t>
      </w:r>
      <w:r>
        <w:t xml:space="preserve"> model. A green button marks a completed step, an amber button a step with outstanding items, and a blue button the current step</w:t>
      </w:r>
      <w:r>
        <w:t xml:space="preserve">. Use Next and Back to move </w:t>
      </w:r>
      <w:r>
        <w:t xml:space="preserve">in </w:t>
      </w:r>
      <w:proofErr w:type="gramStart"/>
      <w:r>
        <w:t>order</w:t>
      </w:r>
      <w:r>
        <w:t>, or</w:t>
      </w:r>
      <w:proofErr w:type="gramEnd"/>
      <w:r>
        <w:t xml:space="preserve"> select a </w:t>
      </w:r>
      <w:r>
        <w:t>step button</w:t>
      </w:r>
      <w:r>
        <w:t xml:space="preserve"> to </w:t>
      </w:r>
      <w:r>
        <w:t>go to any</w:t>
      </w:r>
      <w:r>
        <w:t xml:space="preserve"> step. </w:t>
      </w:r>
      <w:r>
        <w:t>Each step lists what is still missing, but you can continue; required fields carry a red asterisk. In the guided version,</w:t>
      </w:r>
      <w:r>
        <w:t xml:space="preserve"> </w:t>
      </w:r>
      <w:proofErr w:type="gramStart"/>
      <w:r>
        <w:t>Run</w:t>
      </w:r>
      <w:proofErr w:type="gramEnd"/>
      <w:r>
        <w:t xml:space="preserve"> </w:t>
      </w:r>
      <w:r>
        <w:t>model</w:t>
      </w:r>
      <w:r>
        <w:t xml:space="preserve"> becomes available once the </w:t>
      </w:r>
      <w:r>
        <w:t>three required data files</w:t>
      </w:r>
      <w:r>
        <w:t xml:space="preserve"> are </w:t>
      </w:r>
      <w:r>
        <w:t xml:space="preserve">selected and </w:t>
      </w:r>
      <w:r>
        <w:t>two analysis years</w:t>
      </w:r>
      <w:r>
        <w:t xml:space="preserve"> are chosen</w:t>
      </w:r>
      <w:r>
        <w:t xml:space="preserve">, but a run starts only after Check </w:t>
      </w:r>
      <w:r>
        <w:t>data readiness, in Step 6,</w:t>
      </w:r>
      <w:r>
        <w:t xml:space="preserve"> has passed without an ERROR. Changing the survey, auxiliary, geometry, benchmark-target or population file, the variable mapping</w:t>
      </w:r>
      <w:r>
        <w:t xml:space="preserve"> (including the survey unit and household ID), the analysis years</w:t>
      </w:r>
      <w:r>
        <w:t>, the poverty line, the indicator</w:t>
      </w:r>
      <w:r>
        <w:t>, the price settings of mean welfare (including the CPI file and index values)</w:t>
      </w:r>
      <w:r>
        <w:t xml:space="preserve">, the transformation and back-transformation choices, LASSO, the seed, the bootstrap replicates, the steps to run, </w:t>
      </w:r>
      <w:r>
        <w:t xml:space="preserve">or </w:t>
      </w:r>
      <w:r>
        <w:t xml:space="preserve">the benchmarking choice </w:t>
      </w:r>
      <w:r>
        <w:t>and level</w:t>
      </w:r>
      <w:r>
        <w:t xml:space="preserve"> resets that check. Some other changes, including the variance and covariance options</w:t>
      </w:r>
      <w:r>
        <w:t>, the MFH model choice,</w:t>
      </w:r>
      <w:r>
        <w:t xml:space="preserve"> the covariate lists</w:t>
      </w:r>
      <w:r>
        <w:t xml:space="preserve"> and the run label</w:t>
      </w:r>
      <w:r>
        <w:t>, do not, so run the check again after any change (Section 11.8).</w:t>
      </w:r>
    </w:p>
    <w:p w14:paraId="22C0B7B4" w14:textId="00D9987E" w:rsidR="008D263D" w:rsidRDefault="00733D29">
      <w:pPr>
        <w:pStyle w:val="BodyText"/>
      </w:pPr>
      <w:r>
        <w:t>The settings form a model run configuration:</w:t>
      </w:r>
      <w:r>
        <w:t xml:space="preserve"> the </w:t>
      </w:r>
      <w:r>
        <w:t>data files, the variable mapping,</w:t>
      </w:r>
      <w:r>
        <w:t xml:space="preserve"> and </w:t>
      </w:r>
      <w:r>
        <w:t>the analysis and model settings.</w:t>
      </w:r>
      <w:r>
        <w:t xml:space="preserve"> Save </w:t>
      </w:r>
      <w:r>
        <w:t>configuration</w:t>
      </w:r>
      <w:r>
        <w:t xml:space="preserve"> records the present configuration</w:t>
      </w:r>
      <w:r>
        <w:t xml:space="preserve"> and copies files selected with Browse to </w:t>
      </w:r>
      <w:proofErr w:type="spellStart"/>
      <w:r>
        <w:t>app_runs</w:t>
      </w:r>
      <w:proofErr w:type="spellEnd"/>
      <w:r>
        <w:t>/_</w:t>
      </w:r>
      <w:proofErr w:type="spellStart"/>
      <w:r>
        <w:t>last_setup_files</w:t>
      </w:r>
      <w:proofErr w:type="spellEnd"/>
      <w:r>
        <w:t xml:space="preserve">; </w:t>
      </w:r>
      <w:r>
        <w:t xml:space="preserve">a successful run also saves its configuration as the last saved configuration, replacing an earlier save. Load configuration restores the last saved configuration or a configuration file, such as the </w:t>
      </w:r>
      <w:proofErr w:type="spellStart"/>
      <w:r>
        <w:t>model_run_configuration.yml</w:t>
      </w:r>
      <w:proofErr w:type="spellEnd"/>
      <w:r>
        <w:t xml:space="preserve"> that every run stores in its folder under </w:t>
      </w:r>
      <w:proofErr w:type="spellStart"/>
      <w:r>
        <w:t>app_runs</w:t>
      </w:r>
      <w:proofErr w:type="spellEnd"/>
      <w:r>
        <w:t>/; a configuration file must contain an inputs section. After loading, the guided version opens Step 6, Review configuration; both versions warn when a data file has changed since the configuration was saved. On the front page, Load saved configuration does the same.</w:t>
      </w:r>
      <w:r>
        <w:t xml:space="preserve"> Reset to </w:t>
      </w:r>
      <w:r>
        <w:t>defaults (in the Load configuration menu of the guided version)</w:t>
      </w:r>
      <w:r>
        <w:t xml:space="preserve"> returns the </w:t>
      </w:r>
      <w:r>
        <w:t>settings</w:t>
      </w:r>
      <w:r>
        <w:t xml:space="preserve"> to their initial values</w:t>
      </w:r>
      <w:r>
        <w:t xml:space="preserve"> and deletes the last saved configuration and the file copies in </w:t>
      </w:r>
      <w:proofErr w:type="spellStart"/>
      <w:r>
        <w:t>app_runs</w:t>
      </w:r>
      <w:proofErr w:type="spellEnd"/>
      <w:r>
        <w:t>/_</w:t>
      </w:r>
      <w:proofErr w:type="spellStart"/>
      <w:r>
        <w:t>last_setup_files</w:t>
      </w:r>
      <w:proofErr w:type="spellEnd"/>
      <w:r>
        <w:t>; configurations saved earlier, including those in run folders, then need their data files browsed again</w:t>
      </w:r>
      <w:r>
        <w:t xml:space="preserve">. Always review a </w:t>
      </w:r>
      <w:r>
        <w:t>loaded configuration</w:t>
      </w:r>
      <w:r>
        <w:t xml:space="preserve"> before running, particularly the active files, years, indicator, model options, and benchmarking.</w:t>
      </w:r>
    </w:p>
    <w:p w14:paraId="56542F95" w14:textId="36BBB99E" w:rsidR="008D263D" w:rsidRDefault="00733D29">
      <w:pPr>
        <w:pStyle w:val="BodyText"/>
      </w:pPr>
      <w:r>
        <w:t xml:space="preserve">The estimation pipeline itself remains UFH, followed by MFH, followed by Comparison. The </w:t>
      </w:r>
      <w:r>
        <w:t>guided version</w:t>
      </w:r>
      <w:r>
        <w:t xml:space="preserve"> changes how the settings are organized and reviewed; it does not introduce a second statistical implementation.</w:t>
      </w:r>
    </w:p>
    <w:p w14:paraId="76B253FF" w14:textId="5ACCC3CE" w:rsidR="008D263D" w:rsidRDefault="00733D29">
      <w:pPr>
        <w:pStyle w:val="Heading2"/>
      </w:pPr>
      <w:bookmarkStart w:id="329" w:name="_Toc242266089"/>
      <w:r>
        <w:t xml:space="preserve">11.3 Step 1 - </w:t>
      </w:r>
      <w:r>
        <w:t>Input data</w:t>
      </w:r>
      <w:bookmarkEnd w:id="329"/>
    </w:p>
    <w:p w14:paraId="324D5AEB" w14:textId="14D5A9DA" w:rsidR="008D263D" w:rsidRDefault="00733D29">
      <w:pPr>
        <w:pStyle w:val="FirstParagraph"/>
      </w:pPr>
      <w:r>
        <w:t>Step 1 collects</w:t>
      </w:r>
      <w:r>
        <w:t xml:space="preserve"> the </w:t>
      </w:r>
      <w:r>
        <w:t>data</w:t>
      </w:r>
      <w:r>
        <w:t xml:space="preserve"> files. The </w:t>
      </w:r>
      <w:r>
        <w:t>survey microdata, auxiliary covariates</w:t>
      </w:r>
      <w:r>
        <w:t xml:space="preserve"> and </w:t>
      </w:r>
      <w:r>
        <w:t>geometry files are required and marked with</w:t>
      </w:r>
      <w:r>
        <w:t xml:space="preserve"> a </w:t>
      </w:r>
      <w:r>
        <w:t>red asterisk; they can be in any folder</w:t>
      </w:r>
      <w:r>
        <w:t xml:space="preserve">. </w:t>
      </w:r>
      <w:r>
        <w:t>After a configuration is loaded, its files are listed under each Browse button; browse only to change one</w:t>
      </w:r>
      <w:r>
        <w:t>.</w:t>
      </w:r>
    </w:p>
    <w:p w14:paraId="5CA5B7D2" w14:textId="65F17C9B" w:rsidR="008D263D" w:rsidRDefault="00733D29">
      <w:pPr>
        <w:pStyle w:val="BodyText"/>
      </w:pPr>
      <w:r>
        <w:t xml:space="preserve">A domain-population file is optional; if it is absent, the app estimates domain populations from the survey as the sum of </w:t>
      </w:r>
      <w:r>
        <w:t>the population weights (Section 3.7)</w:t>
      </w:r>
      <w:r>
        <w:t xml:space="preserve">. Survey and auxiliary inputs may be supplied in the supported R, delimited-text, Stata, SPSS, SAS, Parquet/Feather, or Excel formats. Geometry may be supplied as R data, a zipped ESRI shapefile, </w:t>
      </w:r>
      <w:proofErr w:type="spellStart"/>
      <w:r>
        <w:t>GeoPackage</w:t>
      </w:r>
      <w:proofErr w:type="spellEnd"/>
      <w:r>
        <w:t xml:space="preserve">, </w:t>
      </w:r>
      <w:proofErr w:type="spellStart"/>
      <w:r>
        <w:t>GeoJSON</w:t>
      </w:r>
      <w:proofErr w:type="spellEnd"/>
      <w:r>
        <w:t>, KML, or GML. Examples in Data/Spain/ and Data/simulated/ are for testing only; use approved local inputs for actual estimates.</w:t>
      </w:r>
    </w:p>
    <w:p w14:paraId="5C89D3F2" w14:textId="77777777" w:rsidR="007E4E93" w:rsidRDefault="00E3560C">
      <w:pPr>
        <w:pStyle w:val="BodyText"/>
      </w:pPr>
      <w:r>
        <w:lastRenderedPageBreak/>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w:t>
      </w:r>
      <w:proofErr w:type="gramStart"/>
      <w:r>
        <w:t>in</w:t>
      </w:r>
      <w:proofErr w:type="gramEnd"/>
      <w:r>
        <w:t xml:space="preserve"> real prices. The file structure, year coverage, and format examples are in Section 11.12.3. Poverty runs, including anchored poverty, do not use the CPI input.</w:t>
      </w:r>
    </w:p>
    <w:p w14:paraId="2E94D0E5" w14:textId="7C46264A" w:rsidR="008D263D" w:rsidRDefault="00733D29">
      <w:pPr>
        <w:pStyle w:val="CaptionedFigure"/>
        <w:jc w:val="center"/>
      </w:pPr>
      <w:r>
        <w:rPr>
          <w:noProof/>
        </w:rPr>
        <w:drawing>
          <wp:inline distT="0" distB="0" distL="0" distR="0" wp14:anchorId="03122ED5" wp14:editId="6B9B553A">
            <wp:extent cx="5760720" cy="3153994"/>
            <wp:effectExtent l="0" t="0" r="0" b="0"/>
            <wp:docPr id="9012" name="Picture 9012" descr="Step 1, Input data, with the survey, auxiliary and geometry file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q.png"/>
                    <pic:cNvPicPr/>
                  </pic:nvPicPr>
                  <pic:blipFill>
                    <a:blip r:embed="rId21"/>
                    <a:stretch>
                      <a:fillRect/>
                    </a:stretch>
                  </pic:blipFill>
                  <pic:spPr>
                    <a:xfrm>
                      <a:off x="0" y="0"/>
                      <a:ext cx="5760720" cy="3153994"/>
                    </a:xfrm>
                    <a:prstGeom prst="rect">
                      <a:avLst/>
                    </a:prstGeom>
                  </pic:spPr>
                </pic:pic>
              </a:graphicData>
            </a:graphic>
          </wp:inline>
        </w:drawing>
      </w:r>
    </w:p>
    <w:p w14:paraId="1E1E9CD6" w14:textId="3B87C3BF" w:rsidR="008D263D" w:rsidRDefault="00733D29">
      <w:pPr>
        <w:pStyle w:val="ImageCaption"/>
      </w:pPr>
      <w:r>
        <w:t>Figure 11. Step 1</w:t>
      </w:r>
      <w:r>
        <w:t>, Input data, with the three required files of the simulated example selected</w:t>
      </w:r>
      <w:r>
        <w:t>.</w:t>
      </w:r>
    </w:p>
    <w:p w14:paraId="177387B3" w14:textId="626D3CF8" w:rsidR="008D263D" w:rsidRDefault="00733D29">
      <w:pPr>
        <w:pStyle w:val="Heading2"/>
      </w:pPr>
      <w:bookmarkStart w:id="330" w:name="_Toc242266090"/>
      <w:r>
        <w:t xml:space="preserve">11.4 Step 2 - </w:t>
      </w:r>
      <w:r>
        <w:t>Map variables</w:t>
      </w:r>
      <w:bookmarkEnd w:id="330"/>
    </w:p>
    <w:p w14:paraId="46299C38" w14:textId="2D798AB0" w:rsidR="008D263D" w:rsidRDefault="00733D29">
      <w:pPr>
        <w:pStyle w:val="FirstParagraph"/>
      </w:pPr>
      <w:r>
        <w:t xml:space="preserve">Map year, domain, PSU and </w:t>
      </w:r>
      <w:r>
        <w:t>weight</w:t>
      </w:r>
      <w:r>
        <w:t xml:space="preserve"> in the survey</w:t>
      </w:r>
      <w:r>
        <w:t>, and</w:t>
      </w:r>
      <w:r>
        <w:t xml:space="preserve"> strata when they are part of the design. </w:t>
      </w:r>
      <w:r>
        <w:t>Under Each row of the survey file is, choose a household or a person. With a household,</w:t>
      </w:r>
      <w:r>
        <w:t xml:space="preserve"> map household </w:t>
      </w:r>
      <w:r>
        <w:t>size:</w:t>
      </w:r>
      <w:r>
        <w:t xml:space="preserve"> the app uses </w:t>
      </w:r>
      <w:proofErr w:type="spellStart"/>
      <w:r>
        <w:t>population_weight</w:t>
      </w:r>
      <w:proofErr w:type="spellEnd"/>
      <w:r>
        <w:t xml:space="preserve"> = weight x household size for direct estimates. </w:t>
      </w:r>
      <w:r>
        <w:t>With</w:t>
      </w:r>
      <w:r>
        <w:t xml:space="preserve"> a </w:t>
      </w:r>
      <w:r>
        <w:t>person,</w:t>
      </w:r>
      <w:r>
        <w:t xml:space="preserve"> household size </w:t>
      </w:r>
      <w:r>
        <w:t xml:space="preserve">is not </w:t>
      </w:r>
      <w:proofErr w:type="gramStart"/>
      <w:r>
        <w:t>used</w:t>
      </w:r>
      <w:proofErr w:type="gramEnd"/>
      <w:r>
        <w:t xml:space="preserve"> and the </w:t>
      </w:r>
      <w:proofErr w:type="gramStart"/>
      <w:r>
        <w:t>person</w:t>
      </w:r>
      <w:proofErr w:type="gramEnd"/>
      <w:r>
        <w:t xml:space="preserve"> weight is used as it is; do not choose a household for a person-level file, which would count each person once per household member (Section 4</w:t>
      </w:r>
      <w:r>
        <w:t>.</w:t>
      </w:r>
      <w:r>
        <w:t>6). An optional household ID lets the readiness check (Test 0f) confirm the choice. Map welfare and confirm that it is already per capita or equivalized as required. Then map the auxiliary domain key and the geometry domain field.</w:t>
      </w:r>
    </w:p>
    <w:p w14:paraId="455AE10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4A782E86" w14:textId="2ACA4FF1" w:rsidR="008D263D" w:rsidRDefault="00733D29">
      <w:pPr>
        <w:pStyle w:val="CaptionedFigure"/>
        <w:jc w:val="center"/>
      </w:pPr>
      <w:r>
        <w:rPr>
          <w:noProof/>
        </w:rPr>
        <w:lastRenderedPageBreak/>
        <w:drawing>
          <wp:inline distT="0" distB="0" distL="0" distR="0" wp14:anchorId="41218696" wp14:editId="3E350448">
            <wp:extent cx="5760720" cy="3463632"/>
            <wp:effectExtent l="0" t="0" r="0" b="0"/>
            <wp:docPr id="9013" name="Picture 9013" descr="Step 2, Map variables, with the survey design, household and welfare columns and the join keys m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q.png"/>
                    <pic:cNvPicPr/>
                  </pic:nvPicPr>
                  <pic:blipFill>
                    <a:blip r:embed="rId22"/>
                    <a:stretch>
                      <a:fillRect/>
                    </a:stretch>
                  </pic:blipFill>
                  <pic:spPr>
                    <a:xfrm>
                      <a:off x="0" y="0"/>
                      <a:ext cx="5760720" cy="3463632"/>
                    </a:xfrm>
                    <a:prstGeom prst="rect">
                      <a:avLst/>
                    </a:prstGeom>
                  </pic:spPr>
                </pic:pic>
              </a:graphicData>
            </a:graphic>
          </wp:inline>
        </w:drawing>
      </w:r>
    </w:p>
    <w:p w14:paraId="7F9DA81D" w14:textId="217C2C66" w:rsidR="008D263D" w:rsidRDefault="00733D29">
      <w:pPr>
        <w:pStyle w:val="ImageCaption"/>
      </w:pPr>
      <w:r>
        <w:t>Figure 12. Step 2</w:t>
      </w:r>
      <w:r>
        <w:t>, Map variables</w:t>
      </w:r>
      <w:r>
        <w:t xml:space="preserve">: </w:t>
      </w:r>
      <w:r>
        <w:t>survey design, households and welfare,</w:t>
      </w:r>
      <w:r>
        <w:t xml:space="preserve"> and join keys.</w:t>
      </w:r>
    </w:p>
    <w:p w14:paraId="5E474DC7" w14:textId="33BFFE73" w:rsidR="008D263D" w:rsidRDefault="00733D29">
      <w:pPr>
        <w:pStyle w:val="Heading2"/>
      </w:pPr>
      <w:bookmarkStart w:id="331" w:name="_Toc242266091"/>
      <w:r>
        <w:t xml:space="preserve">11.5 Step 3 - </w:t>
      </w:r>
      <w:r>
        <w:t>Configure analysis</w:t>
      </w:r>
      <w:bookmarkEnd w:id="331"/>
    </w:p>
    <w:p w14:paraId="707FC533" w14:textId="77777777" w:rsidR="006D16F2" w:rsidRDefault="00000000">
      <w:pPr>
        <w:pStyle w:val="FirstParagraph"/>
      </w:pPr>
      <w:r>
        <w:t>Choose the two analysis years from the years found in the survey file, which the step lists. Analysis years are the survey years used in the files and output labels, even when incomes refer to the preceding calendar year. Enter the optional country or territory label, used only in report titles, and the reproducibility seed. The seed controls LASSO folds and bootstrap draws; use a recorded value such as 123 for reproducibility.</w:t>
      </w:r>
    </w:p>
    <w:p w14:paraId="70BD23AB" w14:textId="679160DC" w:rsidR="008D263D" w:rsidRDefault="00733D29">
      <w:pPr>
        <w:pStyle w:val="FirstParagraph"/>
      </w:pPr>
      <w:r>
        <w:t>Then choose</w:t>
      </w:r>
      <w:r>
        <w:t xml:space="preserve"> the indicator. Poverty (FGT) uses welfare and a poverty line; select </w:t>
      </w:r>
      <w:proofErr w:type="gramStart"/>
      <w:r>
        <w:t>FGT(</w:t>
      </w:r>
      <w:proofErr w:type="gramEnd"/>
      <w:r>
        <w:t xml:space="preserve">0) for headcounts, </w:t>
      </w:r>
      <w:proofErr w:type="gramStart"/>
      <w:r>
        <w:t>FGT(</w:t>
      </w:r>
      <w:proofErr w:type="gramEnd"/>
      <w:r>
        <w:t xml:space="preserve">1) for the poverty gap, or </w:t>
      </w:r>
      <w:proofErr w:type="gramStart"/>
      <w:r>
        <w:t>FGT(</w:t>
      </w:r>
      <w:proofErr w:type="gramEnd"/>
      <w:r>
        <w:t xml:space="preserve">2) for poverty severity. Mean welfare uses the welfare variable directly and hides the poverty-line and FGT controls. Enter a currency label for mean welfare. The examples below focus on </w:t>
      </w:r>
      <w:proofErr w:type="gramStart"/>
      <w:r>
        <w:t>FGT(</w:t>
      </w:r>
      <w:proofErr w:type="gramEnd"/>
      <w:r>
        <w:t>0) headcounts and real mean welfare.</w:t>
      </w:r>
    </w:p>
    <w:p w14:paraId="230E57ED"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supplied anchored lines.</w:t>
      </w:r>
    </w:p>
    <w:p w14:paraId="784FDBDD"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2AB2930A" w14:textId="77777777" w:rsidR="007E4E93" w:rsidRDefault="00E3560C">
      <w:pPr>
        <w:pStyle w:val="BodyText"/>
      </w:pPr>
      <w:r>
        <w:t xml:space="preserve">When converting, choose whether CPI values are typed in or read from the Step 1 file, specify the income reference period, select the CPI format, and choose the price base year. Confirm that the displayed values </w:t>
      </w:r>
      <w:r>
        <w:lastRenderedPageBreak/>
        <w:t>cover all required years before continuing. Section 11.12 gives both real-welfare routes, the CPI formats, and a worked calculation.</w:t>
      </w:r>
    </w:p>
    <w:p w14:paraId="1FBFB3E3" w14:textId="4F3DC504" w:rsidR="008D263D" w:rsidRDefault="00733D29">
      <w:pPr>
        <w:pStyle w:val="CaptionedFigure"/>
        <w:jc w:val="center"/>
      </w:pPr>
      <w:r>
        <w:rPr>
          <w:noProof/>
        </w:rPr>
        <w:drawing>
          <wp:inline distT="0" distB="0" distL="0" distR="0" wp14:anchorId="12F20531" wp14:editId="69BDE3C4">
            <wp:extent cx="5760720" cy="3092786"/>
            <wp:effectExtent l="0" t="0" r="0" b="0"/>
            <wp:docPr id="9014" name="Picture 9014" descr="Step 3, Configure analysis, with analysis years 2022 and 2023 and the poverty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q.png"/>
                    <pic:cNvPicPr/>
                  </pic:nvPicPr>
                  <pic:blipFill>
                    <a:blip r:embed="rId23"/>
                    <a:stretch>
                      <a:fillRect/>
                    </a:stretch>
                  </pic:blipFill>
                  <pic:spPr>
                    <a:xfrm>
                      <a:off x="0" y="0"/>
                      <a:ext cx="5760720" cy="3092786"/>
                    </a:xfrm>
                    <a:prstGeom prst="rect">
                      <a:avLst/>
                    </a:prstGeom>
                  </pic:spPr>
                </pic:pic>
              </a:graphicData>
            </a:graphic>
          </wp:inline>
        </w:drawing>
      </w:r>
    </w:p>
    <w:p w14:paraId="1864C95C" w14:textId="3DAF63E1" w:rsidR="008D263D" w:rsidRDefault="00733D29">
      <w:pPr>
        <w:pStyle w:val="ImageCaption"/>
      </w:pPr>
      <w:r>
        <w:t>Figure 13. Step 3</w:t>
      </w:r>
      <w:r>
        <w:t>, Configure analysis</w:t>
      </w:r>
      <w:r>
        <w:t>:</w:t>
      </w:r>
      <w:r>
        <w:t xml:space="preserve"> the two analysis years, country label and seed, and the</w:t>
      </w:r>
      <w:r>
        <w:t xml:space="preserve"> indicator, poverty-line source and FGT measure.</w:t>
      </w:r>
    </w:p>
    <w:p w14:paraId="6D8D833E" w14:textId="0C979086" w:rsidR="007E4E93" w:rsidRDefault="00E3560C">
      <w:pPr>
        <w:pStyle w:val="CaptionedFigure"/>
        <w:jc w:val="center"/>
      </w:pPr>
      <w:r>
        <w:rPr>
          <w:noProof/>
        </w:rPr>
        <w:lastRenderedPageBreak/>
        <w:drawing>
          <wp:inline distT="0" distB="0" distL="0" distR="0" wp14:anchorId="34D7D489" wp14:editId="570148AF">
            <wp:extent cx="4206240" cy="4240415"/>
            <wp:effectExtent l="0" t="0" r="0" b="0"/>
            <wp:docPr id="9015" name="Picture 9015" descr="Step 3 for mean welfare converted with a pric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b_q.png"/>
                    <pic:cNvPicPr/>
                  </pic:nvPicPr>
                  <pic:blipFill>
                    <a:blip r:embed="rId24"/>
                    <a:stretch>
                      <a:fillRect/>
                    </a:stretch>
                  </pic:blipFill>
                  <pic:spPr>
                    <a:xfrm>
                      <a:off x="0" y="0"/>
                      <a:ext cx="4206240" cy="4240415"/>
                    </a:xfrm>
                    <a:prstGeom prst="rect">
                      <a:avLst/>
                    </a:prstGeom>
                  </pic:spPr>
                </pic:pic>
              </a:graphicData>
            </a:graphic>
          </wp:inline>
        </w:drawing>
      </w:r>
    </w:p>
    <w:p w14:paraId="68F0E3E6" w14:textId="2D9019BB" w:rsidR="007E4E93" w:rsidRDefault="00E3560C">
      <w:pPr>
        <w:pStyle w:val="ImageCaption"/>
      </w:pPr>
      <w:r>
        <w:t xml:space="preserve">Figure 13b. Step 3 for mean welfare converted with a price index: prices of welfare, price index source, income reference period, CPI </w:t>
      </w:r>
      <w:proofErr w:type="spellStart"/>
      <w:r>
        <w:t>organisation</w:t>
      </w:r>
      <w:proofErr w:type="spellEnd"/>
      <w:r>
        <w:t>, price base year and index values.</w:t>
      </w:r>
    </w:p>
    <w:p w14:paraId="7C63CA7D" w14:textId="0C37E57E" w:rsidR="008D263D" w:rsidRDefault="00733D29">
      <w:pPr>
        <w:pStyle w:val="Heading2"/>
      </w:pPr>
      <w:bookmarkStart w:id="332" w:name="_Toc242266092"/>
      <w:r>
        <w:t xml:space="preserve">11.6 Step 4 - </w:t>
      </w:r>
      <w:r>
        <w:t>Configure model</w:t>
      </w:r>
      <w:bookmarkEnd w:id="332"/>
    </w:p>
    <w:p w14:paraId="1B5C18BF" w14:textId="77777777" w:rsidR="008D263D" w:rsidRDefault="00733D29">
      <w:pPr>
        <w:pStyle w:val="FirstParagraph"/>
      </w:pPr>
      <w:r>
        <w:t xml:space="preserve">Leave UFH, MFH, and Comparison selected for a complete run. For UFH, choose the context-dependent transformation (arcsin or no transformation for </w:t>
      </w:r>
      <w:proofErr w:type="gramStart"/>
      <w:r>
        <w:t>FGT(</w:t>
      </w:r>
      <w:proofErr w:type="gramEnd"/>
      <w:r>
        <w:t xml:space="preserve">0) headcounts, no transformation for </w:t>
      </w:r>
      <w:proofErr w:type="gramStart"/>
      <w:r>
        <w:t>FGT(</w:t>
      </w:r>
      <w:proofErr w:type="gramEnd"/>
      <w:r>
        <w:t xml:space="preserve">1) and </w:t>
      </w:r>
      <w:proofErr w:type="gramStart"/>
      <w:r>
        <w:t>FGT(</w:t>
      </w:r>
      <w:proofErr w:type="gramEnd"/>
      <w:r>
        <w:t>2); log or no transformation for mean welfare),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372E0A44" w14:textId="5B1788A3" w:rsidR="007E4E93" w:rsidRDefault="00E3560C">
      <w:pPr>
        <w:pStyle w:val="BodyText"/>
      </w:pPr>
      <w:r>
        <w:t xml:space="preserve">Log mean welfare uses the log of the survey-weighted arithmetic Direct area mean, with sampling variance V/mean². Zero and negative individual welfare values remain in the arithmetic mean; the area </w:t>
      </w:r>
      <w:proofErr w:type="gramStart"/>
      <w:r>
        <w:t>mean</w:t>
      </w:r>
      <w:proofErr w:type="gramEnd"/>
      <w:r>
        <w:t xml:space="preserve"> must be positive and finite. UFH bias correction uses native emdi </w:t>
      </w:r>
      <w:proofErr w:type="spellStart"/>
      <w:r>
        <w:t>Slud</w:t>
      </w:r>
      <w:proofErr w:type="spellEnd"/>
      <w:r>
        <w:t xml:space="preserve">–Maiti </w:t>
      </w:r>
      <w:proofErr w:type="spellStart"/>
      <w:r>
        <w:t>bc_sm</w:t>
      </w:r>
      <w:proofErr w:type="spellEnd"/>
      <w:r>
        <w:t xml:space="preserve"> with ML fitting and its original-scale analytical MSE. The naive option exponentiates the same fitted log-area </w:t>
      </w:r>
      <w:proofErr w:type="gramStart"/>
      <w:r>
        <w:t>mean</w:t>
      </w:r>
      <w:proofErr w:type="gramEnd"/>
      <w:r>
        <w:t xml:space="preserve"> and uses bootstrap MSE; it does not change the target into a geometric mean. MFH uses its separate conditional-lognormal correction, described in Annex G.4. Check the recorded method after </w:t>
      </w:r>
      <w:r>
        <w:t>loading</w:t>
      </w:r>
      <w:r>
        <w:t xml:space="preserve"> an older </w:t>
      </w:r>
      <w:r>
        <w:t>configuration</w:t>
      </w:r>
      <w:r>
        <w:t>.</w:t>
      </w:r>
    </w:p>
    <w:p w14:paraId="7C4C92FD" w14:textId="77777777" w:rsidR="008D263D" w:rsidRDefault="00733D29">
      <w:pPr>
        <w:pStyle w:val="BodyText"/>
      </w:pPr>
      <w:r>
        <w:t xml:space="preserve">For MFH, review covariates, selection criterion, LASSO, variance and compatible sampling-covariance options, model, variance-test adjustment and bootstrap count. Poverty uses the identity scale. Mean welfare </w:t>
      </w:r>
      <w:r>
        <w:lastRenderedPageBreak/>
        <w:t xml:space="preserve">can use log with conditional-lognormal correction. MFH2 remains default; selecting MFH3 tries it first and retains it only after numerical checks and adjusted variance-test support. </w:t>
      </w:r>
      <w:proofErr w:type="gramStart"/>
      <w:r>
        <w:t>Also</w:t>
      </w:r>
      <w:proofErr w:type="gramEnd"/>
      <w:r>
        <w:t xml:space="preserve"> fit MFH3 adds a comparison fit without changing the selected model.</w:t>
      </w:r>
    </w:p>
    <w:p w14:paraId="20AFEE45" w14:textId="61132F12" w:rsidR="008D263D" w:rsidRDefault="00733D29">
      <w:pPr>
        <w:pStyle w:val="BodyText"/>
      </w:pPr>
      <w:r>
        <w:t xml:space="preserve">Benchmarking is off by default. To enable it, </w:t>
      </w:r>
      <w:r>
        <w:t xml:space="preserve">tick Apply benchmarking and </w:t>
      </w:r>
      <w:r>
        <w:t xml:space="preserve">choose </w:t>
      </w:r>
      <w:proofErr w:type="gramStart"/>
      <w:r>
        <w:t>National, or</w:t>
      </w:r>
      <w:proofErr w:type="gramEnd"/>
      <w:r>
        <w:t xml:space="preserve"> </w:t>
      </w:r>
      <w:r>
        <w:t>Grouped by a survey variable</w:t>
      </w:r>
      <w:r>
        <w:t xml:space="preserve"> and map the </w:t>
      </w:r>
      <w:r>
        <w:t xml:space="preserve">grouped benchmark variable; with grouped benchmarking, each domain must belong to exactly one </w:t>
      </w:r>
      <w:r>
        <w:t xml:space="preserve">group </w:t>
      </w:r>
      <w:r>
        <w:t>in the analysis years (Test 0g; Section 3.8)</w:t>
      </w:r>
      <w:r>
        <w:t>.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1854985F" w14:textId="77777777" w:rsidR="008D263D" w:rsidRDefault="00733D29">
      <w:pPr>
        <w:pStyle w:val="BodyText"/>
      </w:pPr>
      <w:r>
        <w:t xml:space="preserve">Bootstrap replicates defaults to 500 and </w:t>
      </w:r>
      <w:proofErr w:type="gramStart"/>
      <w:r>
        <w:t>applies</w:t>
      </w:r>
      <w:proofErr w:type="gramEnd"/>
      <w:r>
        <w:t xml:space="preserve"> to UFH bootstrap MSE, MFH MSE/MCPE and both benchmark paths. Explicit older saved counts are retained; check the restored value. </w:t>
      </w:r>
      <w:r>
        <w:t xml:space="preserve">The Step 6 summary flags </w:t>
      </w:r>
      <w:proofErr w:type="gramStart"/>
      <w:r>
        <w:t>counts</w:t>
      </w:r>
      <w:proofErr w:type="gramEnd"/>
      <w:r>
        <w:t xml:space="preserve"> below 500. </w:t>
      </w:r>
      <w:r>
        <w:t>More draws reduce Monte Carlo error but do not guarantee coverage. Pointwise significance remains primary; BH and Bonferroni are supplementary sensitivities.</w:t>
      </w:r>
    </w:p>
    <w:p w14:paraId="00663D0C" w14:textId="3801A765" w:rsidR="008D263D" w:rsidRDefault="00733D29">
      <w:pPr>
        <w:pStyle w:val="CaptionedFigure"/>
        <w:jc w:val="center"/>
      </w:pPr>
      <w:r>
        <w:rPr>
          <w:noProof/>
        </w:rPr>
        <w:lastRenderedPageBreak/>
        <w:drawing>
          <wp:inline distT="0" distB="0" distL="0" distR="0" wp14:anchorId="674E5543" wp14:editId="4329D690">
            <wp:extent cx="5760720" cy="4846205"/>
            <wp:effectExtent l="0" t="0" r="0" b="0"/>
            <wp:docPr id="9016" name="Picture 9016" descr="Step 4, Configure model, with the default mode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q.png"/>
                    <pic:cNvPicPr/>
                  </pic:nvPicPr>
                  <pic:blipFill>
                    <a:blip r:embed="rId25"/>
                    <a:stretch>
                      <a:fillRect/>
                    </a:stretch>
                  </pic:blipFill>
                  <pic:spPr>
                    <a:xfrm>
                      <a:off x="0" y="0"/>
                      <a:ext cx="5760720" cy="4846205"/>
                    </a:xfrm>
                    <a:prstGeom prst="rect">
                      <a:avLst/>
                    </a:prstGeom>
                  </pic:spPr>
                </pic:pic>
              </a:graphicData>
            </a:graphic>
          </wp:inline>
        </w:drawing>
      </w:r>
    </w:p>
    <w:p w14:paraId="6D40A23D" w14:textId="1F93B4F2" w:rsidR="008D263D" w:rsidRDefault="00733D29">
      <w:pPr>
        <w:pStyle w:val="ImageCaption"/>
      </w:pPr>
      <w:r>
        <w:t xml:space="preserve">Figure 14. Step 4, </w:t>
      </w:r>
      <w:r>
        <w:t>Configure model: pipeline steps</w:t>
      </w:r>
      <w:r>
        <w:t>,</w:t>
      </w:r>
      <w:r>
        <w:t xml:space="preserve"> UFH and MFH options, benchmarking</w:t>
      </w:r>
      <w:r>
        <w:t xml:space="preserve"> and the </w:t>
      </w:r>
      <w:r>
        <w:t>PSU assessment, with</w:t>
      </w:r>
      <w:r>
        <w:t xml:space="preserve"> the </w:t>
      </w:r>
      <w:r>
        <w:t>default settings for poverty (500 bootstrap replicates)</w:t>
      </w:r>
      <w:r>
        <w:t>.</w:t>
      </w:r>
    </w:p>
    <w:p w14:paraId="639CF6CB" w14:textId="00917911" w:rsidR="008D263D" w:rsidRDefault="00733D29">
      <w:pPr>
        <w:pStyle w:val="Heading2"/>
      </w:pPr>
      <w:bookmarkStart w:id="333" w:name="_Toc242266093"/>
      <w:r>
        <w:t xml:space="preserve">11.7 Step 5 - </w:t>
      </w:r>
      <w:r>
        <w:t xml:space="preserve">Add </w:t>
      </w:r>
      <w:r>
        <w:t xml:space="preserve">AI </w:t>
      </w:r>
      <w:r>
        <w:t>assistant</w:t>
      </w:r>
      <w:r>
        <w:t xml:space="preserve"> (optional)</w:t>
      </w:r>
      <w:bookmarkEnd w:id="333"/>
    </w:p>
    <w:p w14:paraId="17B4C2E8"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0CA60D1C" w14:textId="77777777" w:rsidR="008D263D" w:rsidRDefault="00733D29">
      <w:pPr>
        <w:pStyle w:val="BodyText"/>
      </w:pPr>
      <w:r>
        <w:t>When requested, the seven interpretation sections are stored with provider, model, timestamp, language, and generated/failed/disabled status in outputs/data/</w:t>
      </w:r>
      <w:proofErr w:type="spellStart"/>
      <w:r>
        <w:t>ai_interpretations.rds</w:t>
      </w:r>
      <w:proofErr w:type="spellEnd"/>
      <w:r>
        <w:t xml:space="preserve"> and are interleaved with the corresponding statistical sections in final_report.html and final_report.docx. Failed sections appear explicitly rather </w:t>
      </w:r>
      <w:proofErr w:type="gramStart"/>
      <w:r>
        <w:t>than as</w:t>
      </w:r>
      <w:proofErr w:type="gramEnd"/>
      <w:r>
        <w:t xml:space="preserve"> silent gaps. AI text is advisory, the numeric-provenance check is warning-only, and human review is required before dissemination.</w:t>
      </w:r>
    </w:p>
    <w:p w14:paraId="5951A1F1" w14:textId="67DE29C9" w:rsidR="008D263D" w:rsidRDefault="00733D29">
      <w:pPr>
        <w:pStyle w:val="CaptionedFigure"/>
        <w:jc w:val="center"/>
      </w:pPr>
      <w:r>
        <w:rPr>
          <w:noProof/>
        </w:rPr>
        <w:lastRenderedPageBreak/>
        <w:drawing>
          <wp:inline distT="0" distB="0" distL="0" distR="0" wp14:anchorId="37192961" wp14:editId="5B554AA0">
            <wp:extent cx="5760720" cy="2394299"/>
            <wp:effectExtent l="0" t="0" r="0" b="0"/>
            <wp:docPr id="9017" name="Picture 9017" descr="Step 5, Add AI assistant, with the assistant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q.png"/>
                    <pic:cNvPicPr/>
                  </pic:nvPicPr>
                  <pic:blipFill>
                    <a:blip r:embed="rId26"/>
                    <a:stretch>
                      <a:fillRect/>
                    </a:stretch>
                  </pic:blipFill>
                  <pic:spPr>
                    <a:xfrm>
                      <a:off x="0" y="0"/>
                      <a:ext cx="5760720" cy="2394299"/>
                    </a:xfrm>
                    <a:prstGeom prst="rect">
                      <a:avLst/>
                    </a:prstGeom>
                  </pic:spPr>
                </pic:pic>
              </a:graphicData>
            </a:graphic>
          </wp:inline>
        </w:drawing>
      </w:r>
    </w:p>
    <w:p w14:paraId="2BBE924A" w14:textId="53CA19AC" w:rsidR="008D263D" w:rsidRDefault="00733D29">
      <w:pPr>
        <w:pStyle w:val="ImageCaption"/>
      </w:pPr>
      <w:r>
        <w:t>Figure 15. Step 5</w:t>
      </w:r>
      <w:r>
        <w:t>, Add AI assistant</w:t>
      </w:r>
      <w:r>
        <w:t xml:space="preserve">: the optional </w:t>
      </w:r>
      <w:r>
        <w:t>assistant</w:t>
      </w:r>
      <w:r>
        <w:t xml:space="preserve"> in its default off state.</w:t>
      </w:r>
    </w:p>
    <w:p w14:paraId="48FEDE66" w14:textId="5BEF6133" w:rsidR="008D263D" w:rsidRDefault="00733D29">
      <w:pPr>
        <w:pStyle w:val="Heading2"/>
      </w:pPr>
      <w:bookmarkStart w:id="334" w:name="_Toc242266094"/>
      <w:r>
        <w:t xml:space="preserve">11.8 </w:t>
      </w:r>
      <w:r>
        <w:t>Steps</w:t>
      </w:r>
      <w:r>
        <w:t xml:space="preserve"> 6</w:t>
      </w:r>
      <w:r>
        <w:t xml:space="preserve"> and 7</w:t>
      </w:r>
      <w:r>
        <w:t xml:space="preserve"> - Review </w:t>
      </w:r>
      <w:r>
        <w:t>configuration and</w:t>
      </w:r>
      <w:r>
        <w:t xml:space="preserve"> Run</w:t>
      </w:r>
      <w:r>
        <w:t xml:space="preserve"> model</w:t>
      </w:r>
      <w:bookmarkEnd w:id="334"/>
    </w:p>
    <w:p w14:paraId="74A6CDC3" w14:textId="62595582" w:rsidR="008D263D" w:rsidRDefault="00733D29">
      <w:pPr>
        <w:pStyle w:val="FirstParagraph"/>
      </w:pPr>
      <w:r>
        <w:t>Step 6 shows</w:t>
      </w:r>
      <w:r>
        <w:t xml:space="preserve"> the </w:t>
      </w:r>
      <w:r>
        <w:t>configuration</w:t>
      </w:r>
      <w:r>
        <w:t xml:space="preserve"> summary</w:t>
      </w:r>
      <w:r>
        <w:t>, the data files of the configuration and whether data readiness has been checked for the current configuration</w:t>
      </w:r>
      <w:r>
        <w:t xml:space="preserve">. </w:t>
      </w:r>
      <w:r>
        <w:t>The summary</w:t>
      </w:r>
      <w:r>
        <w:t xml:space="preserve"> repeats the active files, mapping</w:t>
      </w:r>
      <w:r>
        <w:t xml:space="preserve"> (including the survey unit), years</w:t>
      </w:r>
      <w:r>
        <w:t xml:space="preserve">, indicator, the price basis of mean welfare (with the CPI file, when used), UFH and MFH choices, benchmarking, PSU assessment, bootstrap count, and AI status. Return to the relevant </w:t>
      </w:r>
      <w:r>
        <w:t>step</w:t>
      </w:r>
      <w:r>
        <w:t xml:space="preserve"> when any entry is unexpected. The Preflight tab checks the project root, report-rendering dependency, years, required input files, and spatial dependency.</w:t>
      </w:r>
    </w:p>
    <w:p w14:paraId="3E30A275" w14:textId="5C98D87A" w:rsidR="008D263D" w:rsidRDefault="00733D29">
      <w:pPr>
        <w:pStyle w:val="BodyText"/>
      </w:pPr>
      <w:r>
        <w:t>Press</w:t>
      </w:r>
      <w:r>
        <w:t xml:space="preserve"> Check </w:t>
      </w:r>
      <w:r>
        <w:t>data readiness</w:t>
      </w:r>
      <w:r>
        <w:t xml:space="preserve">, which must pass without an ERROR before </w:t>
      </w:r>
      <w:r>
        <w:t>the model can run</w:t>
      </w:r>
      <w:r>
        <w:t>. The readiness assessment checks required columns</w:t>
      </w:r>
      <w:r>
        <w:t>, the analysis years, population weights</w:t>
      </w:r>
      <w:r>
        <w:t>, domain consistency, missing direct estimates and sampling variances, national indicator totals, and auxiliary-variable summaries</w:t>
      </w:r>
      <w:r>
        <w:t>. Test 0f reports the weighted population total and, with a household ID, whether the rows match the chosen survey unit; with grouped benchmarking, Test 0g checks that each domain belongs to one benchmark group</w:t>
      </w:r>
      <w:r>
        <w:t xml:space="preserve">. For each auxiliary covariate, the summary reports its </w:t>
      </w:r>
      <w:proofErr w:type="gramStart"/>
      <w:r>
        <w:t>mean</w:t>
      </w:r>
      <w:proofErr w:type="gramEnd"/>
      <w:r>
        <w:t>,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6AD53CA4" w14:textId="3A917359" w:rsidR="008D263D" w:rsidRDefault="00733D29">
      <w:pPr>
        <w:pStyle w:val="BodyText"/>
      </w:pPr>
      <w:r>
        <w:t xml:space="preserve">In Step 7, </w:t>
      </w:r>
      <w:r>
        <w:t xml:space="preserve">Run </w:t>
      </w:r>
      <w:r>
        <w:t>model, enter an optional run label and press Run model. The run</w:t>
      </w:r>
      <w:r>
        <w:t xml:space="preserve"> executes UFH, MFH, and Comparison in a separate R process. </w:t>
      </w:r>
      <w:r>
        <w:t xml:space="preserve">A progress panel shows the stages of the run with a progress bar, then the result, with buttons to open the report or the output folder and to view the configuration; after a failed or stopped run, the panel shows the reason and a button that opens the run folder. </w:t>
      </w:r>
      <w:r>
        <w:t xml:space="preserve">The </w:t>
      </w:r>
      <w:r>
        <w:t>run</w:t>
      </w:r>
      <w:r>
        <w:t xml:space="preserve"> log</w:t>
      </w:r>
      <w:r>
        <w:t>, in a collapsible section,</w:t>
      </w:r>
      <w:r>
        <w:t xml:space="preserve"> reports the current stage, model fallback conditions, and output locations. Only one </w:t>
      </w:r>
      <w:r>
        <w:t>model run</w:t>
      </w:r>
      <w:r>
        <w:t xml:space="preserve"> at a time</w:t>
      </w:r>
      <w:r>
        <w:t xml:space="preserve"> is possible</w:t>
      </w:r>
      <w:r>
        <w:t xml:space="preserve">. Stop ends the run; already-written files remain in </w:t>
      </w:r>
      <w:proofErr w:type="gramStart"/>
      <w:r>
        <w:t>outputs</w:t>
      </w:r>
      <w:proofErr w:type="gramEnd"/>
      <w:r>
        <w:t xml:space="preserve"> and the stopped run is not archived. Completed runs are archived under </w:t>
      </w:r>
      <w:proofErr w:type="spellStart"/>
      <w:r>
        <w:t>app_runs</w:t>
      </w:r>
      <w:proofErr w:type="spellEnd"/>
      <w:r>
        <w:t>/&lt;timestamp&gt;_&lt;</w:t>
      </w:r>
      <w:proofErr w:type="spellStart"/>
      <w:r>
        <w:t>run_label</w:t>
      </w:r>
      <w:proofErr w:type="spellEnd"/>
      <w:r>
        <w:t>&gt;/</w:t>
      </w:r>
      <w:r>
        <w:t xml:space="preserve">, with a copy of </w:t>
      </w:r>
      <w:r>
        <w:t>outputs/</w:t>
      </w:r>
      <w:r>
        <w:t xml:space="preserve">, the run log and </w:t>
      </w:r>
      <w:proofErr w:type="spellStart"/>
      <w:r>
        <w:t>model_run_configuration.yml</w:t>
      </w:r>
      <w:proofErr w:type="spellEnd"/>
      <w:r>
        <w:t xml:space="preserve">. The current outputs folder is reused by later </w:t>
      </w:r>
      <w:r>
        <w:lastRenderedPageBreak/>
        <w:t>runs, so keep the archive or a separate copy.</w:t>
      </w:r>
      <w:r>
        <w:t xml:space="preserve"> In the classic dashboard, 1. Check data readiness and 2. Run </w:t>
      </w:r>
      <w:proofErr w:type="gramStart"/>
      <w:r>
        <w:t>model</w:t>
      </w:r>
      <w:proofErr w:type="gramEnd"/>
      <w:r>
        <w:t xml:space="preserve"> are in the sidebar, and the Status tab shows the progress.</w:t>
      </w:r>
    </w:p>
    <w:p w14:paraId="11844D20" w14:textId="7902E051" w:rsidR="008D263D" w:rsidRDefault="00733D29">
      <w:pPr>
        <w:pStyle w:val="CaptionedFigure"/>
        <w:jc w:val="center"/>
      </w:pPr>
      <w:r>
        <w:rPr>
          <w:noProof/>
        </w:rPr>
        <w:drawing>
          <wp:inline distT="0" distB="0" distL="0" distR="0" wp14:anchorId="721CB48A" wp14:editId="5246F8DC">
            <wp:extent cx="5760720" cy="3625653"/>
            <wp:effectExtent l="0" t="0" r="0" b="0"/>
            <wp:docPr id="9018" name="Picture 9018" descr="Step 6, Review configuration, after the data readines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q.png"/>
                    <pic:cNvPicPr/>
                  </pic:nvPicPr>
                  <pic:blipFill>
                    <a:blip r:embed="rId27"/>
                    <a:stretch>
                      <a:fillRect/>
                    </a:stretch>
                  </pic:blipFill>
                  <pic:spPr>
                    <a:xfrm>
                      <a:off x="0" y="0"/>
                      <a:ext cx="5760720" cy="3625653"/>
                    </a:xfrm>
                    <a:prstGeom prst="rect">
                      <a:avLst/>
                    </a:prstGeom>
                  </pic:spPr>
                </pic:pic>
              </a:graphicData>
            </a:graphic>
          </wp:inline>
        </w:drawing>
      </w:r>
    </w:p>
    <w:p w14:paraId="1B8F8DAF" w14:textId="5FB1C18F" w:rsidR="008D263D" w:rsidRDefault="00733D29">
      <w:pPr>
        <w:pStyle w:val="ImageCaption"/>
      </w:pPr>
      <w:r>
        <w:t>Figure 16. Step 6</w:t>
      </w:r>
      <w:r>
        <w:t>, Review configuration</w:t>
      </w:r>
      <w:r>
        <w:t xml:space="preserve">: </w:t>
      </w:r>
      <w:r>
        <w:t>the configuration summary,</w:t>
      </w:r>
      <w:r>
        <w:t xml:space="preserve"> the</w:t>
      </w:r>
      <w:r>
        <w:t xml:space="preserve"> data files of the configuration and the data</w:t>
      </w:r>
      <w:r>
        <w:t xml:space="preserve"> readiness check.</w:t>
      </w:r>
    </w:p>
    <w:p w14:paraId="6D3B29DE" w14:textId="77777777" w:rsidR="006D16F2" w:rsidRDefault="00000000">
      <w:pPr>
        <w:pStyle w:val="CaptionedFigure"/>
        <w:jc w:val="center"/>
      </w:pPr>
      <w:r>
        <w:rPr>
          <w:noProof/>
        </w:rPr>
        <w:drawing>
          <wp:inline distT="0" distB="0" distL="0" distR="0" wp14:anchorId="07C5EAF7" wp14:editId="4ED3AD71">
            <wp:extent cx="5760720" cy="3060382"/>
            <wp:effectExtent l="0" t="0" r="0" b="0"/>
            <wp:docPr id="9019" name="Picture 9019" descr="Step 7, Run model, after a completed run, with buttons to open the report, the output folder or th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b_q.png"/>
                    <pic:cNvPicPr/>
                  </pic:nvPicPr>
                  <pic:blipFill>
                    <a:blip r:embed="rId28"/>
                    <a:stretch>
                      <a:fillRect/>
                    </a:stretch>
                  </pic:blipFill>
                  <pic:spPr>
                    <a:xfrm>
                      <a:off x="0" y="0"/>
                      <a:ext cx="5760720" cy="3060382"/>
                    </a:xfrm>
                    <a:prstGeom prst="rect">
                      <a:avLst/>
                    </a:prstGeom>
                  </pic:spPr>
                </pic:pic>
              </a:graphicData>
            </a:graphic>
          </wp:inline>
        </w:drawing>
      </w:r>
    </w:p>
    <w:p w14:paraId="11C22BCD" w14:textId="77777777" w:rsidR="006D16F2" w:rsidRDefault="00000000">
      <w:pPr>
        <w:pStyle w:val="ImageCaption"/>
      </w:pPr>
      <w:r>
        <w:t>Figure 16b. Step 7, Run model: a completed run, with buttons to open the report, the output folder or the configuration.</w:t>
      </w:r>
    </w:p>
    <w:p w14:paraId="61171E94" w14:textId="77777777" w:rsidR="008D263D" w:rsidRDefault="00733D29">
      <w:pPr>
        <w:pStyle w:val="Heading2"/>
      </w:pPr>
      <w:bookmarkStart w:id="335" w:name="_Toc242266095"/>
      <w:r>
        <w:lastRenderedPageBreak/>
        <w:t>11.9 Reviewing and retaining outputs</w:t>
      </w:r>
      <w:bookmarkEnd w:id="335"/>
    </w:p>
    <w:p w14:paraId="4EFCFC11"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5A5EEC05" w14:textId="77777777" w:rsidR="008D263D" w:rsidRDefault="00733D29">
      <w:pPr>
        <w:pStyle w:val="BodyText"/>
      </w:pPr>
      <w:r>
        <w:t xml:space="preserve">The outputs/data folder contains the detailed FH, MFH, and comparison workbooks, model and run metadata, and </w:t>
      </w:r>
      <w:proofErr w:type="spellStart"/>
      <w:r>
        <w:t>ai_interpretations.rds</w:t>
      </w:r>
      <w:proofErr w:type="spellEnd"/>
      <w:r>
        <w:t xml:space="preserve"> when applicable. The outputs/tables and outputs/figures folders contain the supporting diagnostics and visuals. Retain the archived run folder, configuration</w:t>
      </w:r>
      <w:r>
        <w:t xml:space="preserve"> (</w:t>
      </w:r>
      <w:proofErr w:type="spellStart"/>
      <w:r>
        <w:t>model_run_configuration.yml</w:t>
      </w:r>
      <w:proofErr w:type="spellEnd"/>
      <w:r>
        <w:t>)</w:t>
      </w:r>
      <w:r>
        <w:t>, input hashes, seed, package version, bootstrap settings, and review decisions together. Passing tests or producing an HTML or Word report does not by itself approve the data, model, AI text, or results for publication.</w:t>
      </w:r>
    </w:p>
    <w:p w14:paraId="06915F7A" w14:textId="77777777" w:rsidR="008D263D" w:rsidRDefault="00733D29">
      <w:pPr>
        <w:pStyle w:val="BodyText"/>
      </w:pPr>
      <w:r>
        <w:t xml:space="preserve">The Word file contains editable text and native tables; figures are embedded images that can be copied into a draft report. Wide tables are split into readable panels with identifying </w:t>
      </w:r>
      <w:proofErr w:type="gramStart"/>
      <w:r>
        <w:t>columns repeated</w:t>
      </w:r>
      <w:proofErr w:type="gramEnd"/>
      <w:r>
        <w:t xml:space="preserve">. Save a separate working copy before editing, because a later run replaces the current outputs. Preserve both reports and the adjacent outputs/data/ folder for linked Excel tables; archived run copies are under </w:t>
      </w:r>
      <w:proofErr w:type="spellStart"/>
      <w:r>
        <w:t>app_runs</w:t>
      </w:r>
      <w:proofErr w:type="spellEnd"/>
      <w:r>
        <w:t>/&lt;timestamp&gt;_&lt;</w:t>
      </w:r>
      <w:proofErr w:type="spellStart"/>
      <w:r>
        <w:t>run_label</w:t>
      </w:r>
      <w:proofErr w:type="spellEnd"/>
      <w:r>
        <w:t>&gt;/outputs/. A clean release ZIP contains the software and output placeholders, not your generated reports.</w:t>
      </w:r>
    </w:p>
    <w:p w14:paraId="12086EC4" w14:textId="77777777" w:rsidR="006D16F2" w:rsidRDefault="00000000">
      <w:pPr>
        <w:pStyle w:val="BodyText"/>
      </w:pPr>
      <w:r>
        <w:t>Section 11.13 explains how to read the change outputs: their units (percentage points for headcounts, percent for mean welfare, raw log ratios in the box plots), the uncertainty behind each method, and the output fields that hold them.</w:t>
      </w:r>
    </w:p>
    <w:p w14:paraId="688E0574" w14:textId="77777777" w:rsidR="008D263D" w:rsidRDefault="00733D29">
      <w:pPr>
        <w:pStyle w:val="BodyText"/>
      </w:pPr>
      <w:r>
        <w:t xml:space="preserve">If HTML exists but Word is missing, check the run log for the conversion warning. Confirm that </w:t>
      </w:r>
      <w:proofErr w:type="spellStart"/>
      <w:r>
        <w:t>Pandoc</w:t>
      </w:r>
      <w:proofErr w:type="spellEnd"/>
      <w:r>
        <w:t xml:space="preserve"> and the R packages xml2 and zip are available, rerun </w:t>
      </w:r>
      <w:proofErr w:type="spellStart"/>
      <w:r>
        <w:t>install_</w:t>
      </w:r>
      <w:proofErr w:type="gramStart"/>
      <w:r>
        <w:t>packages.R</w:t>
      </w:r>
      <w:proofErr w:type="spellEnd"/>
      <w:proofErr w:type="gramEnd"/>
      <w:r>
        <w:t xml:space="preserve"> if needed, and regenerate the report. A Word-conversion failure does not remove the completed HTML. Neither report format changes the statistical estimates or authorizes publication.</w:t>
      </w:r>
    </w:p>
    <w:p w14:paraId="2B743272" w14:textId="77777777" w:rsidR="007E4E93" w:rsidRDefault="00E3560C">
      <w:pPr>
        <w:pStyle w:val="Heading2"/>
        <w:pageBreakBefore/>
      </w:pPr>
      <w:bookmarkStart w:id="336" w:name="_Toc242266096"/>
      <w:r>
        <w:lastRenderedPageBreak/>
        <w:t>11.10 Poverty headcounts with year-specific poverty lines</w:t>
      </w:r>
      <w:bookmarkEnd w:id="336"/>
    </w:p>
    <w:p w14:paraId="23C00A32" w14:textId="6366E8D5" w:rsidR="007E4E93" w:rsidRDefault="00E3560C">
      <w:pPr>
        <w:pStyle w:val="BodyText"/>
      </w:pPr>
      <w:r>
        <w:t xml:space="preserve">Use year-specific lines when each survey is assessed against its own national line or contemporaneous relative threshold. Match each line to the welfare concept, units, and prices of the income measured. Apply the same </w:t>
      </w:r>
      <w:r>
        <w:t>seven</w:t>
      </w:r>
      <w:r>
        <w:t>-step workflow, with the indicator and line choices below.</w:t>
      </w:r>
    </w:p>
    <w:p w14:paraId="1953DE48" w14:textId="77777777" w:rsidR="007E4E93" w:rsidRDefault="00E3560C">
      <w:pPr>
        <w:pStyle w:val="Heading3"/>
      </w:pPr>
      <w:bookmarkStart w:id="337" w:name="_Toc242266097"/>
      <w:r>
        <w:t>11.10.1 Prepare the survey and lines</w:t>
      </w:r>
      <w:bookmarkEnd w:id="337"/>
    </w:p>
    <w:p w14:paraId="418339E3"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6250891D"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04D210F2" w14:textId="77777777">
        <w:trPr>
          <w:cantSplit/>
          <w:tblHeader/>
          <w:jc w:val="center"/>
        </w:trPr>
        <w:tc>
          <w:tcPr>
            <w:tcW w:w="1440" w:type="dxa"/>
            <w:shd w:val="clear" w:color="auto" w:fill="E7EEF4"/>
            <w:vAlign w:val="center"/>
          </w:tcPr>
          <w:p w14:paraId="46A8FA99" w14:textId="77777777" w:rsidR="007E4E93" w:rsidRDefault="00E3560C">
            <w:pPr>
              <w:keepNext/>
              <w:spacing w:after="60" w:line="252" w:lineRule="auto"/>
            </w:pPr>
            <w:r>
              <w:rPr>
                <w:b/>
                <w:sz w:val="20"/>
              </w:rPr>
              <w:t>Survey year</w:t>
            </w:r>
          </w:p>
        </w:tc>
        <w:tc>
          <w:tcPr>
            <w:tcW w:w="1440" w:type="dxa"/>
            <w:shd w:val="clear" w:color="auto" w:fill="E7EEF4"/>
            <w:vAlign w:val="center"/>
          </w:tcPr>
          <w:p w14:paraId="5BA289FC" w14:textId="77777777" w:rsidR="007E4E93" w:rsidRDefault="00E3560C">
            <w:pPr>
              <w:keepNext/>
              <w:spacing w:after="60" w:line="252" w:lineRule="auto"/>
            </w:pPr>
            <w:r>
              <w:rPr>
                <w:b/>
                <w:sz w:val="20"/>
              </w:rPr>
              <w:t>Income year</w:t>
            </w:r>
          </w:p>
        </w:tc>
        <w:tc>
          <w:tcPr>
            <w:tcW w:w="3312" w:type="dxa"/>
            <w:shd w:val="clear" w:color="auto" w:fill="E7EEF4"/>
            <w:vAlign w:val="center"/>
          </w:tcPr>
          <w:p w14:paraId="0594708D"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2AAE8932" w14:textId="77777777" w:rsidR="007E4E93" w:rsidRDefault="00E3560C">
            <w:pPr>
              <w:keepNext/>
              <w:spacing w:after="60" w:line="252" w:lineRule="auto"/>
            </w:pPr>
            <w:r>
              <w:rPr>
                <w:b/>
                <w:sz w:val="20"/>
              </w:rPr>
              <w:t>Illustrative headcount</w:t>
            </w:r>
          </w:p>
        </w:tc>
      </w:tr>
      <w:tr w:rsidR="007E4E93" w14:paraId="108B7726" w14:textId="77777777">
        <w:trPr>
          <w:cantSplit/>
          <w:jc w:val="center"/>
        </w:trPr>
        <w:tc>
          <w:tcPr>
            <w:tcW w:w="1440" w:type="dxa"/>
            <w:vAlign w:val="center"/>
          </w:tcPr>
          <w:p w14:paraId="09E0B5DC" w14:textId="77777777" w:rsidR="007E4E93" w:rsidRDefault="00E3560C">
            <w:pPr>
              <w:spacing w:after="60" w:line="252" w:lineRule="auto"/>
            </w:pPr>
            <w:r>
              <w:rPr>
                <w:sz w:val="20"/>
              </w:rPr>
              <w:t>2022</w:t>
            </w:r>
          </w:p>
        </w:tc>
        <w:tc>
          <w:tcPr>
            <w:tcW w:w="1440" w:type="dxa"/>
            <w:vAlign w:val="center"/>
          </w:tcPr>
          <w:p w14:paraId="0CAD7744" w14:textId="77777777" w:rsidR="007E4E93" w:rsidRDefault="00E3560C">
            <w:pPr>
              <w:spacing w:after="60" w:line="252" w:lineRule="auto"/>
            </w:pPr>
            <w:r>
              <w:rPr>
                <w:sz w:val="20"/>
              </w:rPr>
              <w:t>2021</w:t>
            </w:r>
          </w:p>
        </w:tc>
        <w:tc>
          <w:tcPr>
            <w:tcW w:w="3312" w:type="dxa"/>
            <w:vAlign w:val="center"/>
          </w:tcPr>
          <w:p w14:paraId="75C523F9" w14:textId="77777777" w:rsidR="007E4E93" w:rsidRDefault="00E3560C">
            <w:pPr>
              <w:spacing w:after="60" w:line="252" w:lineRule="auto"/>
            </w:pPr>
            <w:r>
              <w:rPr>
                <w:sz w:val="20"/>
              </w:rPr>
              <w:t>7,860.87 EUR</w:t>
            </w:r>
          </w:p>
        </w:tc>
        <w:tc>
          <w:tcPr>
            <w:tcW w:w="3168" w:type="dxa"/>
            <w:vAlign w:val="center"/>
          </w:tcPr>
          <w:p w14:paraId="2701F11C" w14:textId="77777777" w:rsidR="007E4E93" w:rsidRDefault="00E3560C">
            <w:pPr>
              <w:spacing w:after="60" w:line="252" w:lineRule="auto"/>
            </w:pPr>
            <w:r>
              <w:rPr>
                <w:sz w:val="20"/>
              </w:rPr>
              <w:t>20%</w:t>
            </w:r>
          </w:p>
        </w:tc>
      </w:tr>
      <w:tr w:rsidR="007E4E93" w14:paraId="2172AF13" w14:textId="77777777">
        <w:trPr>
          <w:cantSplit/>
          <w:jc w:val="center"/>
        </w:trPr>
        <w:tc>
          <w:tcPr>
            <w:tcW w:w="1440" w:type="dxa"/>
            <w:vAlign w:val="center"/>
          </w:tcPr>
          <w:p w14:paraId="51669437" w14:textId="77777777" w:rsidR="007E4E93" w:rsidRDefault="00E3560C">
            <w:pPr>
              <w:spacing w:after="60" w:line="252" w:lineRule="auto"/>
            </w:pPr>
            <w:r>
              <w:rPr>
                <w:sz w:val="20"/>
              </w:rPr>
              <w:t>2023</w:t>
            </w:r>
          </w:p>
        </w:tc>
        <w:tc>
          <w:tcPr>
            <w:tcW w:w="1440" w:type="dxa"/>
            <w:vAlign w:val="center"/>
          </w:tcPr>
          <w:p w14:paraId="6750F0A6" w14:textId="77777777" w:rsidR="007E4E93" w:rsidRDefault="00E3560C">
            <w:pPr>
              <w:spacing w:after="60" w:line="252" w:lineRule="auto"/>
            </w:pPr>
            <w:r>
              <w:rPr>
                <w:sz w:val="20"/>
              </w:rPr>
              <w:t>2022</w:t>
            </w:r>
          </w:p>
        </w:tc>
        <w:tc>
          <w:tcPr>
            <w:tcW w:w="3312" w:type="dxa"/>
            <w:vAlign w:val="center"/>
          </w:tcPr>
          <w:p w14:paraId="272CF503" w14:textId="77777777" w:rsidR="007E4E93" w:rsidRDefault="00E3560C">
            <w:pPr>
              <w:spacing w:after="60" w:line="252" w:lineRule="auto"/>
            </w:pPr>
            <w:r>
              <w:rPr>
                <w:sz w:val="20"/>
              </w:rPr>
              <w:t>8,007.27 EUR</w:t>
            </w:r>
          </w:p>
        </w:tc>
        <w:tc>
          <w:tcPr>
            <w:tcW w:w="3168" w:type="dxa"/>
            <w:vAlign w:val="center"/>
          </w:tcPr>
          <w:p w14:paraId="02C02C5D" w14:textId="77777777" w:rsidR="007E4E93" w:rsidRDefault="00E3560C">
            <w:pPr>
              <w:spacing w:after="60" w:line="252" w:lineRule="auto"/>
            </w:pPr>
            <w:r>
              <w:rPr>
                <w:sz w:val="20"/>
              </w:rPr>
              <w:t>18%</w:t>
            </w:r>
          </w:p>
        </w:tc>
      </w:tr>
    </w:tbl>
    <w:p w14:paraId="47B323BA" w14:textId="77777777" w:rsidR="007E4E93" w:rsidRDefault="007E4E93">
      <w:pPr>
        <w:pStyle w:val="BodyText"/>
      </w:pPr>
    </w:p>
    <w:p w14:paraId="3E6E6D6A" w14:textId="7DFF2531" w:rsidR="007E4E93" w:rsidRDefault="00E3560C">
      <w:pPr>
        <w:pStyle w:val="Heading3"/>
      </w:pPr>
      <w:bookmarkStart w:id="338" w:name="_Toc242266098"/>
      <w:r>
        <w:t>11.10.2 Select the settings</w:t>
      </w:r>
      <w:bookmarkEnd w:id="338"/>
    </w:p>
    <w:p w14:paraId="2D6842FE" w14:textId="5CA4A301" w:rsidR="007E4E93" w:rsidRDefault="00E3560C">
      <w:pPr>
        <w:pStyle w:val="BodyText"/>
      </w:pPr>
      <w:r>
        <w:rPr>
          <w:b/>
        </w:rPr>
        <w:t xml:space="preserve">Step 1 </w:t>
      </w:r>
      <w:r>
        <w:rPr>
          <w:b/>
        </w:rPr>
        <w:t>Input data</w:t>
      </w:r>
      <w:r>
        <w:rPr>
          <w:b/>
        </w:rPr>
        <w:t>.</w:t>
      </w:r>
      <w:r>
        <w:t xml:space="preserve"> </w:t>
      </w:r>
      <w:r>
        <w:t>Load</w:t>
      </w:r>
      <w:r>
        <w:t xml:space="preserve"> survey, auxiliary, and geometry. Population data are optional; CPI is not used for poverty.</w:t>
      </w:r>
    </w:p>
    <w:p w14:paraId="13DEC8B1" w14:textId="330E3E52" w:rsidR="007E4E93" w:rsidRDefault="00E3560C">
      <w:pPr>
        <w:pStyle w:val="BodyText"/>
      </w:pPr>
      <w:r>
        <w:rPr>
          <w:b/>
        </w:rPr>
        <w:t xml:space="preserve">Step 2 </w:t>
      </w:r>
      <w:r>
        <w:rPr>
          <w:b/>
        </w:rPr>
        <w:t>Map variables</w:t>
      </w:r>
      <w:r>
        <w:rPr>
          <w:b/>
        </w:rPr>
        <w:t>.</w:t>
      </w:r>
      <w:r>
        <w:t xml:space="preserve"> Map the survey and domain fields</w:t>
      </w:r>
      <w:r>
        <w:t xml:space="preserve"> and choose the survey unit</w:t>
      </w:r>
      <w:r>
        <w:t>. Confirm that welfare and the line share a welfare definition, time unit, and price basis.</w:t>
      </w:r>
    </w:p>
    <w:p w14:paraId="64C5ED8A" w14:textId="4479AB47" w:rsidR="007E4E93" w:rsidRDefault="00E3560C">
      <w:pPr>
        <w:pStyle w:val="BodyText"/>
      </w:pPr>
      <w:r>
        <w:rPr>
          <w:b/>
        </w:rPr>
        <w:t xml:space="preserve">Step 3 </w:t>
      </w:r>
      <w:r>
        <w:rPr>
          <w:b/>
        </w:rPr>
        <w:t>Configure analysis</w:t>
      </w:r>
      <w:r>
        <w:rPr>
          <w:b/>
        </w:rPr>
        <w:t>.</w:t>
      </w:r>
      <w:r>
        <w:t xml:space="preserve"> Select</w:t>
      </w:r>
      <w:r>
        <w:t xml:space="preserve"> survey years 2022 and 2023,</w:t>
      </w:r>
      <w:r>
        <w:t xml:space="preserve"> Poverty (FGT), then </w:t>
      </w:r>
      <w:proofErr w:type="gramStart"/>
      <w:r>
        <w:t>FGT(</w:t>
      </w:r>
      <w:proofErr w:type="gramEnd"/>
      <w:r>
        <w: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1836ACAA" w14:textId="295A1442" w:rsidR="007E4E93" w:rsidRDefault="00E3560C">
      <w:pPr>
        <w:pStyle w:val="BodyText"/>
      </w:pPr>
      <w:r>
        <w:rPr>
          <w:b/>
        </w:rPr>
        <w:t xml:space="preserve">Steps 4 to </w:t>
      </w:r>
      <w:r>
        <w:rPr>
          <w:b/>
        </w:rPr>
        <w:t>7</w:t>
      </w:r>
      <w:r>
        <w:rPr>
          <w:b/>
        </w:rPr>
        <w:t>.</w:t>
      </w:r>
      <w:r>
        <w:t xml:space="preserve"> Keep UFH, MFH, and Comparison selected, review the model settings, leave AI off unless required. In Step 6, check the poverty lines in the summary</w:t>
      </w:r>
      <w:r>
        <w:t xml:space="preserve"> and press</w:t>
      </w:r>
      <w:r>
        <w:t xml:space="preserve"> Check </w:t>
      </w:r>
      <w:r>
        <w:t>data readiness;</w:t>
      </w:r>
      <w:r>
        <w:t xml:space="preserve"> then </w:t>
      </w:r>
      <w:r>
        <w:t xml:space="preserve">press </w:t>
      </w:r>
      <w:r>
        <w:t xml:space="preserve">Run </w:t>
      </w:r>
      <w:r>
        <w:t>model in Step 7</w:t>
      </w:r>
      <w:r>
        <w:t>.</w:t>
      </w:r>
    </w:p>
    <w:p w14:paraId="048AADF5" w14:textId="77777777" w:rsidR="007E4E93" w:rsidRDefault="00E3560C">
      <w:pPr>
        <w:pStyle w:val="Heading3"/>
      </w:pPr>
      <w:bookmarkStart w:id="339" w:name="_Toc242266099"/>
      <w:r>
        <w:t>11.10.3 Interpret the headcount change</w:t>
      </w:r>
      <w:bookmarkEnd w:id="339"/>
    </w:p>
    <w:p w14:paraId="57404C52" w14:textId="77777777" w:rsidR="007E4E93" w:rsidRDefault="00E3560C">
      <w:pPr>
        <w:pStyle w:val="BodyText"/>
      </w:pPr>
      <w:r>
        <w:t xml:space="preserve">A fall from 20% to 18% is −2 percentage points, or a −10% relative change. Current change maps, significance plots, report significance tables and change-comparison summaries display headcount changes in percentage points. The underlying </w:t>
      </w:r>
      <w:proofErr w:type="gramStart"/>
      <w:r>
        <w:t>significance</w:t>
      </w:r>
      <w:proofErr w:type="gramEnd"/>
      <w:r>
        <w:t xml:space="preserve"> workbook and raw change fields retain proportions: −0.020 is −2.0 points (Section 11.13). Review estimates, RMSEs, intervals and pointwise significance from the actual run. A contemporaneous relative line moves with the income distribution, so the change describes poverty under each year’s threshold.</w:t>
      </w:r>
    </w:p>
    <w:p w14:paraId="58BCC818" w14:textId="77777777" w:rsidR="007E4E93" w:rsidRDefault="00E3560C">
      <w:pPr>
        <w:pStyle w:val="Heading2"/>
        <w:pageBreakBefore/>
      </w:pPr>
      <w:bookmarkStart w:id="340" w:name="_Toc242266100"/>
      <w:r>
        <w:lastRenderedPageBreak/>
        <w:t>11.11 Poverty headcounts with an anchored poverty line</w:t>
      </w:r>
      <w:bookmarkEnd w:id="340"/>
    </w:p>
    <w:p w14:paraId="5D55268B"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26B49CEE" w14:textId="77777777" w:rsidR="007E4E93" w:rsidRDefault="00E3560C">
      <w:pPr>
        <w:pStyle w:val="Heading3"/>
      </w:pPr>
      <w:bookmarkStart w:id="341" w:name="_Toc242266101"/>
      <w:r>
        <w:t>11.11.1 Supply anchored poverty lines</w:t>
      </w:r>
      <w:bookmarkEnd w:id="341"/>
    </w:p>
    <w:p w14:paraId="79F528A7" w14:textId="77777777" w:rsidR="007E4E93" w:rsidRDefault="00E3560C">
      <w:pPr>
        <w:pStyle w:val="BodyText"/>
      </w:pPr>
      <w:r>
        <w:t>Use official anchored thresholds where available, and check their anchor year, income reference years, currency, welfare definition and units. Otherwise, choose the anchor income year and its threshold and, if welfare is in current prices, calculate the line for each income year outside the app using a consistent annual-average CPI or HICP series, first chained into price levels if it is a previous-year index or an annual percentage change (Section 11.12.3):</w:t>
      </w:r>
    </w:p>
    <w:p w14:paraId="4D2598D6" w14:textId="77777777" w:rsidR="007E4E93" w:rsidRDefault="00E3560C">
      <w:pPr>
        <w:pStyle w:val="BodyText"/>
        <w:keepLines/>
        <w:jc w:val="center"/>
      </w:pPr>
      <m:oMathPara>
        <m:oMath>
          <m:r>
            <w:rPr>
              <w:rFonts w:ascii="Cambria Math" w:hAnsi="Cambria Math"/>
            </w:rPr>
            <m:t xml:space="preserve">Anchored line in income year prices = </m:t>
          </m:r>
          <m:f>
            <m:fPr>
              <m:ctrlPr>
                <w:rPr>
                  <w:rFonts w:ascii="Cambria Math" w:hAnsi="Cambria Math"/>
                </w:rPr>
              </m:ctrlPr>
            </m:fPr>
            <m:num>
              <m:r>
                <w:rPr>
                  <w:rFonts w:ascii="Cambria Math" w:hAnsi="Cambria Math"/>
                </w:rPr>
                <m:t>Anchor year line × CPI(income year)</m:t>
              </m:r>
            </m:num>
            <m:den>
              <m:r>
                <w:rPr>
                  <w:rFonts w:ascii="Cambria Math" w:hAnsi="Cambria Math"/>
                </w:rPr>
                <m:t>CPI(anchor year)</m:t>
              </m:r>
            </m:den>
          </m:f>
        </m:oMath>
      </m:oMathPara>
    </w:p>
    <w:p w14:paraId="3665217C"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60C2606C" w14:textId="77777777" w:rsidR="007E4E93" w:rsidRDefault="00E3560C">
      <w:pPr>
        <w:pStyle w:val="BodyText"/>
      </w:pPr>
      <w:r>
        <w:t xml:space="preserve">Illustration. Choose anchor income year 2021 and an annual threshold of 10,000 EUR. With CPI 2021 = 100 and CPI 2022 = 104, the anchored line is 10,000 EUR for 2021 incomes and 10,400 EUR for 2022 incomes. CPI 2023 = 106.08 would give 10,608 EUR for 2023 </w:t>
      </w:r>
      <w:proofErr w:type="gramStart"/>
      <w:r>
        <w:t>incomes</w:t>
      </w:r>
      <w:proofErr w:type="gramEnd"/>
      <w:r>
        <w:t>;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6AC08D78" w14:textId="77777777">
        <w:trPr>
          <w:cantSplit/>
          <w:tblHeader/>
          <w:jc w:val="center"/>
        </w:trPr>
        <w:tc>
          <w:tcPr>
            <w:tcW w:w="1656" w:type="dxa"/>
            <w:shd w:val="clear" w:color="auto" w:fill="E7EEF4"/>
            <w:vAlign w:val="center"/>
          </w:tcPr>
          <w:p w14:paraId="1BF9E8ED" w14:textId="77777777" w:rsidR="007E4E93" w:rsidRDefault="00E3560C">
            <w:pPr>
              <w:keepNext/>
              <w:spacing w:after="60" w:line="252" w:lineRule="auto"/>
            </w:pPr>
            <w:r>
              <w:rPr>
                <w:b/>
                <w:sz w:val="20"/>
              </w:rPr>
              <w:t>Survey year</w:t>
            </w:r>
          </w:p>
        </w:tc>
        <w:tc>
          <w:tcPr>
            <w:tcW w:w="1656" w:type="dxa"/>
            <w:shd w:val="clear" w:color="auto" w:fill="E7EEF4"/>
            <w:vAlign w:val="center"/>
          </w:tcPr>
          <w:p w14:paraId="5D698FD5" w14:textId="77777777" w:rsidR="007E4E93" w:rsidRDefault="00E3560C">
            <w:pPr>
              <w:keepNext/>
              <w:spacing w:after="60" w:line="252" w:lineRule="auto"/>
            </w:pPr>
            <w:r>
              <w:rPr>
                <w:b/>
                <w:sz w:val="20"/>
              </w:rPr>
              <w:t>Income year</w:t>
            </w:r>
          </w:p>
        </w:tc>
        <w:tc>
          <w:tcPr>
            <w:tcW w:w="2016" w:type="dxa"/>
            <w:shd w:val="clear" w:color="auto" w:fill="E7EEF4"/>
            <w:vAlign w:val="center"/>
          </w:tcPr>
          <w:p w14:paraId="35BFC003" w14:textId="77777777" w:rsidR="007E4E93" w:rsidRDefault="00E3560C">
            <w:pPr>
              <w:keepNext/>
              <w:spacing w:after="60" w:line="252" w:lineRule="auto"/>
            </w:pPr>
            <w:r>
              <w:rPr>
                <w:b/>
                <w:sz w:val="20"/>
              </w:rPr>
              <w:t>CPI level</w:t>
            </w:r>
          </w:p>
        </w:tc>
        <w:tc>
          <w:tcPr>
            <w:tcW w:w="4032" w:type="dxa"/>
            <w:shd w:val="clear" w:color="auto" w:fill="E7EEF4"/>
            <w:vAlign w:val="center"/>
          </w:tcPr>
          <w:p w14:paraId="18360092" w14:textId="77777777" w:rsidR="007E4E93" w:rsidRDefault="00E3560C">
            <w:pPr>
              <w:keepNext/>
              <w:spacing w:after="60" w:line="252" w:lineRule="auto"/>
            </w:pPr>
            <w:r>
              <w:rPr>
                <w:b/>
                <w:sz w:val="20"/>
              </w:rPr>
              <w:t>Anchored line</w:t>
            </w:r>
          </w:p>
        </w:tc>
      </w:tr>
      <w:tr w:rsidR="007E4E93" w14:paraId="6D283BE4" w14:textId="77777777">
        <w:trPr>
          <w:cantSplit/>
          <w:jc w:val="center"/>
        </w:trPr>
        <w:tc>
          <w:tcPr>
            <w:tcW w:w="1656" w:type="dxa"/>
            <w:vAlign w:val="center"/>
          </w:tcPr>
          <w:p w14:paraId="780029C7" w14:textId="77777777" w:rsidR="007E4E93" w:rsidRDefault="00E3560C">
            <w:pPr>
              <w:spacing w:after="60" w:line="252" w:lineRule="auto"/>
            </w:pPr>
            <w:r>
              <w:rPr>
                <w:sz w:val="20"/>
              </w:rPr>
              <w:t>2022</w:t>
            </w:r>
          </w:p>
        </w:tc>
        <w:tc>
          <w:tcPr>
            <w:tcW w:w="1656" w:type="dxa"/>
            <w:vAlign w:val="center"/>
          </w:tcPr>
          <w:p w14:paraId="394FBACB" w14:textId="77777777" w:rsidR="007E4E93" w:rsidRDefault="00E3560C">
            <w:pPr>
              <w:spacing w:after="60" w:line="252" w:lineRule="auto"/>
            </w:pPr>
            <w:r>
              <w:rPr>
                <w:sz w:val="20"/>
              </w:rPr>
              <w:t>2021</w:t>
            </w:r>
          </w:p>
        </w:tc>
        <w:tc>
          <w:tcPr>
            <w:tcW w:w="2016" w:type="dxa"/>
            <w:vAlign w:val="center"/>
          </w:tcPr>
          <w:p w14:paraId="42BDCF31" w14:textId="77777777" w:rsidR="007E4E93" w:rsidRDefault="00E3560C">
            <w:pPr>
              <w:spacing w:after="60" w:line="252" w:lineRule="auto"/>
            </w:pPr>
            <w:r>
              <w:rPr>
                <w:sz w:val="20"/>
              </w:rPr>
              <w:t>100.00</w:t>
            </w:r>
          </w:p>
        </w:tc>
        <w:tc>
          <w:tcPr>
            <w:tcW w:w="4032" w:type="dxa"/>
            <w:vAlign w:val="center"/>
          </w:tcPr>
          <w:p w14:paraId="06C275A7" w14:textId="77777777" w:rsidR="007E4E93" w:rsidRDefault="00E3560C">
            <w:pPr>
              <w:spacing w:after="60" w:line="252" w:lineRule="auto"/>
            </w:pPr>
            <w:r>
              <w:rPr>
                <w:sz w:val="20"/>
              </w:rPr>
              <w:t>10,000 EUR</w:t>
            </w:r>
          </w:p>
        </w:tc>
      </w:tr>
      <w:tr w:rsidR="007E4E93" w14:paraId="632E7F53" w14:textId="77777777">
        <w:trPr>
          <w:cantSplit/>
          <w:jc w:val="center"/>
        </w:trPr>
        <w:tc>
          <w:tcPr>
            <w:tcW w:w="1656" w:type="dxa"/>
            <w:vAlign w:val="center"/>
          </w:tcPr>
          <w:p w14:paraId="3B8E8AD2" w14:textId="77777777" w:rsidR="007E4E93" w:rsidRDefault="00E3560C">
            <w:pPr>
              <w:spacing w:after="60" w:line="252" w:lineRule="auto"/>
            </w:pPr>
            <w:r>
              <w:rPr>
                <w:sz w:val="20"/>
              </w:rPr>
              <w:t>2023</w:t>
            </w:r>
          </w:p>
        </w:tc>
        <w:tc>
          <w:tcPr>
            <w:tcW w:w="1656" w:type="dxa"/>
            <w:vAlign w:val="center"/>
          </w:tcPr>
          <w:p w14:paraId="667070D4" w14:textId="77777777" w:rsidR="007E4E93" w:rsidRDefault="00E3560C">
            <w:pPr>
              <w:spacing w:after="60" w:line="252" w:lineRule="auto"/>
            </w:pPr>
            <w:r>
              <w:rPr>
                <w:sz w:val="20"/>
              </w:rPr>
              <w:t>2022</w:t>
            </w:r>
          </w:p>
        </w:tc>
        <w:tc>
          <w:tcPr>
            <w:tcW w:w="2016" w:type="dxa"/>
            <w:vAlign w:val="center"/>
          </w:tcPr>
          <w:p w14:paraId="02A56D5B" w14:textId="77777777" w:rsidR="007E4E93" w:rsidRDefault="00E3560C">
            <w:pPr>
              <w:spacing w:after="60" w:line="252" w:lineRule="auto"/>
            </w:pPr>
            <w:r>
              <w:rPr>
                <w:sz w:val="20"/>
              </w:rPr>
              <w:t>104.00</w:t>
            </w:r>
          </w:p>
        </w:tc>
        <w:tc>
          <w:tcPr>
            <w:tcW w:w="4032" w:type="dxa"/>
            <w:vAlign w:val="center"/>
          </w:tcPr>
          <w:p w14:paraId="1F60E499" w14:textId="77777777" w:rsidR="007E4E93" w:rsidRDefault="00E3560C">
            <w:pPr>
              <w:spacing w:after="60" w:line="252" w:lineRule="auto"/>
            </w:pPr>
            <w:r>
              <w:rPr>
                <w:sz w:val="20"/>
              </w:rPr>
              <w:t>10,400 EUR</w:t>
            </w:r>
          </w:p>
        </w:tc>
      </w:tr>
    </w:tbl>
    <w:p w14:paraId="09D77769" w14:textId="77777777" w:rsidR="007E4E93" w:rsidRDefault="007E4E93">
      <w:pPr>
        <w:pStyle w:val="BodyText"/>
      </w:pPr>
    </w:p>
    <w:p w14:paraId="2A0CABF8" w14:textId="7FC7FAFE" w:rsidR="007E4E93" w:rsidRDefault="00E3560C">
      <w:pPr>
        <w:pStyle w:val="BodyText"/>
      </w:pPr>
      <w:r>
        <w:rPr>
          <w:b/>
          <w:bCs/>
        </w:rPr>
        <w:t>Enter the lines in Step 3.</w:t>
      </w:r>
      <w:r>
        <w:t xml:space="preserve"> Under Poverty line source, choose one of two inputs. </w:t>
      </w:r>
      <w:r>
        <w:rPr>
          <w:b/>
          <w:bCs/>
        </w:rPr>
        <w:t>Numeric value:</w:t>
      </w:r>
      <w:r>
        <w:t xml:space="preserve"> when one line applies to every record in a survey year, as with a national anchored threshold, type each survey year’s line in its Poverty line box. The boxes are labelled by survey year, so enter the line for that survey’s income reference year: 10,000 for survey year 2022 and 10,400 for survey year 2023 in this example. Check every box, because a box can hold a pre-filled default (5,000) or a value restored from a saved </w:t>
      </w:r>
      <w:r>
        <w:t>configuration</w:t>
      </w:r>
      <w:r>
        <w:t xml:space="preserve">. No survey column is needed. </w:t>
      </w:r>
      <w:r>
        <w:rPr>
          <w:b/>
          <w:bCs/>
        </w:rPr>
        <w:t>Column in data:</w:t>
      </w:r>
      <w:r>
        <w:t xml:space="preserve"> when the line varies across records within a year, for example by region or household type, add a column such as </w:t>
      </w:r>
      <w:proofErr w:type="spellStart"/>
      <w:r>
        <w:t>anchored_povline</w:t>
      </w:r>
      <w:proofErr w:type="spellEnd"/>
      <w:r>
        <w:t xml:space="preserve"> to </w:t>
      </w:r>
      <w:proofErr w:type="spellStart"/>
      <w:r>
        <w:t>survey.rds</w:t>
      </w:r>
      <w:proofErr w:type="spellEnd"/>
      <w:r>
        <w:t xml:space="preserve"> or another supported survey format, give every included observation its applicable line, and map that column. Merely naming a column </w:t>
      </w:r>
      <w:proofErr w:type="spellStart"/>
      <w:r>
        <w:t>anchored_povline</w:t>
      </w:r>
      <w:proofErr w:type="spellEnd"/>
      <w:r>
        <w:t xml:space="preserve"> does not perform any CPI adjustment. Either way, the app attaches the line to every record before estimation, so the two inputs give the same Direct, UFH and MFH estimates, MSEs, changes and survey-based benchmark targets when they assign the same line to every record.</w:t>
      </w:r>
    </w:p>
    <w:p w14:paraId="432E251B" w14:textId="1EDBA736" w:rsidR="007E4E93" w:rsidRDefault="00E3560C">
      <w:pPr>
        <w:pStyle w:val="BodyText"/>
      </w:pPr>
      <w:r>
        <w:rPr>
          <w:b/>
        </w:rPr>
        <w:lastRenderedPageBreak/>
        <w:t>Settings</w:t>
      </w:r>
      <w:r>
        <w:rPr>
          <w:b/>
        </w:rPr>
        <w:t>.</w:t>
      </w:r>
      <w:r>
        <w:t xml:space="preserve"> In Step 1 choose the required files. In Step </w:t>
      </w:r>
      <w:proofErr w:type="gramStart"/>
      <w:r>
        <w:t>2 map</w:t>
      </w:r>
      <w:proofErr w:type="gramEnd"/>
      <w:r>
        <w:t xml:space="preserve"> welfare and the survey-design and join fields. In Step 3</w:t>
      </w:r>
      <w:r>
        <w:t xml:space="preserve"> choose the two survey years,</w:t>
      </w:r>
      <w:r>
        <w:t xml:space="preserve"> select Poverty (FGT) and </w:t>
      </w:r>
      <w:proofErr w:type="gramStart"/>
      <w:r>
        <w:t>FGT(</w:t>
      </w:r>
      <w:proofErr w:type="gramEnd"/>
      <w:r>
        <w:t xml:space="preserve">0) Headcount ratio, then either Numeric value with the two lines or Column in data with </w:t>
      </w:r>
      <w:proofErr w:type="spellStart"/>
      <w:r>
        <w:t>anchored_povline</w:t>
      </w:r>
      <w:proofErr w:type="spellEnd"/>
      <w:r>
        <w:t xml:space="preserve">. Finish Steps 4 to </w:t>
      </w:r>
      <w:r>
        <w:t>7</w:t>
      </w:r>
      <w:r>
        <w:t xml:space="preserve"> as in the general workflow. With Numeric value, the Poverty line source row of the Step 6 summary should read “numeric: 2022 = 10000; 2023 = 10400” in this example; with a column, check its values by survey year before loading the file. Check </w:t>
      </w:r>
      <w:r>
        <w:t>data readiness</w:t>
      </w:r>
      <w:r>
        <w:t xml:space="preserve"> again after changing the lines.</w:t>
      </w:r>
    </w:p>
    <w:p w14:paraId="5C5258BF" w14:textId="6BAA8EF7" w:rsidR="007E4E93" w:rsidRDefault="00E3560C">
      <w:pPr>
        <w:pStyle w:val="BodyText"/>
      </w:pPr>
      <w:r>
        <w:t xml:space="preserve">The current poverty pipeline does not read the CPI controls or deflate welfare. The analyst is responsible for preparing and verifying the anchored line. Neither input checks the threshold’s source or price basis. Numeric lines are recorded in the run log and in saved </w:t>
      </w:r>
      <w:r>
        <w:t>configurations</w:t>
      </w:r>
      <w:r>
        <w:t>; with a column, keep the prepared survey file with the run.</w:t>
      </w:r>
    </w:p>
    <w:p w14:paraId="5E236C5B" w14:textId="77777777" w:rsidR="007E4E93" w:rsidRDefault="00E3560C">
      <w:pPr>
        <w:pStyle w:val="Heading3"/>
      </w:pPr>
      <w:bookmarkStart w:id="342" w:name="_Toc242266103"/>
      <w:r>
        <w:t>11.11.2 Interpret and report anchored poverty</w:t>
      </w:r>
      <w:bookmarkEnd w:id="342"/>
    </w:p>
    <w:p w14:paraId="1000B827" w14:textId="77777777" w:rsidR="007E4E93" w:rsidRDefault="00E3560C">
      <w:pPr>
        <w:pStyle w:val="BodyText"/>
      </w:pPr>
      <w:r>
        <w:t xml:space="preserve">Report the source of the thresholds, the anchor income year and threshold, the income reference years, and the lines </w:t>
      </w:r>
      <w:proofErr w:type="gramStart"/>
      <w:r>
        <w:t>actually applied</w:t>
      </w:r>
      <w:proofErr w:type="gramEnd"/>
      <w:r>
        <w:t>; if you calculated the lines yourself, also report the method and the CPI series (source and frequency). Headcount changes are percentage-point changes; Section 11.13 explains how each output stores them. An anchored headcount describes how the share below a threshold with fixed purchasing power changes; a contemporaneous relative headcount describes the share below each year’s relative threshold. Present their definitions clearly when comparing the two.</w:t>
      </w:r>
    </w:p>
    <w:p w14:paraId="06A56286" w14:textId="77777777" w:rsidR="007E4E93" w:rsidRDefault="00E3560C">
      <w:pPr>
        <w:pStyle w:val="Heading2"/>
        <w:pageBreakBefore/>
      </w:pPr>
      <w:bookmarkStart w:id="343" w:name="_Toc242266104"/>
      <w:r>
        <w:lastRenderedPageBreak/>
        <w:t>11.12 Real mean welfare</w:t>
      </w:r>
      <w:bookmarkEnd w:id="343"/>
    </w:p>
    <w:p w14:paraId="11C1648E" w14:textId="77777777" w:rsidR="007E4E93" w:rsidRDefault="00E3560C">
      <w:pPr>
        <w:pStyle w:val="BodyText"/>
      </w:pPr>
      <w:r>
        <w:t xml:space="preserve">Select Mean </w:t>
      </w:r>
      <w:proofErr w:type="gramStart"/>
      <w:r>
        <w:t>welfare</w:t>
      </w:r>
      <w:proofErr w:type="gramEnd"/>
      <w:r>
        <w:t xml:space="preserve">. Within each domain and year, the Direct </w:t>
      </w:r>
      <w:proofErr w:type="gramStart"/>
      <w:r>
        <w:t>mean</w:t>
      </w:r>
      <w:proofErr w:type="gramEnd"/>
      <w:r>
        <w:t xml:space="preserve"> is </w:t>
      </w:r>
      <w:proofErr w:type="gramStart"/>
      <w:r>
        <w:t>sum(</w:t>
      </w:r>
      <w:proofErr w:type="gramEnd"/>
      <w:r>
        <w:t xml:space="preserve">population weight × welfare) / </w:t>
      </w:r>
      <w:proofErr w:type="gramStart"/>
      <w:r>
        <w:t>sum(</w:t>
      </w:r>
      <w:proofErr w:type="gramEnd"/>
      <w:r>
        <w:t>population weight), where population weight = survey weight × household size</w:t>
      </w:r>
      <w:r>
        <w:t xml:space="preserve"> for household rows and the survey weight for person rows</w:t>
      </w:r>
      <w:r>
        <w:t xml:space="preserve">. </w:t>
      </w:r>
      <w:proofErr w:type="gramStart"/>
      <w:r>
        <w:t>A poverty</w:t>
      </w:r>
      <w:proofErr w:type="gramEnd"/>
      <w:r>
        <w:t xml:space="preserve"> line is not needed. Real mean welfare removes inflation: either supply welfare </w:t>
      </w:r>
      <w:proofErr w:type="gramStart"/>
      <w:r>
        <w:t>in</w:t>
      </w:r>
      <w:proofErr w:type="gramEnd"/>
      <w:r>
        <w:t xml:space="preserve"> a common constant-price basis or let the app use CPI to convert each observation before direct, UFH, and MFH estimation.</w:t>
      </w:r>
    </w:p>
    <w:p w14:paraId="433B6611" w14:textId="77777777" w:rsidR="007E4E93" w:rsidRDefault="00E3560C">
      <w:pPr>
        <w:pStyle w:val="Heading3"/>
      </w:pPr>
      <w:bookmarkStart w:id="344" w:name="_Toc242266105"/>
      <w:r>
        <w:t>11.12.1 Route A: Supply welfare already in real prices</w:t>
      </w:r>
      <w:bookmarkEnd w:id="344"/>
    </w:p>
    <w:p w14:paraId="58C762C8" w14:textId="77777777" w:rsidR="007E4E93" w:rsidRDefault="00E3560C">
      <w:pPr>
        <w:pStyle w:val="BodyText"/>
      </w:pPr>
      <w:r>
        <w:t xml:space="preserve">Prepare the welfare variable in constant prices of the same year for both surveys. Document any spatial price adjustments and use a consistent welfare concept and unit. This route is also appropriate when the reference period is a fiscal year, a rolling period, or </w:t>
      </w:r>
      <w:proofErr w:type="gramStart"/>
      <w:r>
        <w:t>varies</w:t>
      </w:r>
      <w:proofErr w:type="gramEnd"/>
      <w:r>
        <w:t xml:space="preserve"> by household and you have performed the required deflation outside the app.</w:t>
      </w:r>
    </w:p>
    <w:p w14:paraId="74256CDE" w14:textId="093B9D75" w:rsidR="007E4E93" w:rsidRDefault="00E3560C">
      <w:pPr>
        <w:pStyle w:val="BodyText"/>
      </w:pPr>
      <w:r>
        <w:t>In Step 1 select the three required files; no CPI file is needed. In Step 2 map the real-welfare column and the survey-design and domain fields. In Step 3</w:t>
      </w:r>
      <w:r>
        <w:t xml:space="preserve"> choose the two survey years,</w:t>
      </w:r>
      <w:r>
        <w:t xml:space="preserve"> select Mean welfare, enter the currency label, and select constant (real) prices already: no price index needed. Optionally enter Year of those prices for the report label. That label does not convert the values or verify that their bases agree.</w:t>
      </w:r>
    </w:p>
    <w:p w14:paraId="5ACE7529" w14:textId="4F145191" w:rsidR="007E4E93" w:rsidRDefault="00E3560C">
      <w:pPr>
        <w:pStyle w:val="BodyText"/>
      </w:pPr>
      <w:r>
        <w:t xml:space="preserve">Finish Steps 4 to </w:t>
      </w:r>
      <w:r>
        <w:t>7</w:t>
      </w:r>
      <w:r>
        <w:t xml:space="preserve"> using the model and review choices below. Do not apply CPI conversion again to welfare that is already real. If the two surveys use different price bases, harmonize them before loading rather than labeling them as a common base.</w:t>
      </w:r>
    </w:p>
    <w:p w14:paraId="3D71911E" w14:textId="77777777" w:rsidR="007E4E93" w:rsidRDefault="00E3560C">
      <w:pPr>
        <w:pStyle w:val="Heading3"/>
      </w:pPr>
      <w:bookmarkStart w:id="345" w:name="_Toc242266106"/>
      <w:r>
        <w:t>11.12.2 Route B: Convert current welfare with CPI</w:t>
      </w:r>
      <w:bookmarkEnd w:id="345"/>
    </w:p>
    <w:p w14:paraId="48D902F7" w14:textId="598A0D21" w:rsidR="007E4E93" w:rsidRDefault="00E3560C">
      <w:pPr>
        <w:pStyle w:val="BodyText"/>
      </w:pPr>
      <w:r>
        <w:t xml:space="preserve">Start with welfare in current prices. In Step 1 select the required files; upload a CPI file if using a database. In Step 2 map the current-welfare column. In Step 3 choose </w:t>
      </w:r>
      <w:r>
        <w:t xml:space="preserve">the two survey years, </w:t>
      </w:r>
      <w:proofErr w:type="gramStart"/>
      <w:r>
        <w:t>Mean</w:t>
      </w:r>
      <w:proofErr w:type="gramEnd"/>
      <w:r>
        <w:t xml:space="preserve"> welfare, the currency label, and current prices: convert with a price index.</w:t>
      </w:r>
    </w:p>
    <w:p w14:paraId="48539A1E" w14:textId="77777777" w:rsidR="007E4E93" w:rsidRDefault="00E3560C">
      <w:pPr>
        <w:pStyle w:val="BodyText"/>
      </w:pPr>
      <w:r>
        <w:rPr>
          <w:b/>
        </w:rPr>
        <w:t>Choose Price index values.</w:t>
      </w:r>
      <w:r>
        <w:t xml:space="preserve"> Select Read them from the CPI file (Data step) and map Year column and CPI </w:t>
      </w:r>
      <w:proofErr w:type="gramStart"/>
      <w:r>
        <w:t>column, or</w:t>
      </w:r>
      <w:proofErr w:type="gramEnd"/>
      <w:r>
        <w:t xml:space="preserve"> select Type them in by year and enter the required values. Both use the same conversion rules.</w:t>
      </w:r>
    </w:p>
    <w:p w14:paraId="4A4C4950"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6BA568C9" w14:textId="77777777" w:rsidR="007E4E93" w:rsidRDefault="00E3560C">
      <w:pPr>
        <w:pStyle w:val="BodyText"/>
      </w:pPr>
      <w:r>
        <w:rPr>
          <w:b/>
        </w:rPr>
        <w:t xml:space="preserve">Choose How the CPI is </w:t>
      </w:r>
      <w:proofErr w:type="spellStart"/>
      <w:r>
        <w:rPr>
          <w:b/>
        </w:rPr>
        <w:t>organised</w:t>
      </w:r>
      <w:proofErr w:type="spellEnd"/>
      <w:r>
        <w:rPr>
          <w:b/>
        </w:rPr>
        <w:t>.</w:t>
      </w:r>
      <w:r>
        <w:t xml:space="preserve"> Match the actual series format: Index, fixed reference year; Index, previous year = 100; or Annual change in %. Do not enter 4 as a previous-year index or 104 as a percentage change.</w:t>
      </w:r>
    </w:p>
    <w:p w14:paraId="43B1E859"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1B2B6597"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w:t>
      </w:r>
      <w:r>
        <w:lastRenderedPageBreak/>
        <w:t>and CPI 2022 = 104. The output remains labeled by surveys 2022 and 2023 but reports welfare in constant 2021 prices.</w:t>
      </w:r>
    </w:p>
    <w:p w14:paraId="6AE521BA" w14:textId="77777777" w:rsidR="007E4E93" w:rsidRDefault="00E3560C">
      <w:pPr>
        <w:pStyle w:val="Heading3"/>
      </w:pPr>
      <w:bookmarkStart w:id="346" w:name="_Toc242266107"/>
      <w:r>
        <w:t>11.12.3 CPI file structure and the three formats</w:t>
      </w:r>
      <w:bookmarkEnd w:id="346"/>
    </w:p>
    <w:p w14:paraId="734BCE89"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w:t>
      </w:r>
      <w:proofErr w:type="gramStart"/>
      <w:r>
        <w:t>column, but</w:t>
      </w:r>
      <w:proofErr w:type="gramEnd"/>
      <w:r>
        <w:t xml:space="preserve">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15FAFEB5" w14:textId="77777777">
        <w:trPr>
          <w:cantSplit/>
          <w:tblHeader/>
          <w:jc w:val="center"/>
        </w:trPr>
        <w:tc>
          <w:tcPr>
            <w:tcW w:w="2880" w:type="dxa"/>
            <w:shd w:val="clear" w:color="auto" w:fill="E7EEF4"/>
            <w:vAlign w:val="center"/>
          </w:tcPr>
          <w:p w14:paraId="3E3F4240" w14:textId="77777777" w:rsidR="007E4E93" w:rsidRDefault="00E3560C">
            <w:pPr>
              <w:keepNext/>
              <w:spacing w:after="60" w:line="252" w:lineRule="auto"/>
            </w:pPr>
            <w:r>
              <w:rPr>
                <w:b/>
                <w:sz w:val="20"/>
              </w:rPr>
              <w:t>year</w:t>
            </w:r>
          </w:p>
        </w:tc>
        <w:tc>
          <w:tcPr>
            <w:tcW w:w="6480" w:type="dxa"/>
            <w:shd w:val="clear" w:color="auto" w:fill="E7EEF4"/>
            <w:vAlign w:val="center"/>
          </w:tcPr>
          <w:p w14:paraId="1BDD5B0F" w14:textId="77777777" w:rsidR="007E4E93" w:rsidRDefault="00E3560C">
            <w:pPr>
              <w:keepNext/>
              <w:spacing w:after="60" w:line="252" w:lineRule="auto"/>
            </w:pPr>
            <w:r>
              <w:rPr>
                <w:b/>
                <w:sz w:val="20"/>
              </w:rPr>
              <w:t>cpi</w:t>
            </w:r>
          </w:p>
        </w:tc>
      </w:tr>
      <w:tr w:rsidR="007E4E93" w14:paraId="021AF484" w14:textId="77777777">
        <w:trPr>
          <w:cantSplit/>
          <w:jc w:val="center"/>
        </w:trPr>
        <w:tc>
          <w:tcPr>
            <w:tcW w:w="2880" w:type="dxa"/>
            <w:vAlign w:val="center"/>
          </w:tcPr>
          <w:p w14:paraId="590A1854" w14:textId="77777777" w:rsidR="007E4E93" w:rsidRDefault="00E3560C">
            <w:pPr>
              <w:spacing w:after="60" w:line="252" w:lineRule="auto"/>
            </w:pPr>
            <w:r>
              <w:rPr>
                <w:sz w:val="20"/>
              </w:rPr>
              <w:t>2021</w:t>
            </w:r>
          </w:p>
        </w:tc>
        <w:tc>
          <w:tcPr>
            <w:tcW w:w="6480" w:type="dxa"/>
            <w:vAlign w:val="center"/>
          </w:tcPr>
          <w:p w14:paraId="73543FA8" w14:textId="77777777" w:rsidR="007E4E93" w:rsidRDefault="00E3560C">
            <w:pPr>
              <w:spacing w:after="60" w:line="252" w:lineRule="auto"/>
            </w:pPr>
            <w:r>
              <w:rPr>
                <w:sz w:val="20"/>
              </w:rPr>
              <w:t>100.00</w:t>
            </w:r>
          </w:p>
        </w:tc>
      </w:tr>
      <w:tr w:rsidR="007E4E93" w14:paraId="60D202A4" w14:textId="77777777">
        <w:trPr>
          <w:cantSplit/>
          <w:jc w:val="center"/>
        </w:trPr>
        <w:tc>
          <w:tcPr>
            <w:tcW w:w="2880" w:type="dxa"/>
            <w:vAlign w:val="center"/>
          </w:tcPr>
          <w:p w14:paraId="5F230F65" w14:textId="77777777" w:rsidR="007E4E93" w:rsidRDefault="00E3560C">
            <w:pPr>
              <w:spacing w:after="60" w:line="252" w:lineRule="auto"/>
            </w:pPr>
            <w:r>
              <w:rPr>
                <w:sz w:val="20"/>
              </w:rPr>
              <w:t>2022</w:t>
            </w:r>
          </w:p>
        </w:tc>
        <w:tc>
          <w:tcPr>
            <w:tcW w:w="6480" w:type="dxa"/>
            <w:vAlign w:val="center"/>
          </w:tcPr>
          <w:p w14:paraId="5F126C4F" w14:textId="77777777" w:rsidR="007E4E93" w:rsidRDefault="00E3560C">
            <w:pPr>
              <w:spacing w:after="60" w:line="252" w:lineRule="auto"/>
            </w:pPr>
            <w:r>
              <w:rPr>
                <w:sz w:val="20"/>
              </w:rPr>
              <w:t>104.00</w:t>
            </w:r>
          </w:p>
        </w:tc>
      </w:tr>
    </w:tbl>
    <w:p w14:paraId="73BC35A7" w14:textId="77777777" w:rsidR="007E4E93" w:rsidRDefault="007E4E93">
      <w:pPr>
        <w:pStyle w:val="BodyText"/>
      </w:pPr>
    </w:p>
    <w:p w14:paraId="16632CF9"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DC442D3" w14:textId="77777777">
        <w:trPr>
          <w:cantSplit/>
          <w:tblHeader/>
          <w:jc w:val="center"/>
        </w:trPr>
        <w:tc>
          <w:tcPr>
            <w:tcW w:w="1512" w:type="dxa"/>
            <w:shd w:val="clear" w:color="auto" w:fill="E7EEF4"/>
            <w:vAlign w:val="center"/>
          </w:tcPr>
          <w:p w14:paraId="75C1161C" w14:textId="77777777" w:rsidR="007E4E93" w:rsidRDefault="00E3560C">
            <w:pPr>
              <w:keepNext/>
              <w:spacing w:after="60" w:line="252" w:lineRule="auto"/>
            </w:pPr>
            <w:r>
              <w:rPr>
                <w:b/>
                <w:sz w:val="20"/>
              </w:rPr>
              <w:t>Calendar year</w:t>
            </w:r>
          </w:p>
        </w:tc>
        <w:tc>
          <w:tcPr>
            <w:tcW w:w="2592" w:type="dxa"/>
            <w:shd w:val="clear" w:color="auto" w:fill="E7EEF4"/>
            <w:vAlign w:val="center"/>
          </w:tcPr>
          <w:p w14:paraId="0B7A1F38"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670C624F"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61246F07" w14:textId="77777777" w:rsidR="007E4E93" w:rsidRDefault="00E3560C">
            <w:pPr>
              <w:keepNext/>
              <w:spacing w:after="60" w:line="252" w:lineRule="auto"/>
            </w:pPr>
            <w:r>
              <w:rPr>
                <w:b/>
                <w:sz w:val="20"/>
              </w:rPr>
              <w:t>Annual change in %</w:t>
            </w:r>
          </w:p>
        </w:tc>
      </w:tr>
      <w:tr w:rsidR="007E4E93" w14:paraId="696064D5" w14:textId="77777777">
        <w:trPr>
          <w:cantSplit/>
          <w:jc w:val="center"/>
        </w:trPr>
        <w:tc>
          <w:tcPr>
            <w:tcW w:w="1512" w:type="dxa"/>
            <w:vAlign w:val="center"/>
          </w:tcPr>
          <w:p w14:paraId="7D4465FA" w14:textId="77777777" w:rsidR="007E4E93" w:rsidRDefault="00E3560C">
            <w:pPr>
              <w:spacing w:after="60" w:line="252" w:lineRule="auto"/>
            </w:pPr>
            <w:r>
              <w:rPr>
                <w:sz w:val="20"/>
              </w:rPr>
              <w:t>2021</w:t>
            </w:r>
          </w:p>
        </w:tc>
        <w:tc>
          <w:tcPr>
            <w:tcW w:w="2592" w:type="dxa"/>
            <w:vAlign w:val="center"/>
          </w:tcPr>
          <w:p w14:paraId="4409130B" w14:textId="77777777" w:rsidR="007E4E93" w:rsidRDefault="00E3560C">
            <w:pPr>
              <w:spacing w:after="60" w:line="252" w:lineRule="auto"/>
            </w:pPr>
            <w:r>
              <w:rPr>
                <w:sz w:val="20"/>
              </w:rPr>
              <w:t>100.00</w:t>
            </w:r>
          </w:p>
        </w:tc>
        <w:tc>
          <w:tcPr>
            <w:tcW w:w="2592" w:type="dxa"/>
            <w:vAlign w:val="center"/>
          </w:tcPr>
          <w:p w14:paraId="2B2C6424" w14:textId="77777777" w:rsidR="007E4E93" w:rsidRDefault="00E3560C">
            <w:pPr>
              <w:spacing w:after="60" w:line="252" w:lineRule="auto"/>
            </w:pPr>
            <w:r>
              <w:rPr>
                <w:sz w:val="20"/>
              </w:rPr>
              <w:t>Not required here</w:t>
            </w:r>
          </w:p>
        </w:tc>
        <w:tc>
          <w:tcPr>
            <w:tcW w:w="2664" w:type="dxa"/>
            <w:vAlign w:val="center"/>
          </w:tcPr>
          <w:p w14:paraId="610A7611" w14:textId="77777777" w:rsidR="007E4E93" w:rsidRDefault="00E3560C">
            <w:pPr>
              <w:spacing w:after="60" w:line="252" w:lineRule="auto"/>
            </w:pPr>
            <w:r>
              <w:rPr>
                <w:sz w:val="20"/>
              </w:rPr>
              <w:t>Not required here</w:t>
            </w:r>
          </w:p>
        </w:tc>
      </w:tr>
      <w:tr w:rsidR="007E4E93" w14:paraId="3B1C55CE" w14:textId="77777777">
        <w:trPr>
          <w:cantSplit/>
          <w:jc w:val="center"/>
        </w:trPr>
        <w:tc>
          <w:tcPr>
            <w:tcW w:w="1512" w:type="dxa"/>
            <w:vAlign w:val="center"/>
          </w:tcPr>
          <w:p w14:paraId="3209267B" w14:textId="77777777" w:rsidR="007E4E93" w:rsidRDefault="00E3560C">
            <w:pPr>
              <w:spacing w:after="60" w:line="252" w:lineRule="auto"/>
            </w:pPr>
            <w:r>
              <w:rPr>
                <w:sz w:val="20"/>
              </w:rPr>
              <w:t>2022</w:t>
            </w:r>
          </w:p>
        </w:tc>
        <w:tc>
          <w:tcPr>
            <w:tcW w:w="2592" w:type="dxa"/>
            <w:vAlign w:val="center"/>
          </w:tcPr>
          <w:p w14:paraId="24161420" w14:textId="77777777" w:rsidR="007E4E93" w:rsidRDefault="00E3560C">
            <w:pPr>
              <w:spacing w:after="60" w:line="252" w:lineRule="auto"/>
            </w:pPr>
            <w:r>
              <w:rPr>
                <w:sz w:val="20"/>
              </w:rPr>
              <w:t>104.00</w:t>
            </w:r>
          </w:p>
        </w:tc>
        <w:tc>
          <w:tcPr>
            <w:tcW w:w="2592" w:type="dxa"/>
            <w:vAlign w:val="center"/>
          </w:tcPr>
          <w:p w14:paraId="7E0EE87D" w14:textId="77777777" w:rsidR="007E4E93" w:rsidRDefault="00E3560C">
            <w:pPr>
              <w:spacing w:after="60" w:line="252" w:lineRule="auto"/>
            </w:pPr>
            <w:r>
              <w:rPr>
                <w:sz w:val="20"/>
              </w:rPr>
              <w:t>104.00</w:t>
            </w:r>
          </w:p>
        </w:tc>
        <w:tc>
          <w:tcPr>
            <w:tcW w:w="2664" w:type="dxa"/>
            <w:vAlign w:val="center"/>
          </w:tcPr>
          <w:p w14:paraId="1CF9ED96" w14:textId="77777777" w:rsidR="007E4E93" w:rsidRDefault="00E3560C">
            <w:pPr>
              <w:spacing w:after="60" w:line="252" w:lineRule="auto"/>
            </w:pPr>
            <w:r>
              <w:rPr>
                <w:sz w:val="20"/>
              </w:rPr>
              <w:t>4.00</w:t>
            </w:r>
          </w:p>
        </w:tc>
      </w:tr>
      <w:tr w:rsidR="007E4E93" w14:paraId="0E4F8814" w14:textId="77777777">
        <w:trPr>
          <w:cantSplit/>
          <w:jc w:val="center"/>
        </w:trPr>
        <w:tc>
          <w:tcPr>
            <w:tcW w:w="1512" w:type="dxa"/>
            <w:vAlign w:val="center"/>
          </w:tcPr>
          <w:p w14:paraId="49149029" w14:textId="77777777" w:rsidR="007E4E93" w:rsidRDefault="00E3560C">
            <w:pPr>
              <w:spacing w:after="60" w:line="252" w:lineRule="auto"/>
            </w:pPr>
            <w:r>
              <w:rPr>
                <w:sz w:val="20"/>
              </w:rPr>
              <w:t>2023</w:t>
            </w:r>
          </w:p>
        </w:tc>
        <w:tc>
          <w:tcPr>
            <w:tcW w:w="2592" w:type="dxa"/>
            <w:vAlign w:val="center"/>
          </w:tcPr>
          <w:p w14:paraId="34EB43F2" w14:textId="77777777" w:rsidR="007E4E93" w:rsidRDefault="00E3560C">
            <w:pPr>
              <w:spacing w:after="60" w:line="252" w:lineRule="auto"/>
            </w:pPr>
            <w:r>
              <w:rPr>
                <w:sz w:val="20"/>
              </w:rPr>
              <w:t>106.08</w:t>
            </w:r>
          </w:p>
        </w:tc>
        <w:tc>
          <w:tcPr>
            <w:tcW w:w="2592" w:type="dxa"/>
            <w:vAlign w:val="center"/>
          </w:tcPr>
          <w:p w14:paraId="409A6698" w14:textId="77777777" w:rsidR="007E4E93" w:rsidRDefault="00E3560C">
            <w:pPr>
              <w:spacing w:after="60" w:line="252" w:lineRule="auto"/>
            </w:pPr>
            <w:r>
              <w:rPr>
                <w:sz w:val="20"/>
              </w:rPr>
              <w:t>102.00</w:t>
            </w:r>
          </w:p>
        </w:tc>
        <w:tc>
          <w:tcPr>
            <w:tcW w:w="2664" w:type="dxa"/>
            <w:vAlign w:val="center"/>
          </w:tcPr>
          <w:p w14:paraId="7E5E9A39" w14:textId="77777777" w:rsidR="007E4E93" w:rsidRDefault="00E3560C">
            <w:pPr>
              <w:spacing w:after="60" w:line="252" w:lineRule="auto"/>
            </w:pPr>
            <w:r>
              <w:rPr>
                <w:sz w:val="20"/>
              </w:rPr>
              <w:t>2.00</w:t>
            </w:r>
          </w:p>
        </w:tc>
      </w:tr>
    </w:tbl>
    <w:p w14:paraId="1C24150D" w14:textId="77777777" w:rsidR="007E4E93" w:rsidRDefault="007E4E93">
      <w:pPr>
        <w:pStyle w:val="BodyText"/>
      </w:pPr>
    </w:p>
    <w:p w14:paraId="2F484686"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02C6625E" w14:textId="77777777" w:rsidR="007E4E93" w:rsidRDefault="00E3560C">
      <w:pPr>
        <w:pStyle w:val="BodyText"/>
      </w:pPr>
      <w:proofErr w:type="gramStart"/>
      <w:r>
        <w:rPr>
          <w:b/>
        </w:rPr>
        <w:t>Previous-year</w:t>
      </w:r>
      <w:proofErr w:type="gramEnd"/>
      <w:r>
        <w:rPr>
          <w:b/>
        </w:rPr>
        <w:t xml:space="preserve">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0FB861E7" w14:textId="77777777" w:rsidR="007E4E93" w:rsidRDefault="00E3560C">
      <w:pPr>
        <w:pStyle w:val="BodyText"/>
      </w:pPr>
      <w:r>
        <w:t>Chaining illustration. From 2021 = 100, 100 x 1.04 = 104 in 2022, and 104 x 1.02 = 106.08 in 2023. Do not add 4 and 2 to obtain a price level of 106; annual rates compound.</w:t>
      </w:r>
    </w:p>
    <w:p w14:paraId="2F90A5C6" w14:textId="77777777" w:rsidR="007E4E93" w:rsidRDefault="00E3560C">
      <w:pPr>
        <w:pStyle w:val="Heading3"/>
      </w:pPr>
      <w:bookmarkStart w:id="347" w:name="_Toc242266108"/>
      <w:r>
        <w:lastRenderedPageBreak/>
        <w:t>11.12.4 Check the conversion and model target</w:t>
      </w:r>
      <w:bookmarkEnd w:id="347"/>
    </w:p>
    <w:p w14:paraId="5B347904" w14:textId="77777777" w:rsidR="007E4E93" w:rsidRDefault="00E3560C">
      <w:pPr>
        <w:pStyle w:val="BodyText"/>
        <w:keepNext/>
      </w:pPr>
      <w:r>
        <w:t>For current-price input, the app converts household observations before computing direct means and variances or fitting models:</w:t>
      </w:r>
    </w:p>
    <w:p w14:paraId="0713715D" w14:textId="77777777" w:rsidR="007E4E93" w:rsidRDefault="00E3560C">
      <w:pPr>
        <w:pStyle w:val="BodyText"/>
        <w:keepLines/>
        <w:jc w:val="center"/>
      </w:pPr>
      <m:oMathPara>
        <m:oMath>
          <m:r>
            <w:rPr>
              <w:rFonts w:ascii="Cambria Math" w:hAnsi="Cambria Math"/>
            </w:rPr>
            <m:t xml:space="preserve">Real welfare = </m:t>
          </m:r>
          <m:f>
            <m:fPr>
              <m:ctrlPr>
                <w:rPr>
                  <w:rFonts w:ascii="Cambria Math" w:hAnsi="Cambria Math"/>
                </w:rPr>
              </m:ctrlPr>
            </m:fPr>
            <m:num>
              <m:r>
                <w:rPr>
                  <w:rFonts w:ascii="Cambria Math" w:hAnsi="Cambria Math"/>
                </w:rPr>
                <m:t>Current welfare × CPI(price base year)</m:t>
              </m:r>
            </m:num>
            <m:den>
              <m:r>
                <w:rPr>
                  <w:rFonts w:ascii="Cambria Math" w:hAnsi="Cambria Math"/>
                </w:rPr>
                <m:t>CPI(income reference year)</m:t>
              </m:r>
            </m:den>
          </m:f>
        </m:oMath>
      </m:oMathPara>
    </w:p>
    <w:p w14:paraId="0FF0A746" w14:textId="77777777" w:rsidR="007E4E93" w:rsidRDefault="00E3560C">
      <w:pPr>
        <w:pStyle w:val="BodyText"/>
      </w:pPr>
      <w:r>
        <w:t xml:space="preserve">Illustration. Suppose the population-weighted current-price means are 10,400 EUR for survey 2022 and 10,920 EUR for survey 2023. With the </w:t>
      </w:r>
      <w:proofErr w:type="gramStart"/>
      <w:r>
        <w:t>previous-year</w:t>
      </w:r>
      <w:proofErr w:type="gramEnd"/>
      <w:r>
        <w:t xml:space="preserve">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0E9F9C42" w14:textId="77777777">
        <w:trPr>
          <w:cantSplit/>
          <w:tblHeader/>
          <w:jc w:val="center"/>
        </w:trPr>
        <w:tc>
          <w:tcPr>
            <w:tcW w:w="1224" w:type="dxa"/>
            <w:shd w:val="clear" w:color="auto" w:fill="E7EEF4"/>
            <w:vAlign w:val="center"/>
          </w:tcPr>
          <w:p w14:paraId="1E4DDB88" w14:textId="77777777" w:rsidR="007E4E93" w:rsidRDefault="00E3560C">
            <w:pPr>
              <w:keepNext/>
              <w:spacing w:after="60" w:line="252" w:lineRule="auto"/>
            </w:pPr>
            <w:r>
              <w:rPr>
                <w:b/>
                <w:sz w:val="20"/>
              </w:rPr>
              <w:t>Survey year</w:t>
            </w:r>
          </w:p>
        </w:tc>
        <w:tc>
          <w:tcPr>
            <w:tcW w:w="1224" w:type="dxa"/>
            <w:shd w:val="clear" w:color="auto" w:fill="E7EEF4"/>
            <w:vAlign w:val="center"/>
          </w:tcPr>
          <w:p w14:paraId="2BEBC59A" w14:textId="77777777" w:rsidR="007E4E93" w:rsidRDefault="00E3560C">
            <w:pPr>
              <w:keepNext/>
              <w:spacing w:after="60" w:line="252" w:lineRule="auto"/>
            </w:pPr>
            <w:r>
              <w:rPr>
                <w:b/>
                <w:sz w:val="20"/>
              </w:rPr>
              <w:t>Income year</w:t>
            </w:r>
          </w:p>
        </w:tc>
        <w:tc>
          <w:tcPr>
            <w:tcW w:w="2088" w:type="dxa"/>
            <w:shd w:val="clear" w:color="auto" w:fill="E7EEF4"/>
            <w:vAlign w:val="center"/>
          </w:tcPr>
          <w:p w14:paraId="0F086C94"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513A361E" w14:textId="77777777" w:rsidR="007E4E93" w:rsidRDefault="00E3560C">
            <w:pPr>
              <w:keepNext/>
              <w:spacing w:after="60" w:line="252" w:lineRule="auto"/>
            </w:pPr>
            <w:r>
              <w:rPr>
                <w:b/>
                <w:sz w:val="20"/>
              </w:rPr>
              <w:t>CPI level</w:t>
            </w:r>
          </w:p>
        </w:tc>
        <w:tc>
          <w:tcPr>
            <w:tcW w:w="3600" w:type="dxa"/>
            <w:shd w:val="clear" w:color="auto" w:fill="E7EEF4"/>
            <w:vAlign w:val="center"/>
          </w:tcPr>
          <w:p w14:paraId="413AFA42" w14:textId="77777777" w:rsidR="007E4E93" w:rsidRDefault="00E3560C">
            <w:pPr>
              <w:keepNext/>
              <w:spacing w:after="60" w:line="252" w:lineRule="auto"/>
            </w:pPr>
            <w:r>
              <w:rPr>
                <w:b/>
                <w:sz w:val="20"/>
              </w:rPr>
              <w:t xml:space="preserve">Real </w:t>
            </w:r>
            <w:proofErr w:type="gramStart"/>
            <w:r>
              <w:rPr>
                <w:b/>
                <w:sz w:val="20"/>
              </w:rPr>
              <w:t>mean</w:t>
            </w:r>
            <w:proofErr w:type="gramEnd"/>
            <w:r>
              <w:rPr>
                <w:b/>
                <w:sz w:val="20"/>
              </w:rPr>
              <w:t xml:space="preserve"> in 2021 EUR</w:t>
            </w:r>
          </w:p>
        </w:tc>
      </w:tr>
      <w:tr w:rsidR="007E4E93" w14:paraId="54BDF597" w14:textId="77777777">
        <w:trPr>
          <w:cantSplit/>
          <w:jc w:val="center"/>
        </w:trPr>
        <w:tc>
          <w:tcPr>
            <w:tcW w:w="1224" w:type="dxa"/>
            <w:vAlign w:val="center"/>
          </w:tcPr>
          <w:p w14:paraId="1C3A4122" w14:textId="77777777" w:rsidR="007E4E93" w:rsidRDefault="00E3560C">
            <w:pPr>
              <w:spacing w:after="60" w:line="252" w:lineRule="auto"/>
            </w:pPr>
            <w:r>
              <w:rPr>
                <w:sz w:val="20"/>
              </w:rPr>
              <w:t>2022</w:t>
            </w:r>
          </w:p>
        </w:tc>
        <w:tc>
          <w:tcPr>
            <w:tcW w:w="1224" w:type="dxa"/>
            <w:vAlign w:val="center"/>
          </w:tcPr>
          <w:p w14:paraId="01E16ED3" w14:textId="77777777" w:rsidR="007E4E93" w:rsidRDefault="00E3560C">
            <w:pPr>
              <w:spacing w:after="60" w:line="252" w:lineRule="auto"/>
            </w:pPr>
            <w:r>
              <w:rPr>
                <w:sz w:val="20"/>
              </w:rPr>
              <w:t>2021</w:t>
            </w:r>
          </w:p>
        </w:tc>
        <w:tc>
          <w:tcPr>
            <w:tcW w:w="2088" w:type="dxa"/>
            <w:vAlign w:val="center"/>
          </w:tcPr>
          <w:p w14:paraId="40655457" w14:textId="77777777" w:rsidR="007E4E93" w:rsidRDefault="00E3560C">
            <w:pPr>
              <w:spacing w:after="60" w:line="252" w:lineRule="auto"/>
            </w:pPr>
            <w:r>
              <w:rPr>
                <w:sz w:val="20"/>
              </w:rPr>
              <w:t>10,400</w:t>
            </w:r>
          </w:p>
        </w:tc>
        <w:tc>
          <w:tcPr>
            <w:tcW w:w="1224" w:type="dxa"/>
            <w:vAlign w:val="center"/>
          </w:tcPr>
          <w:p w14:paraId="0A617696" w14:textId="77777777" w:rsidR="007E4E93" w:rsidRDefault="00E3560C">
            <w:pPr>
              <w:spacing w:after="60" w:line="252" w:lineRule="auto"/>
            </w:pPr>
            <w:r>
              <w:rPr>
                <w:sz w:val="20"/>
              </w:rPr>
              <w:t>100</w:t>
            </w:r>
          </w:p>
        </w:tc>
        <w:tc>
          <w:tcPr>
            <w:tcW w:w="3600" w:type="dxa"/>
            <w:vAlign w:val="center"/>
          </w:tcPr>
          <w:p w14:paraId="580F0EF7" w14:textId="77777777" w:rsidR="007E4E93" w:rsidRDefault="00E3560C">
            <w:pPr>
              <w:spacing w:after="60" w:line="252" w:lineRule="auto"/>
            </w:pPr>
            <w:r>
              <w:rPr>
                <w:sz w:val="20"/>
              </w:rPr>
              <w:t>10,400</w:t>
            </w:r>
          </w:p>
        </w:tc>
      </w:tr>
      <w:tr w:rsidR="007E4E93" w14:paraId="2650B5AD" w14:textId="77777777">
        <w:trPr>
          <w:cantSplit/>
          <w:jc w:val="center"/>
        </w:trPr>
        <w:tc>
          <w:tcPr>
            <w:tcW w:w="1224" w:type="dxa"/>
            <w:vAlign w:val="center"/>
          </w:tcPr>
          <w:p w14:paraId="16839639" w14:textId="77777777" w:rsidR="007E4E93" w:rsidRDefault="00E3560C">
            <w:pPr>
              <w:spacing w:after="60" w:line="252" w:lineRule="auto"/>
            </w:pPr>
            <w:r>
              <w:rPr>
                <w:sz w:val="20"/>
              </w:rPr>
              <w:t>2023</w:t>
            </w:r>
          </w:p>
        </w:tc>
        <w:tc>
          <w:tcPr>
            <w:tcW w:w="1224" w:type="dxa"/>
            <w:vAlign w:val="center"/>
          </w:tcPr>
          <w:p w14:paraId="5126BF8E" w14:textId="77777777" w:rsidR="007E4E93" w:rsidRDefault="00E3560C">
            <w:pPr>
              <w:spacing w:after="60" w:line="252" w:lineRule="auto"/>
            </w:pPr>
            <w:r>
              <w:rPr>
                <w:sz w:val="20"/>
              </w:rPr>
              <w:t>2022</w:t>
            </w:r>
          </w:p>
        </w:tc>
        <w:tc>
          <w:tcPr>
            <w:tcW w:w="2088" w:type="dxa"/>
            <w:vAlign w:val="center"/>
          </w:tcPr>
          <w:p w14:paraId="568F82ED" w14:textId="77777777" w:rsidR="007E4E93" w:rsidRDefault="00E3560C">
            <w:pPr>
              <w:spacing w:after="60" w:line="252" w:lineRule="auto"/>
            </w:pPr>
            <w:r>
              <w:rPr>
                <w:sz w:val="20"/>
              </w:rPr>
              <w:t>10,920</w:t>
            </w:r>
          </w:p>
        </w:tc>
        <w:tc>
          <w:tcPr>
            <w:tcW w:w="1224" w:type="dxa"/>
            <w:vAlign w:val="center"/>
          </w:tcPr>
          <w:p w14:paraId="5A9E9DDB" w14:textId="77777777" w:rsidR="007E4E93" w:rsidRDefault="00E3560C">
            <w:pPr>
              <w:spacing w:after="60" w:line="252" w:lineRule="auto"/>
            </w:pPr>
            <w:r>
              <w:rPr>
                <w:sz w:val="20"/>
              </w:rPr>
              <w:t>104</w:t>
            </w:r>
          </w:p>
        </w:tc>
        <w:tc>
          <w:tcPr>
            <w:tcW w:w="3600" w:type="dxa"/>
            <w:vAlign w:val="center"/>
          </w:tcPr>
          <w:p w14:paraId="121AB9A5" w14:textId="77777777" w:rsidR="007E4E93" w:rsidRDefault="00E3560C">
            <w:pPr>
              <w:spacing w:after="60" w:line="252" w:lineRule="auto"/>
            </w:pPr>
            <w:r>
              <w:rPr>
                <w:sz w:val="20"/>
              </w:rPr>
              <w:t>10,500</w:t>
            </w:r>
          </w:p>
        </w:tc>
      </w:tr>
    </w:tbl>
    <w:p w14:paraId="0156734F" w14:textId="77777777" w:rsidR="007E4E93" w:rsidRDefault="007E4E93">
      <w:pPr>
        <w:pStyle w:val="BodyText"/>
      </w:pPr>
    </w:p>
    <w:p w14:paraId="6C925FC9" w14:textId="77777777" w:rsidR="007E4E93" w:rsidRDefault="00E3560C">
      <w:pPr>
        <w:pStyle w:val="BodyText"/>
      </w:pPr>
      <w:r>
        <w:t xml:space="preserve">The nominal </w:t>
      </w:r>
      <w:proofErr w:type="gramStart"/>
      <w:r>
        <w:t>mean</w:t>
      </w:r>
      <w:proofErr w:type="gramEnd"/>
      <w:r>
        <w:t xml:space="preserve">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467183CD" w14:textId="20268295" w:rsidR="007E4E93" w:rsidRDefault="00E3560C">
      <w:pPr>
        <w:pStyle w:val="BodyText"/>
      </w:pPr>
      <w:r>
        <w:t xml:space="preserve">Step 4 </w:t>
      </w:r>
      <w:r>
        <w:t>Configure model</w:t>
      </w:r>
      <w:r>
        <w:t xml:space="preserve">. Keep UFH, MFH, and Comparison selected. If a log model is appropriate, retain individual zero and negative welfare in the arithmetic Direct means and verify positive finite area means. UFH correction is native emdi </w:t>
      </w:r>
      <w:proofErr w:type="spellStart"/>
      <w:r>
        <w:t>Slud</w:t>
      </w:r>
      <w:proofErr w:type="spellEnd"/>
      <w:r>
        <w:t>–Maiti with ML fitting; MFH correction is conditional lognormal. The naive option keeps the same area-mean target but omits the correction. Compare with no transformation when model assumptions are doubtful.</w:t>
      </w:r>
    </w:p>
    <w:p w14:paraId="0BDA3681" w14:textId="77777777" w:rsidR="007E4E93" w:rsidRDefault="00E3560C">
      <w:pPr>
        <w:pStyle w:val="BodyText"/>
      </w:pPr>
      <w:r>
        <w:t>MFH2 is the initial model. Review variance and covariance choices, bootstrap failures and Monte Carlo stability. Use at least 500 replications for final inference after a stability study. Benchmarking is optional; supplied targets must share the survey’s input price basis. CPI conversion applies the same factors to welfare and targets. The complete currency estimator and benchmark are recomputed within every replicate.</w:t>
      </w:r>
    </w:p>
    <w:p w14:paraId="4D699CF9" w14:textId="7CDEDA2B" w:rsidR="007E4E93" w:rsidRDefault="00E3560C">
      <w:pPr>
        <w:pStyle w:val="BodyText"/>
      </w:pPr>
      <w:r>
        <w:t xml:space="preserve">Steps 5 </w:t>
      </w:r>
      <w:r>
        <w:t>to 7</w:t>
      </w:r>
      <w:r>
        <w:t xml:space="preserve">. Leave AI off unless </w:t>
      </w:r>
      <w:proofErr w:type="gramStart"/>
      <w:r>
        <w:t>wanted</w:t>
      </w:r>
      <w:proofErr w:type="gramEnd"/>
      <w:r>
        <w:t xml:space="preserve"> and </w:t>
      </w:r>
      <w:proofErr w:type="gramStart"/>
      <w:r>
        <w:t>authorized</w:t>
      </w:r>
      <w:proofErr w:type="gramEnd"/>
      <w:r>
        <w:t xml:space="preserve">. Confirm survey and income years, price basis, CPI values, base year, currency, log-model and correction choices, and benchmark targets. </w:t>
      </w:r>
      <w:r>
        <w:t>Press</w:t>
      </w:r>
      <w:r>
        <w:t xml:space="preserve"> Check </w:t>
      </w:r>
      <w:r>
        <w:t>data readiness in Step 6</w:t>
      </w:r>
      <w:r>
        <w:t xml:space="preserve">, resolve errors, then </w:t>
      </w:r>
      <w:r>
        <w:t xml:space="preserve">press </w:t>
      </w:r>
      <w:r>
        <w:t xml:space="preserve">Run </w:t>
      </w:r>
      <w:r>
        <w:t>model in Step 7</w:t>
      </w:r>
      <w:r>
        <w:t>. Confirm the report states the intended price basis and actual estimator.</w:t>
      </w:r>
    </w:p>
    <w:p w14:paraId="67B7D971" w14:textId="77777777" w:rsidR="007E4E93" w:rsidRDefault="00E3560C">
      <w:pPr>
        <w:pStyle w:val="Heading3"/>
      </w:pPr>
      <w:bookmarkStart w:id="348" w:name="_Toc242266109"/>
      <w:r>
        <w:t>11.12.5 Read real welfare outputs correctly</w:t>
      </w:r>
      <w:bookmarkEnd w:id="348"/>
    </w:p>
    <w:p w14:paraId="131DADDA" w14:textId="77777777" w:rsidR="007E4E93" w:rsidRDefault="00E3560C">
      <w:pPr>
        <w:pStyle w:val="BodyText"/>
        <w:keepNext/>
      </w:pPr>
      <w:r>
        <w:t xml:space="preserve">Levels and level RMSEs use currency units of the constant-price year. UFH corrected log MSE uses </w:t>
      </w:r>
      <w:proofErr w:type="spellStart"/>
      <w:r>
        <w:t>emdi’s</w:t>
      </w:r>
      <w:proofErr w:type="spellEnd"/>
      <w:r>
        <w:t xml:space="preserve"> </w:t>
      </w:r>
      <w:proofErr w:type="spellStart"/>
      <w:r>
        <w:t>Slud</w:t>
      </w:r>
      <w:proofErr w:type="spellEnd"/>
      <w:r>
        <w:t xml:space="preserve">–Maiti calculation; UFH naive and selected MFH log uncertainty </w:t>
      </w:r>
      <w:proofErr w:type="gramStart"/>
      <w:r>
        <w:t>use</w:t>
      </w:r>
      <w:proofErr w:type="gramEnd"/>
      <w:r>
        <w:t xml:space="preserve"> original-scale bootstrap errors. Main change outputs report 100 × (later mean / earlier mean − 1), with log-ratio intervals. A common </w:t>
      </w:r>
      <w:r>
        <w:lastRenderedPageBreak/>
        <w:t>positive rescaling leaves a given pair’s percentage change unchanged; refitting MFH3 can be scale-sensitive because its initial variance is fixed.</w:t>
      </w:r>
    </w:p>
    <w:p w14:paraId="74A349F3" w14:textId="77777777" w:rsidR="007E4E93" w:rsidRDefault="00E3560C">
      <w:pPr>
        <w:pStyle w:val="BodyText"/>
      </w:pPr>
      <w:r>
        <w:t xml:space="preserve">Box plots use raw </w:t>
      </w:r>
      <w:proofErr w:type="gramStart"/>
      <w:r>
        <w:t>ln(</w:t>
      </w:r>
      <w:proofErr w:type="gramEnd"/>
      <w:r>
        <w:t>later mean / earlier mean) and log-scale RMSE. The example’s log ratio is 0.00957, corresponding to an exact real change of about 0.962%. For small changes, 100 times the log ratio approximates the percentage; it is not already a percent value. Section 11.13 explains the currency-difference fields, and Section 11.9 explains how to retain the reports and run archive.</w:t>
      </w:r>
    </w:p>
    <w:p w14:paraId="3758F39A" w14:textId="77777777" w:rsidR="006D16F2" w:rsidRDefault="00000000">
      <w:pPr>
        <w:pStyle w:val="Heading2"/>
      </w:pPr>
      <w:bookmarkStart w:id="349" w:name="_Toc900001"/>
      <w:r>
        <w:t>11.13 Reading the change outputs</w:t>
      </w:r>
      <w:bookmarkEnd w:id="349"/>
    </w:p>
    <w:p w14:paraId="6A862C64" w14:textId="77777777" w:rsidR="006D16F2" w:rsidRDefault="00000000">
      <w:pPr>
        <w:pStyle w:val="FirstParagraph"/>
      </w:pPr>
      <w:r>
        <w:t xml:space="preserve">The change box plots compare Direct, UFH, the selected MFH model, and benchmarked estimates when enabled. For poverty, the box plots, change_rmse_by_method.csv and the Change and RMSE by method and Change and RMSE summary sheets show changes and RMSEs in percentage points. The Domain changes sheet of change_estimate_comparison.xlsx shows unbenchmarked UFH and MFH changes and intervals in percentage points, without RMSEs. Current change maps, significance plots and report significance tables also display percentage points. The report multiplies stored changes and interval endpoints by 100, and stored MSE by 10,000 to show squared percentage points (pp²). The statistical_significance_comparison.xlsx workbook and raw change/interval fields in the underlying CSV exports retain proportions, and their MSE fields retain squared proportions: −0.020 represents −2.0 percentage points. Mean-welfare box plots use the raw log ratio </w:t>
      </w:r>
      <w:proofErr w:type="gramStart"/>
      <w:r>
        <w:t>ln(</w:t>
      </w:r>
      <w:proofErr w:type="gramEnd"/>
      <w:r>
        <w:t>later mean / earlier mean), with RMSE on that log scale; neither is multiplied by 100. For small changes, 100 times the log ratio approximates a percentage change; the exact percentage is 100 × (</w:t>
      </w:r>
      <w:proofErr w:type="gramStart"/>
      <w:r>
        <w:t>exp(</w:t>
      </w:r>
      <w:proofErr w:type="gramEnd"/>
      <w:r>
        <w:t>log ratio) − 1). Main mean-welfare change maps and tables report the exact percentage change.</w:t>
      </w:r>
    </w:p>
    <w:p w14:paraId="3861E32D" w14:textId="77777777" w:rsidR="006D16F2" w:rsidRDefault="00000000">
      <w:pPr>
        <w:pStyle w:val="BodyText"/>
      </w:pPr>
      <w:r>
        <w:t>For Direct and UFH, the MSE of a change is the sum of the two level MSEs, MSE</w:t>
      </w:r>
      <w:r>
        <w:rPr>
          <w:vertAlign w:val="subscript"/>
        </w:rPr>
        <w:t>1</w:t>
      </w:r>
      <w:r>
        <w:t xml:space="preserve"> + MSE</w:t>
      </w:r>
      <w:r>
        <w:rPr>
          <w:vertAlign w:val="subscript"/>
        </w:rPr>
        <w:t>2</w:t>
      </w:r>
      <w:r>
        <w:t xml:space="preserve">: the years are treated as independent, and no cross-year covariance is used. For headcounts, the level MSEs are in squared proportions, so the </w:t>
      </w:r>
      <w:proofErr w:type="gramStart"/>
      <w:r>
        <w:t>box-plot</w:t>
      </w:r>
      <w:proofErr w:type="gramEnd"/>
      <w:r>
        <w:t xml:space="preserve"> RMSE in percentage points is 100 × </w:t>
      </w:r>
      <w:proofErr w:type="gramStart"/>
      <w:r>
        <w:t>√(</w:t>
      </w:r>
      <w:proofErr w:type="gramEnd"/>
      <w:r>
        <w:t>MSE</w:t>
      </w:r>
      <w:r>
        <w:rPr>
          <w:vertAlign w:val="subscript"/>
        </w:rPr>
        <w:t>1</w:t>
      </w:r>
      <w:r>
        <w:t xml:space="preserve"> + MSE</w:t>
      </w:r>
      <w:r>
        <w:rPr>
          <w:vertAlign w:val="subscript"/>
        </w:rPr>
        <w:t>2</w:t>
      </w:r>
      <w:r>
        <w:t>). For mean-welfare log ratios, the delta-method variance is MSE</w:t>
      </w:r>
      <w:r>
        <w:rPr>
          <w:vertAlign w:val="subscript"/>
        </w:rPr>
        <w:t>1</w:t>
      </w:r>
      <w:r>
        <w:t>/m</w:t>
      </w:r>
      <w:r>
        <w:rPr>
          <w:vertAlign w:val="subscript"/>
        </w:rPr>
        <w:t>1</w:t>
      </w:r>
      <w:r>
        <w:t>² + MSE</w:t>
      </w:r>
      <w:r>
        <w:rPr>
          <w:vertAlign w:val="subscript"/>
        </w:rPr>
        <w:t>2</w:t>
      </w:r>
      <w:r>
        <w:t>/m</w:t>
      </w:r>
      <w:r>
        <w:rPr>
          <w:vertAlign w:val="subscript"/>
        </w:rPr>
        <w:t>2</w:t>
      </w:r>
      <w:r>
        <w:t>², where m</w:t>
      </w:r>
      <w:r>
        <w:rPr>
          <w:vertAlign w:val="subscript"/>
        </w:rPr>
        <w:t>1</w:t>
      </w:r>
      <w:r>
        <w:t xml:space="preserve"> and m</w:t>
      </w:r>
      <w:r>
        <w:rPr>
          <w:vertAlign w:val="subscript"/>
        </w:rPr>
        <w:t>2</w:t>
      </w:r>
      <w:r>
        <w:t xml:space="preserve"> are the </w:t>
      </w:r>
      <w:proofErr w:type="gramStart"/>
      <w:r>
        <w:t>two level</w:t>
      </w:r>
      <w:proofErr w:type="gramEnd"/>
      <w:r>
        <w:t xml:space="preserve"> means, and the </w:t>
      </w:r>
      <w:proofErr w:type="gramStart"/>
      <w:r>
        <w:t>box-plot</w:t>
      </w:r>
      <w:proofErr w:type="gramEnd"/>
      <w:r>
        <w:t xml:space="preserve">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14:paraId="1E550FF0" w14:textId="77777777" w:rsidR="006D16F2" w:rsidRDefault="00000000">
      <w:pPr>
        <w:pStyle w:val="BodyText"/>
      </w:pPr>
      <w:r>
        <w:t>The box-plot figure is saved as outputs/figures/</w:t>
      </w:r>
      <w:proofErr w:type="spellStart"/>
      <w:r>
        <w:t>change_comparisons</w:t>
      </w:r>
      <w:proofErr w:type="spellEnd"/>
      <w:r>
        <w:t xml:space="preserve">/change_rmse_boxplots.png,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w:t>
      </w:r>
      <w:proofErr w:type="spellStart"/>
      <w:r>
        <w:t>diff_eur</w:t>
      </w:r>
      <w:proofErr w:type="spellEnd"/>
      <w:r>
        <w:t xml:space="preserve">, </w:t>
      </w:r>
      <w:proofErr w:type="spellStart"/>
      <w:r>
        <w:t>lb_eur</w:t>
      </w:r>
      <w:proofErr w:type="spellEnd"/>
      <w:r>
        <w:t xml:space="preserve">, and </w:t>
      </w:r>
      <w:proofErr w:type="spellStart"/>
      <w:r>
        <w:t>ub_eur</w:t>
      </w:r>
      <w:proofErr w:type="spellEnd"/>
      <w:r>
        <w:t xml:space="preserve">; </w:t>
      </w:r>
      <w:proofErr w:type="spellStart"/>
      <w:r>
        <w:t>mse_eur</w:t>
      </w:r>
      <w:proofErr w:type="spellEnd"/>
      <w:r>
        <w:t xml:space="preserve"> has squared-currency units and </w:t>
      </w:r>
      <w:proofErr w:type="spellStart"/>
      <w:r>
        <w:t>p_value_eur</w:t>
      </w:r>
      <w:proofErr w:type="spellEnd"/>
      <w:r>
        <w:t xml:space="preserve"> is unitless. The _</w:t>
      </w:r>
      <w:proofErr w:type="spellStart"/>
      <w:r>
        <w:t>eur</w:t>
      </w:r>
      <w:proofErr w:type="spellEnd"/>
      <w:r>
        <w:t xml:space="preserve"> suffix is used for these fields even when another currency label is selected.</w:t>
      </w:r>
    </w:p>
    <w:p w14:paraId="405134D1" w14:textId="77777777" w:rsidR="006D16F2" w:rsidRDefault="00000000">
      <w:pPr>
        <w:pStyle w:val="BodyText"/>
      </w:pPr>
      <w:r>
        <w:lastRenderedPageBreak/>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w:t>
      </w:r>
      <w:proofErr w:type="gramStart"/>
      <w:r>
        <w:t>in</w:t>
      </w:r>
      <w:proofErr w:type="gramEnd"/>
      <w:r>
        <w:t xml:space="preserve"> area effects. For change uncertainty, </w:t>
      </w:r>
      <w:proofErr w:type="gramStart"/>
      <w:r>
        <w:t>MSE(</w:t>
      </w:r>
      <w:proofErr w:type="gramEnd"/>
      <w:r>
        <w:t xml:space="preserve">change) = </w:t>
      </w:r>
      <w:proofErr w:type="gramStart"/>
      <w:r>
        <w:t>MSE(</w:t>
      </w:r>
      <w:proofErr w:type="gramEnd"/>
      <w:r>
        <w:t xml:space="preserve">year 2) + </w:t>
      </w:r>
      <w:proofErr w:type="gramStart"/>
      <w:r>
        <w:t>MSE(</w:t>
      </w:r>
      <w:proofErr w:type="gramEnd"/>
      <w:r>
        <w:t>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06640C79"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r>
      <w:r>
        <w:rPr>
          <w:sz w:val="48"/>
        </w:rPr>
        <w:br/>
      </w:r>
      <w:r>
        <w:rPr>
          <w:sz w:val="48"/>
        </w:rPr>
        <w:br/>
      </w:r>
      <w:r>
        <w:t>Quality Assurance and Validation</w:t>
      </w:r>
      <w:bookmarkEnd w:id="352"/>
    </w:p>
    <w:p w14:paraId="473F2991"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5D2A6E93"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roofErr w:type="gramStart"/>
      <w:r>
        <w:t>.</w:t>
      </w:r>
      <w:proofErr w:type="gramEnd"/>
    </w:p>
    <w:p w14:paraId="3FE0E182"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3138057B"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D36FD93"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51AACB97"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20513BDF"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67728F95" w14:textId="77777777" w:rsidR="004F44B0" w:rsidRDefault="001F4DFD">
      <w:pPr>
        <w:pStyle w:val="BodyText"/>
      </w:pPr>
      <w:r>
        <w:t xml:space="preserve">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w:t>
      </w:r>
      <w:proofErr w:type="gramStart"/>
      <w:r>
        <w:t>calls</w:t>
      </w:r>
      <w:proofErr w:type="gramEnd"/>
      <w:r>
        <w:t xml:space="preserve"> for a different response – fix the data, reconsider the model, or qualify the claim.</w:t>
      </w:r>
    </w:p>
    <w:p w14:paraId="30FB4276"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323181F5" w14:textId="77777777" w:rsidR="004F44B0" w:rsidRDefault="001F4DFD">
      <w:pPr>
        <w:pStyle w:val="FirstParagraph"/>
      </w:pPr>
      <w:r>
        <w:t xml:space="preserve">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w:t>
      </w:r>
      <w:proofErr w:type="gramStart"/>
      <w:r>
        <w:t>founded</w:t>
      </w:r>
      <w:proofErr w:type="gramEnd"/>
      <w:r>
        <w:t>; if they swing on a single choice, justify and disclose that choice.</w:t>
      </w:r>
    </w:p>
    <w:p w14:paraId="30536CB8"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0B7EAB16" w14:textId="77777777" w:rsidR="004F44B0" w:rsidRDefault="001F4DFD">
      <w:pPr>
        <w:pStyle w:val="FirstParagraph"/>
      </w:pPr>
      <w:r>
        <w:t>Verify that the small-area estimates aggregate consistently with trusted regional or national totals (Section 7.12).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15760F1C"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D2E6DC6"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29364582"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r>
      <w:r>
        <w:rPr>
          <w:sz w:val="48"/>
        </w:rPr>
        <w:br/>
      </w:r>
      <w:r>
        <w:rPr>
          <w:sz w:val="48"/>
        </w:rPr>
        <w:br/>
      </w:r>
      <w:r>
        <w:t>Reporting Results</w:t>
      </w:r>
      <w:bookmarkEnd w:id="373"/>
    </w:p>
    <w:p w14:paraId="22155A6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28390006"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2DC2B648"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21D7A24E"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w:t>
      </w:r>
      <w:proofErr w:type="gramStart"/>
      <w:r>
        <w:t>the exercise</w:t>
      </w:r>
      <w:proofErr w:type="gramEnd"/>
      <w:r>
        <w:t>, but also the evidence on intertemporal dependence, the plausibility of covariance assumptions, transformation choices, model convergence, robustness, and consistency with country context.</w:t>
      </w:r>
    </w:p>
    <w:p w14:paraId="687A3C03"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345D2957" w14:textId="0C64924B" w:rsidR="00D77F65" w:rsidRPr="00D77F65" w:rsidRDefault="00D77F65" w:rsidP="00D77F65">
      <w:pPr>
        <w:pStyle w:val="BodyText"/>
      </w:pPr>
      <w:r>
        <w:t xml:space="preserve">The </w:t>
      </w:r>
      <w:r>
        <w:t>Workbench</w:t>
      </w:r>
      <w:r>
        <w:t>’s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7507B7CF"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4236BCC" w14:textId="77777777" w:rsidR="003A1BF4" w:rsidRPr="003A1BF4" w:rsidRDefault="003A1BF4" w:rsidP="003A1BF4">
      <w:pPr>
        <w:pStyle w:val="FirstParagraph"/>
      </w:pPr>
      <w:r>
        <w:t xml:space="preserve">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w:t>
      </w:r>
      <w:proofErr w:type="spellStart"/>
      <w:r>
        <w:t>logLik</w:t>
      </w:r>
      <w:proofErr w:type="spellEnd"/>
      <w:r>
        <w:t>, sigma, random-effect variance, and OLS companion R2/adjusted R2; selection diagnostics including whether LASSO was used; and statistical tests for changes over time.</w:t>
      </w:r>
    </w:p>
    <w:p w14:paraId="1DEB44A8" w14:textId="094D05AA" w:rsidR="007E4E93" w:rsidRDefault="00E3560C">
      <w:pPr>
        <w:pStyle w:val="BodyText"/>
      </w:pPr>
      <w:r>
        <w:t xml:space="preserve">For mean welfare, the report should state the price basis: current prices; constant prices of a stated base year, with the price index, its source and the income reference period; or constant prices as provided in the survey data. The </w:t>
      </w:r>
      <w:r>
        <w:t>Workbench</w:t>
      </w:r>
      <w:r>
        <w:t xml:space="preserve"> writes this description to the run log, the report, and outputs/tables/indicator_info.csv.</w:t>
      </w:r>
    </w:p>
    <w:p w14:paraId="65B5A8D0"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051A0DDB"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3923950"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2BAD9917" w14:textId="6ADF09FF" w:rsidR="00431D32" w:rsidRPr="00431D32" w:rsidRDefault="00431D32" w:rsidP="00431D32">
      <w:pPr>
        <w:pStyle w:val="FirstParagraph"/>
      </w:pPr>
      <w:r>
        <w:t xml:space="preserve">For app-guidance materials, it is also useful to include screenshots of the </w:t>
      </w:r>
      <w:r>
        <w:t>Workbench</w:t>
      </w:r>
      <w:r>
        <w:t xml:space="preserve">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3DD6D7D4"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622BD00"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2DB992CD"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4341883B"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44141D65"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52B87CFD"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0A9FD2D3"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3067A51F" w14:textId="77777777" w:rsidR="004F44B0" w:rsidRDefault="004F44B0">
      <w:pPr>
        <w:pStyle w:val="FirstParagraph"/>
      </w:pPr>
    </w:p>
    <w:p w14:paraId="13366025"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r>
      <w:r>
        <w:rPr>
          <w:sz w:val="48"/>
        </w:rPr>
        <w:br/>
      </w:r>
      <w:r>
        <w:rPr>
          <w:sz w:val="48"/>
        </w:rPr>
        <w:br/>
      </w:r>
      <w:r>
        <w:t>Practical Recommendations</w:t>
      </w:r>
      <w:bookmarkEnd w:id="388"/>
    </w:p>
    <w:p w14:paraId="281322AA"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0125A895" w14:textId="77777777" w:rsidR="004F44B0" w:rsidRDefault="001F4DFD">
      <w:pPr>
        <w:pStyle w:val="FirstParagraph"/>
      </w:pPr>
      <w:r>
        <w:t xml:space="preserve">Use </w:t>
      </w:r>
      <w:proofErr w:type="gramStart"/>
      <w:r>
        <w:t>the direct</w:t>
      </w:r>
      <w:proofErr w:type="gramEnd"/>
      <w:r>
        <w:t xml:space="preserve">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CC100EC"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334D1855" w14:textId="77777777" w:rsidR="004F44B0" w:rsidRDefault="001F4DFD">
      <w:pPr>
        <w:pStyle w:val="FirstParagraph"/>
      </w:pPr>
      <w:r>
        <w:t xml:space="preserve">Use arcsine with package bias correction for UFH headcounts, BIC for UFH selection, AIC for MFH selection and MFH2 as starting settings; review diagnostics and sensitivity. Log mean-welfare models target arithmetic area means. UFH uses emdi </w:t>
      </w:r>
      <w:proofErr w:type="spellStart"/>
      <w:r>
        <w:t>Slud</w:t>
      </w:r>
      <w:proofErr w:type="spellEnd"/>
      <w:r>
        <w:t>–Maiti correction and MFH uses conditional-lognormal correction. For MFH, sm_out with rho_sm_out is a starting choice when sampling dependence is plausible and Direct covariance estimates are unstable. The 0.001 variance threshold is an application rule, on the modeled response scale. Use zero covariance only for independent rounds or a documented sensitivity. The shared Bootstrap replicates default is 500; inspect Monte Carlo error, convergence and boundary sensitivity.</w:t>
      </w:r>
    </w:p>
    <w:p w14:paraId="2FAB3582" w14:textId="77777777" w:rsidR="004F44B0" w:rsidRDefault="001F4DFD">
      <w:pPr>
        <w:pStyle w:val="BodyText"/>
      </w:pPr>
      <w:r>
        <w:t xml:space="preserve">These are defaults, not prescriptions: each should be revisited if the diagnostics or the sensitivity analysis </w:t>
      </w:r>
      <w:proofErr w:type="gramStart"/>
      <w:r>
        <w:t>indicate</w:t>
      </w:r>
      <w:proofErr w:type="gramEnd"/>
      <w:r>
        <w:t xml:space="preserve"> a problem.</w:t>
      </w:r>
    </w:p>
    <w:p w14:paraId="56307608"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1C2D0323"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05DE1901" w14:textId="77777777" w:rsidR="004F44B0" w:rsidRDefault="001F4DFD">
      <w:pPr>
        <w:pStyle w:val="BodyText"/>
      </w:pPr>
      <w:r>
        <w:t>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benchmark target is unreliable or conceptually misaligned; the coefficients of variation are very high or the change intervals very wide; or the welfare definition or geography is not consistent over time.</w:t>
      </w:r>
    </w:p>
    <w:p w14:paraId="3471F330" w14:textId="77777777" w:rsidR="004F44B0" w:rsidRDefault="001F4DFD">
      <w:pPr>
        <w:pStyle w:val="BodyText"/>
      </w:pPr>
      <w:r>
        <w:lastRenderedPageBreak/>
        <w:t>Publishing a flagged estimate without its caveats is worse than publishing none, because it carries unwarranted authority.</w:t>
      </w:r>
    </w:p>
    <w:p w14:paraId="128B3848"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1FACC58"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0D7E0990"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r>
      <w:r>
        <w:rPr>
          <w:sz w:val="48"/>
        </w:rPr>
        <w:br/>
      </w:r>
      <w:r>
        <w:rPr>
          <w:sz w:val="48"/>
        </w:rPr>
        <w:br/>
      </w:r>
      <w:r>
        <w:t>Limitations and Future Extensions</w:t>
      </w:r>
      <w:bookmarkEnd w:id="403"/>
    </w:p>
    <w:p w14:paraId="374198A1"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6A89359F" w14:textId="77777777" w:rsidR="004F44B0" w:rsidRDefault="001F4DFD">
      <w:pPr>
        <w:pStyle w:val="FirstParagraph"/>
      </w:pPr>
      <w:r>
        <w:t xml:space="preserve">Area-level methods inherit the quality of their </w:t>
      </w:r>
      <w:proofErr w:type="gramStart"/>
      <w:r>
        <w:t>inputs</w:t>
      </w:r>
      <w:proofErr w:type="gramEnd"/>
      <w:r>
        <w:t>.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2CDB0C80"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6A7B4804"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w:t>
      </w:r>
      <w:proofErr w:type="gramStart"/>
      <w:r>
        <w:t>AR(</w:t>
      </w:r>
      <w:proofErr w:type="gramEnd"/>
      <w:r>
        <w:t>1) structure of MFH2 or MFH3 does not describe the data, the borrowed strength may be misapplied. This is why the note recommends starting with the most parsimonious variant and confirming every step against the diagnostics and the univariate benchmark.</w:t>
      </w:r>
    </w:p>
    <w:p w14:paraId="1686A02A"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45BB3583" w14:textId="77777777" w:rsidR="006D16F2" w:rsidRDefault="00000000">
      <w:pPr>
        <w:pStyle w:val="BodyText"/>
      </w:pPr>
      <w:r>
        <w:rPr>
          <w:b/>
        </w:rPr>
        <w:t>Policy 1: finalize the first year of each two-year MFH run.</w:t>
      </w:r>
      <w:r>
        <w:t xml:space="preserve"> Under this policy, the second-year estimate is published as preliminary and replaced by the first-year estimate from the following run. For example, the 2025 poverty rate from the 2024-2025 run is preliminary. The 2025 rate from the 2025-2026 run becomes final, while the 2026 rate is preliminary. Once finalized, an estimate is retained unless an exceptional data correction or methodological change requires revision.</w:t>
      </w:r>
    </w:p>
    <w:p w14:paraId="3A00BCA8" w14:textId="77777777" w:rsidR="006D16F2" w:rsidRDefault="00000000">
      <w:pPr>
        <w:pStyle w:val="BodyText"/>
      </w:pPr>
      <w:r>
        <w:lastRenderedPageBreak/>
        <w:t xml:space="preserve">Longer windows make this policy harder to manage. If the oldest year is finalized and newer years are published provisionally, a three-year window leaves two preliminary years in each release. The 2024 rate first appears in the 2022-2024 run, is revised in the 2023-2025 run, and becomes final in the 2024-2026 run. Finalization therefore waits for two subsequent years of data, and each annual release updates two previously published preliminary rates. A four-year window increases the delay to three years and updates three preliminary rates. </w:t>
      </w:r>
      <w:proofErr w:type="gramStart"/>
      <w:r>
        <w:t>Already-final</w:t>
      </w:r>
      <w:proofErr w:type="gramEnd"/>
      <w:r>
        <w:t xml:space="preserve"> estimates need not be revised. This increases the revision history that users must </w:t>
      </w:r>
      <w:proofErr w:type="gramStart"/>
      <w:r>
        <w:t>understand</w:t>
      </w:r>
      <w:proofErr w:type="gramEnd"/>
      <w:r>
        <w:t xml:space="preserve"> and the statistical office must maintain.</w:t>
      </w:r>
    </w:p>
    <w:p w14:paraId="4952393F" w14:textId="77777777" w:rsidR="006D16F2" w:rsidRDefault="00000000">
      <w:pPr>
        <w:pStyle w:val="BodyText"/>
      </w:pPr>
      <w:r>
        <w:rPr>
          <w:b/>
        </w:rPr>
        <w:t>Policy 2: finalize only the second year of each two-year MFH run.</w:t>
      </w:r>
      <w:r>
        <w:t xml:space="preserve"> Under the approach described by the Polish team, the second-year estimate is published as final immediately. The first-year estimate </w:t>
      </w:r>
      <w:proofErr w:type="gramStart"/>
      <w:r>
        <w:t>from</w:t>
      </w:r>
      <w:proofErr w:type="gramEnd"/>
      <w:r>
        <w:t xml:space="preserve"> the same run does not replace the previously published rate. For example, the final 2025 rate comes from the 2024-2025 run. The next run, covering 2025-2026, supplies the final 2026 rate, while the published 2025 rate remains unchanged. Both years still contribute to fitting MFH; the publication rule selects which estimate enters the annual series.</w:t>
      </w:r>
    </w:p>
    <w:p w14:paraId="726AF2E9" w14:textId="77777777" w:rsidR="006D16F2" w:rsidRDefault="00000000">
      <w:pPr>
        <w:pStyle w:val="BodyText"/>
      </w:pPr>
      <w:r>
        <w:t>For a longer window, the corresponding policy would publish only the latest year as final. A three-year run covering 2024-2026 would publish its 2026 estimate but leave its newly estimated 2024 and 2025 rates out of the published annual series. Thus, each round gives up publication of two annual estimates from that run, retaining the rates previously published for those years. A four-year run would similarly leave three newly estimated annual rates unpublished. These estimates should still be retained for diagnostics and internal analysis; the earlier years' data continue to contribute to MFH estimation. At the beginning of a series, earlier years without previously published estimates require a separate publication decision.</w:t>
      </w:r>
    </w:p>
    <w:p w14:paraId="0BF5CA5C" w14:textId="77777777" w:rsidR="006D16F2" w:rsidRDefault="00000000">
      <w:pPr>
        <w:pStyle w:val="BodyText"/>
      </w:pPr>
      <w:r>
        <w:rPr>
          <w:b/>
        </w:rPr>
        <w:t>Implications for comparisons over time.</w:t>
      </w:r>
      <w:r>
        <w:t xml:space="preserve"> Under either policy, consecutive final poverty rates may come from different MFH runs. Their difference can be reported descriptively, but the current run's confidence interval and significance test </w:t>
      </w:r>
      <w:proofErr w:type="gramStart"/>
      <w:r>
        <w:t>concern</w:t>
      </w:r>
      <w:proofErr w:type="gramEnd"/>
      <w:r>
        <w:t xml:space="preserve"> the two estimates produced together in that run. They do not automatically apply to the difference between published rates drawn from separate runs. Formal inference for that difference requires an uncertainty calculation accounting for the relevant MSEs and prediction-error covariance across runs (Sections 8.12 and 15.3).</w:t>
      </w:r>
    </w:p>
    <w:p w14:paraId="6F60ECAF" w14:textId="77777777" w:rsidR="006D16F2" w:rsidRDefault="00000000">
      <w:pPr>
        <w:pStyle w:val="BodyText"/>
      </w:pPr>
      <w:r>
        <w:t>The current Package supports two-year MFH runs. The publication policy should be agreed before releasing results. Record the estimation window and retain the uncertainty measures associated with each published estimate. Policy 1 allows subsequent-year information to revise the latest estimate before finalization; Policy 2 provides a final latest-year estimate without routine revision. Longer windows could offer additional borrowing, but under Policy 1 they add delays and provisional revisions, while under Policy 2 more estimates from each run remain outside the published series. Neither policy removes the need for model validation or a coherent uncertainty calculation.</w:t>
      </w:r>
    </w:p>
    <w:p w14:paraId="7464D76D" w14:textId="77777777" w:rsidR="006D16F2" w:rsidRDefault="00000000">
      <w:pPr>
        <w:pStyle w:val="BodyText"/>
        <w:keepNext/>
      </w:pPr>
      <w:r>
        <w:rPr>
          <w:b/>
        </w:rPr>
        <w:t>Panel A. First-year estimates are final; second-year estimates are preliminary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355D174F" w14:textId="77777777">
        <w:trPr>
          <w:cantSplit/>
          <w:tblHeader/>
          <w:jc w:val="center"/>
        </w:trPr>
        <w:tc>
          <w:tcPr>
            <w:tcW w:w="2736" w:type="dxa"/>
            <w:shd w:val="clear" w:color="auto" w:fill="D9E2F3"/>
            <w:vAlign w:val="center"/>
          </w:tcPr>
          <w:p w14:paraId="5BA9797E" w14:textId="77777777" w:rsidR="006D16F2" w:rsidRDefault="00000000">
            <w:pPr>
              <w:spacing w:before="50" w:after="50" w:line="240" w:lineRule="auto"/>
              <w:jc w:val="left"/>
            </w:pPr>
            <w:r>
              <w:rPr>
                <w:b/>
                <w:sz w:val="18"/>
              </w:rPr>
              <w:t>Two-year MFH window</w:t>
            </w:r>
          </w:p>
        </w:tc>
        <w:tc>
          <w:tcPr>
            <w:tcW w:w="1656" w:type="dxa"/>
            <w:shd w:val="clear" w:color="auto" w:fill="D9E2F3"/>
            <w:vAlign w:val="center"/>
          </w:tcPr>
          <w:p w14:paraId="0FA6AB39" w14:textId="77777777" w:rsidR="006D16F2" w:rsidRDefault="00000000">
            <w:pPr>
              <w:spacing w:before="50" w:after="50" w:line="240" w:lineRule="auto"/>
              <w:jc w:val="center"/>
            </w:pPr>
            <w:r>
              <w:rPr>
                <w:b/>
                <w:sz w:val="18"/>
              </w:rPr>
              <w:t>2024</w:t>
            </w:r>
          </w:p>
        </w:tc>
        <w:tc>
          <w:tcPr>
            <w:tcW w:w="1656" w:type="dxa"/>
            <w:shd w:val="clear" w:color="auto" w:fill="D9E2F3"/>
            <w:vAlign w:val="center"/>
          </w:tcPr>
          <w:p w14:paraId="08035206" w14:textId="77777777" w:rsidR="006D16F2" w:rsidRDefault="00000000">
            <w:pPr>
              <w:spacing w:before="50" w:after="50" w:line="240" w:lineRule="auto"/>
              <w:jc w:val="center"/>
            </w:pPr>
            <w:r>
              <w:rPr>
                <w:b/>
                <w:sz w:val="18"/>
              </w:rPr>
              <w:t>2025</w:t>
            </w:r>
          </w:p>
        </w:tc>
        <w:tc>
          <w:tcPr>
            <w:tcW w:w="1656" w:type="dxa"/>
            <w:shd w:val="clear" w:color="auto" w:fill="D9E2F3"/>
            <w:vAlign w:val="center"/>
          </w:tcPr>
          <w:p w14:paraId="026E5905" w14:textId="77777777" w:rsidR="006D16F2" w:rsidRDefault="00000000">
            <w:pPr>
              <w:spacing w:before="50" w:after="50" w:line="240" w:lineRule="auto"/>
              <w:jc w:val="center"/>
            </w:pPr>
            <w:r>
              <w:rPr>
                <w:b/>
                <w:sz w:val="18"/>
              </w:rPr>
              <w:t>2026</w:t>
            </w:r>
          </w:p>
        </w:tc>
        <w:tc>
          <w:tcPr>
            <w:tcW w:w="1656" w:type="dxa"/>
            <w:shd w:val="clear" w:color="auto" w:fill="D9E2F3"/>
            <w:vAlign w:val="center"/>
          </w:tcPr>
          <w:p w14:paraId="5E59C811" w14:textId="77777777" w:rsidR="006D16F2" w:rsidRDefault="00000000">
            <w:pPr>
              <w:spacing w:before="50" w:after="50" w:line="240" w:lineRule="auto"/>
              <w:jc w:val="center"/>
            </w:pPr>
            <w:r>
              <w:rPr>
                <w:b/>
                <w:sz w:val="18"/>
              </w:rPr>
              <w:t>2027</w:t>
            </w:r>
          </w:p>
        </w:tc>
      </w:tr>
      <w:tr w:rsidR="007F26F4" w14:paraId="660FF624" w14:textId="77777777">
        <w:trPr>
          <w:cantSplit/>
          <w:jc w:val="center"/>
        </w:trPr>
        <w:tc>
          <w:tcPr>
            <w:tcW w:w="2736" w:type="dxa"/>
            <w:shd w:val="clear" w:color="auto" w:fill="F2F2F2"/>
            <w:vAlign w:val="center"/>
          </w:tcPr>
          <w:p w14:paraId="4F540817" w14:textId="77777777" w:rsidR="006D16F2" w:rsidRDefault="00000000">
            <w:pPr>
              <w:spacing w:before="50" w:after="50" w:line="240" w:lineRule="auto"/>
              <w:jc w:val="left"/>
            </w:pPr>
            <w:r>
              <w:rPr>
                <w:b/>
                <w:sz w:val="18"/>
              </w:rPr>
              <w:t>2024-2025</w:t>
            </w:r>
          </w:p>
        </w:tc>
        <w:tc>
          <w:tcPr>
            <w:tcW w:w="1656" w:type="dxa"/>
            <w:shd w:val="clear" w:color="auto" w:fill="E2F0D9"/>
            <w:vAlign w:val="center"/>
          </w:tcPr>
          <w:p w14:paraId="65C744C0" w14:textId="77777777" w:rsidR="006D16F2" w:rsidRDefault="00000000">
            <w:pPr>
              <w:spacing w:before="50" w:after="50" w:line="240" w:lineRule="auto"/>
              <w:jc w:val="center"/>
            </w:pPr>
            <w:r>
              <w:rPr>
                <w:sz w:val="18"/>
              </w:rPr>
              <w:t>Final</w:t>
            </w:r>
          </w:p>
        </w:tc>
        <w:tc>
          <w:tcPr>
            <w:tcW w:w="1656" w:type="dxa"/>
            <w:shd w:val="clear" w:color="auto" w:fill="FFF2CC"/>
            <w:vAlign w:val="center"/>
          </w:tcPr>
          <w:p w14:paraId="28A57742" w14:textId="77777777" w:rsidR="006D16F2" w:rsidRDefault="00000000">
            <w:pPr>
              <w:spacing w:before="50" w:after="50" w:line="240" w:lineRule="auto"/>
              <w:jc w:val="center"/>
            </w:pPr>
            <w:r>
              <w:rPr>
                <w:sz w:val="18"/>
              </w:rPr>
              <w:t>Preliminary</w:t>
            </w:r>
          </w:p>
        </w:tc>
        <w:tc>
          <w:tcPr>
            <w:tcW w:w="1656" w:type="dxa"/>
            <w:shd w:val="clear" w:color="auto" w:fill="F2F2F2"/>
            <w:vAlign w:val="center"/>
          </w:tcPr>
          <w:p w14:paraId="6EDCDBF7" w14:textId="77777777" w:rsidR="006D16F2" w:rsidRDefault="006D16F2">
            <w:pPr>
              <w:spacing w:before="50" w:after="50" w:line="240" w:lineRule="auto"/>
              <w:jc w:val="center"/>
            </w:pPr>
          </w:p>
        </w:tc>
        <w:tc>
          <w:tcPr>
            <w:tcW w:w="1656" w:type="dxa"/>
            <w:shd w:val="clear" w:color="auto" w:fill="F2F2F2"/>
            <w:vAlign w:val="center"/>
          </w:tcPr>
          <w:p w14:paraId="29EF8D64" w14:textId="77777777" w:rsidR="006D16F2" w:rsidRDefault="006D16F2">
            <w:pPr>
              <w:spacing w:before="50" w:after="50" w:line="240" w:lineRule="auto"/>
              <w:jc w:val="center"/>
            </w:pPr>
          </w:p>
        </w:tc>
      </w:tr>
      <w:tr w:rsidR="007F26F4" w14:paraId="3FFBBFDB" w14:textId="77777777">
        <w:trPr>
          <w:cantSplit/>
          <w:jc w:val="center"/>
        </w:trPr>
        <w:tc>
          <w:tcPr>
            <w:tcW w:w="2736" w:type="dxa"/>
            <w:shd w:val="clear" w:color="auto" w:fill="FFFFFF"/>
            <w:vAlign w:val="center"/>
          </w:tcPr>
          <w:p w14:paraId="0D62A17E" w14:textId="77777777" w:rsidR="006D16F2" w:rsidRDefault="00000000">
            <w:pPr>
              <w:spacing w:before="50" w:after="50" w:line="240" w:lineRule="auto"/>
              <w:jc w:val="left"/>
            </w:pPr>
            <w:r>
              <w:rPr>
                <w:b/>
                <w:sz w:val="18"/>
              </w:rPr>
              <w:t>2025-2026</w:t>
            </w:r>
          </w:p>
        </w:tc>
        <w:tc>
          <w:tcPr>
            <w:tcW w:w="1656" w:type="dxa"/>
            <w:shd w:val="clear" w:color="auto" w:fill="FFFFFF"/>
            <w:vAlign w:val="center"/>
          </w:tcPr>
          <w:p w14:paraId="1BDA0D28" w14:textId="77777777" w:rsidR="006D16F2" w:rsidRDefault="006D16F2">
            <w:pPr>
              <w:spacing w:before="50" w:after="50" w:line="240" w:lineRule="auto"/>
              <w:jc w:val="center"/>
            </w:pPr>
          </w:p>
        </w:tc>
        <w:tc>
          <w:tcPr>
            <w:tcW w:w="1656" w:type="dxa"/>
            <w:shd w:val="clear" w:color="auto" w:fill="E2F0D9"/>
            <w:vAlign w:val="center"/>
          </w:tcPr>
          <w:p w14:paraId="17377BB8" w14:textId="77777777" w:rsidR="006D16F2" w:rsidRDefault="00000000">
            <w:pPr>
              <w:spacing w:before="50" w:after="50" w:line="240" w:lineRule="auto"/>
              <w:jc w:val="center"/>
            </w:pPr>
            <w:r>
              <w:rPr>
                <w:sz w:val="18"/>
              </w:rPr>
              <w:t>Final</w:t>
            </w:r>
          </w:p>
        </w:tc>
        <w:tc>
          <w:tcPr>
            <w:tcW w:w="1656" w:type="dxa"/>
            <w:shd w:val="clear" w:color="auto" w:fill="FFF2CC"/>
            <w:vAlign w:val="center"/>
          </w:tcPr>
          <w:p w14:paraId="4692008F" w14:textId="77777777" w:rsidR="006D16F2" w:rsidRDefault="00000000">
            <w:pPr>
              <w:spacing w:before="50" w:after="50" w:line="240" w:lineRule="auto"/>
              <w:jc w:val="center"/>
            </w:pPr>
            <w:r>
              <w:rPr>
                <w:sz w:val="18"/>
              </w:rPr>
              <w:t>Preliminary</w:t>
            </w:r>
          </w:p>
        </w:tc>
        <w:tc>
          <w:tcPr>
            <w:tcW w:w="1656" w:type="dxa"/>
            <w:shd w:val="clear" w:color="auto" w:fill="FFFFFF"/>
            <w:vAlign w:val="center"/>
          </w:tcPr>
          <w:p w14:paraId="6A2C490F" w14:textId="77777777" w:rsidR="006D16F2" w:rsidRDefault="006D16F2">
            <w:pPr>
              <w:spacing w:before="50" w:after="50" w:line="240" w:lineRule="auto"/>
              <w:jc w:val="center"/>
            </w:pPr>
          </w:p>
        </w:tc>
      </w:tr>
      <w:tr w:rsidR="007F26F4" w14:paraId="74C3E2AA" w14:textId="77777777">
        <w:trPr>
          <w:cantSplit/>
          <w:jc w:val="center"/>
        </w:trPr>
        <w:tc>
          <w:tcPr>
            <w:tcW w:w="2736" w:type="dxa"/>
            <w:shd w:val="clear" w:color="auto" w:fill="F2F2F2"/>
            <w:vAlign w:val="center"/>
          </w:tcPr>
          <w:p w14:paraId="37FC149E" w14:textId="77777777" w:rsidR="006D16F2" w:rsidRDefault="00000000">
            <w:pPr>
              <w:spacing w:before="50" w:after="50" w:line="240" w:lineRule="auto"/>
              <w:jc w:val="left"/>
            </w:pPr>
            <w:r>
              <w:rPr>
                <w:b/>
                <w:sz w:val="18"/>
              </w:rPr>
              <w:t>2026-2027</w:t>
            </w:r>
          </w:p>
        </w:tc>
        <w:tc>
          <w:tcPr>
            <w:tcW w:w="1656" w:type="dxa"/>
            <w:shd w:val="clear" w:color="auto" w:fill="F2F2F2"/>
            <w:vAlign w:val="center"/>
          </w:tcPr>
          <w:p w14:paraId="5CAFC5FE" w14:textId="77777777" w:rsidR="006D16F2" w:rsidRDefault="006D16F2">
            <w:pPr>
              <w:spacing w:before="50" w:after="50" w:line="240" w:lineRule="auto"/>
              <w:jc w:val="center"/>
            </w:pPr>
          </w:p>
        </w:tc>
        <w:tc>
          <w:tcPr>
            <w:tcW w:w="1656" w:type="dxa"/>
            <w:shd w:val="clear" w:color="auto" w:fill="F2F2F2"/>
            <w:vAlign w:val="center"/>
          </w:tcPr>
          <w:p w14:paraId="5E4B7DE2" w14:textId="77777777" w:rsidR="006D16F2" w:rsidRDefault="006D16F2">
            <w:pPr>
              <w:spacing w:before="50" w:after="50" w:line="240" w:lineRule="auto"/>
              <w:jc w:val="center"/>
            </w:pPr>
          </w:p>
        </w:tc>
        <w:tc>
          <w:tcPr>
            <w:tcW w:w="1656" w:type="dxa"/>
            <w:shd w:val="clear" w:color="auto" w:fill="E2F0D9"/>
            <w:vAlign w:val="center"/>
          </w:tcPr>
          <w:p w14:paraId="1129346D" w14:textId="77777777" w:rsidR="006D16F2" w:rsidRDefault="00000000">
            <w:pPr>
              <w:spacing w:before="50" w:after="50" w:line="240" w:lineRule="auto"/>
              <w:jc w:val="center"/>
            </w:pPr>
            <w:r>
              <w:rPr>
                <w:sz w:val="18"/>
              </w:rPr>
              <w:t>Final</w:t>
            </w:r>
          </w:p>
        </w:tc>
        <w:tc>
          <w:tcPr>
            <w:tcW w:w="1656" w:type="dxa"/>
            <w:shd w:val="clear" w:color="auto" w:fill="FFF2CC"/>
            <w:vAlign w:val="center"/>
          </w:tcPr>
          <w:p w14:paraId="74CCED98" w14:textId="77777777" w:rsidR="006D16F2" w:rsidRDefault="00000000">
            <w:pPr>
              <w:spacing w:before="50" w:after="50" w:line="240" w:lineRule="auto"/>
              <w:jc w:val="center"/>
            </w:pPr>
            <w:r>
              <w:rPr>
                <w:sz w:val="18"/>
              </w:rPr>
              <w:t>Preliminary</w:t>
            </w:r>
          </w:p>
        </w:tc>
      </w:tr>
    </w:tbl>
    <w:p w14:paraId="19DB9D1B" w14:textId="77777777" w:rsidR="006D16F2" w:rsidRDefault="00000000">
      <w:pPr>
        <w:pStyle w:val="ImageCaption"/>
      </w:pPr>
      <w:r>
        <w:t>Each preliminary estimate is replaced once, when that year becomes the first year of the next run. Earlier final estimates are retained.</w:t>
      </w:r>
    </w:p>
    <w:p w14:paraId="1926C657" w14:textId="77777777" w:rsidR="006D16F2" w:rsidRDefault="00000000">
      <w:pPr>
        <w:pStyle w:val="BodyText"/>
        <w:keepNext/>
      </w:pPr>
      <w:r>
        <w:rPr>
          <w:b/>
        </w:rPr>
        <w:lastRenderedPageBreak/>
        <w:t>Panel B. Only second-year estimates are published as final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6075B38F" w14:textId="77777777">
        <w:trPr>
          <w:cantSplit/>
          <w:tblHeader/>
          <w:jc w:val="center"/>
        </w:trPr>
        <w:tc>
          <w:tcPr>
            <w:tcW w:w="2736" w:type="dxa"/>
            <w:shd w:val="clear" w:color="auto" w:fill="D9E2F3"/>
            <w:vAlign w:val="center"/>
          </w:tcPr>
          <w:p w14:paraId="7F93AD8D" w14:textId="77777777" w:rsidR="006D16F2" w:rsidRDefault="00000000">
            <w:pPr>
              <w:spacing w:before="50" w:after="50" w:line="240" w:lineRule="auto"/>
              <w:jc w:val="left"/>
            </w:pPr>
            <w:r>
              <w:rPr>
                <w:b/>
                <w:sz w:val="18"/>
              </w:rPr>
              <w:t>Two-year MFH window</w:t>
            </w:r>
          </w:p>
        </w:tc>
        <w:tc>
          <w:tcPr>
            <w:tcW w:w="1656" w:type="dxa"/>
            <w:shd w:val="clear" w:color="auto" w:fill="D9E2F3"/>
            <w:vAlign w:val="center"/>
          </w:tcPr>
          <w:p w14:paraId="5F75F208" w14:textId="77777777" w:rsidR="006D16F2" w:rsidRDefault="00000000">
            <w:pPr>
              <w:spacing w:before="50" w:after="50" w:line="240" w:lineRule="auto"/>
              <w:jc w:val="center"/>
            </w:pPr>
            <w:r>
              <w:rPr>
                <w:b/>
                <w:sz w:val="18"/>
              </w:rPr>
              <w:t>2024</w:t>
            </w:r>
          </w:p>
        </w:tc>
        <w:tc>
          <w:tcPr>
            <w:tcW w:w="1656" w:type="dxa"/>
            <w:shd w:val="clear" w:color="auto" w:fill="D9E2F3"/>
            <w:vAlign w:val="center"/>
          </w:tcPr>
          <w:p w14:paraId="4AD307D4" w14:textId="77777777" w:rsidR="006D16F2" w:rsidRDefault="00000000">
            <w:pPr>
              <w:spacing w:before="50" w:after="50" w:line="240" w:lineRule="auto"/>
              <w:jc w:val="center"/>
            </w:pPr>
            <w:r>
              <w:rPr>
                <w:b/>
                <w:sz w:val="18"/>
              </w:rPr>
              <w:t>2025</w:t>
            </w:r>
          </w:p>
        </w:tc>
        <w:tc>
          <w:tcPr>
            <w:tcW w:w="1656" w:type="dxa"/>
            <w:shd w:val="clear" w:color="auto" w:fill="D9E2F3"/>
            <w:vAlign w:val="center"/>
          </w:tcPr>
          <w:p w14:paraId="1CE03193" w14:textId="77777777" w:rsidR="006D16F2" w:rsidRDefault="00000000">
            <w:pPr>
              <w:spacing w:before="50" w:after="50" w:line="240" w:lineRule="auto"/>
              <w:jc w:val="center"/>
            </w:pPr>
            <w:r>
              <w:rPr>
                <w:b/>
                <w:sz w:val="18"/>
              </w:rPr>
              <w:t>2026</w:t>
            </w:r>
          </w:p>
        </w:tc>
        <w:tc>
          <w:tcPr>
            <w:tcW w:w="1656" w:type="dxa"/>
            <w:shd w:val="clear" w:color="auto" w:fill="D9E2F3"/>
            <w:vAlign w:val="center"/>
          </w:tcPr>
          <w:p w14:paraId="5FDA9AE9" w14:textId="77777777" w:rsidR="006D16F2" w:rsidRDefault="00000000">
            <w:pPr>
              <w:spacing w:before="50" w:after="50" w:line="240" w:lineRule="auto"/>
              <w:jc w:val="center"/>
            </w:pPr>
            <w:r>
              <w:rPr>
                <w:b/>
                <w:sz w:val="18"/>
              </w:rPr>
              <w:t>2027</w:t>
            </w:r>
          </w:p>
        </w:tc>
      </w:tr>
      <w:tr w:rsidR="007F26F4" w14:paraId="19D95455" w14:textId="77777777">
        <w:trPr>
          <w:cantSplit/>
          <w:jc w:val="center"/>
        </w:trPr>
        <w:tc>
          <w:tcPr>
            <w:tcW w:w="2736" w:type="dxa"/>
            <w:shd w:val="clear" w:color="auto" w:fill="F2F2F2"/>
            <w:vAlign w:val="center"/>
          </w:tcPr>
          <w:p w14:paraId="1E7669C4" w14:textId="77777777" w:rsidR="006D16F2" w:rsidRDefault="00000000">
            <w:pPr>
              <w:spacing w:before="50" w:after="50" w:line="240" w:lineRule="auto"/>
              <w:jc w:val="left"/>
            </w:pPr>
            <w:r>
              <w:rPr>
                <w:b/>
                <w:sz w:val="18"/>
              </w:rPr>
              <w:t>2024-2025</w:t>
            </w:r>
          </w:p>
        </w:tc>
        <w:tc>
          <w:tcPr>
            <w:tcW w:w="1656" w:type="dxa"/>
            <w:shd w:val="clear" w:color="auto" w:fill="F2F2F2"/>
            <w:vAlign w:val="center"/>
          </w:tcPr>
          <w:p w14:paraId="3FC43E7F" w14:textId="77777777" w:rsidR="006D16F2" w:rsidRDefault="00000000">
            <w:pPr>
              <w:spacing w:before="50" w:after="50" w:line="240" w:lineRule="auto"/>
              <w:jc w:val="center"/>
            </w:pPr>
            <w:r>
              <w:rPr>
                <w:sz w:val="18"/>
              </w:rPr>
              <w:t>Retain prior</w:t>
            </w:r>
          </w:p>
        </w:tc>
        <w:tc>
          <w:tcPr>
            <w:tcW w:w="1656" w:type="dxa"/>
            <w:shd w:val="clear" w:color="auto" w:fill="E2F0D9"/>
            <w:vAlign w:val="center"/>
          </w:tcPr>
          <w:p w14:paraId="669E741D" w14:textId="77777777" w:rsidR="006D16F2" w:rsidRDefault="00000000">
            <w:pPr>
              <w:spacing w:before="50" w:after="50" w:line="240" w:lineRule="auto"/>
              <w:jc w:val="center"/>
            </w:pPr>
            <w:r>
              <w:rPr>
                <w:sz w:val="18"/>
              </w:rPr>
              <w:t>Final</w:t>
            </w:r>
          </w:p>
        </w:tc>
        <w:tc>
          <w:tcPr>
            <w:tcW w:w="1656" w:type="dxa"/>
            <w:shd w:val="clear" w:color="auto" w:fill="F2F2F2"/>
            <w:vAlign w:val="center"/>
          </w:tcPr>
          <w:p w14:paraId="67D95E8A" w14:textId="77777777" w:rsidR="006D16F2" w:rsidRDefault="006D16F2">
            <w:pPr>
              <w:spacing w:before="50" w:after="50" w:line="240" w:lineRule="auto"/>
              <w:jc w:val="center"/>
            </w:pPr>
          </w:p>
        </w:tc>
        <w:tc>
          <w:tcPr>
            <w:tcW w:w="1656" w:type="dxa"/>
            <w:shd w:val="clear" w:color="auto" w:fill="F2F2F2"/>
            <w:vAlign w:val="center"/>
          </w:tcPr>
          <w:p w14:paraId="190CC474" w14:textId="77777777" w:rsidR="006D16F2" w:rsidRDefault="006D16F2">
            <w:pPr>
              <w:spacing w:before="50" w:after="50" w:line="240" w:lineRule="auto"/>
              <w:jc w:val="center"/>
            </w:pPr>
          </w:p>
        </w:tc>
      </w:tr>
      <w:tr w:rsidR="007F26F4" w14:paraId="2588EEC4" w14:textId="77777777">
        <w:trPr>
          <w:cantSplit/>
          <w:jc w:val="center"/>
        </w:trPr>
        <w:tc>
          <w:tcPr>
            <w:tcW w:w="2736" w:type="dxa"/>
            <w:shd w:val="clear" w:color="auto" w:fill="FFFFFF"/>
            <w:vAlign w:val="center"/>
          </w:tcPr>
          <w:p w14:paraId="41851194" w14:textId="77777777" w:rsidR="006D16F2" w:rsidRDefault="00000000">
            <w:pPr>
              <w:spacing w:before="50" w:after="50" w:line="240" w:lineRule="auto"/>
              <w:jc w:val="left"/>
            </w:pPr>
            <w:r>
              <w:rPr>
                <w:b/>
                <w:sz w:val="18"/>
              </w:rPr>
              <w:t>2025-2026</w:t>
            </w:r>
          </w:p>
        </w:tc>
        <w:tc>
          <w:tcPr>
            <w:tcW w:w="1656" w:type="dxa"/>
            <w:shd w:val="clear" w:color="auto" w:fill="FFFFFF"/>
            <w:vAlign w:val="center"/>
          </w:tcPr>
          <w:p w14:paraId="2900264C" w14:textId="77777777" w:rsidR="006D16F2" w:rsidRDefault="006D16F2">
            <w:pPr>
              <w:spacing w:before="50" w:after="50" w:line="240" w:lineRule="auto"/>
              <w:jc w:val="center"/>
            </w:pPr>
          </w:p>
        </w:tc>
        <w:tc>
          <w:tcPr>
            <w:tcW w:w="1656" w:type="dxa"/>
            <w:shd w:val="clear" w:color="auto" w:fill="FFFFFF"/>
            <w:vAlign w:val="center"/>
          </w:tcPr>
          <w:p w14:paraId="05C9E8B0" w14:textId="77777777" w:rsidR="006D16F2" w:rsidRDefault="00000000">
            <w:pPr>
              <w:spacing w:before="50" w:after="50" w:line="240" w:lineRule="auto"/>
              <w:jc w:val="center"/>
            </w:pPr>
            <w:r>
              <w:rPr>
                <w:sz w:val="18"/>
              </w:rPr>
              <w:t>Retain prior</w:t>
            </w:r>
          </w:p>
        </w:tc>
        <w:tc>
          <w:tcPr>
            <w:tcW w:w="1656" w:type="dxa"/>
            <w:shd w:val="clear" w:color="auto" w:fill="E2F0D9"/>
            <w:vAlign w:val="center"/>
          </w:tcPr>
          <w:p w14:paraId="2DF04875" w14:textId="77777777" w:rsidR="006D16F2" w:rsidRDefault="00000000">
            <w:pPr>
              <w:spacing w:before="50" w:after="50" w:line="240" w:lineRule="auto"/>
              <w:jc w:val="center"/>
            </w:pPr>
            <w:r>
              <w:rPr>
                <w:sz w:val="18"/>
              </w:rPr>
              <w:t>Final</w:t>
            </w:r>
          </w:p>
        </w:tc>
        <w:tc>
          <w:tcPr>
            <w:tcW w:w="1656" w:type="dxa"/>
            <w:shd w:val="clear" w:color="auto" w:fill="FFFFFF"/>
            <w:vAlign w:val="center"/>
          </w:tcPr>
          <w:p w14:paraId="761883E5" w14:textId="77777777" w:rsidR="006D16F2" w:rsidRDefault="006D16F2">
            <w:pPr>
              <w:spacing w:before="50" w:after="50" w:line="240" w:lineRule="auto"/>
              <w:jc w:val="center"/>
            </w:pPr>
          </w:p>
        </w:tc>
      </w:tr>
      <w:tr w:rsidR="007F26F4" w14:paraId="2960973D" w14:textId="77777777">
        <w:trPr>
          <w:cantSplit/>
          <w:jc w:val="center"/>
        </w:trPr>
        <w:tc>
          <w:tcPr>
            <w:tcW w:w="2736" w:type="dxa"/>
            <w:shd w:val="clear" w:color="auto" w:fill="F2F2F2"/>
            <w:vAlign w:val="center"/>
          </w:tcPr>
          <w:p w14:paraId="113C9160" w14:textId="77777777" w:rsidR="006D16F2" w:rsidRDefault="00000000">
            <w:pPr>
              <w:spacing w:before="50" w:after="50" w:line="240" w:lineRule="auto"/>
              <w:jc w:val="left"/>
            </w:pPr>
            <w:r>
              <w:rPr>
                <w:b/>
                <w:sz w:val="18"/>
              </w:rPr>
              <w:t>2026-2027</w:t>
            </w:r>
          </w:p>
        </w:tc>
        <w:tc>
          <w:tcPr>
            <w:tcW w:w="1656" w:type="dxa"/>
            <w:shd w:val="clear" w:color="auto" w:fill="F2F2F2"/>
            <w:vAlign w:val="center"/>
          </w:tcPr>
          <w:p w14:paraId="5BA1BDE1" w14:textId="77777777" w:rsidR="006D16F2" w:rsidRDefault="006D16F2">
            <w:pPr>
              <w:spacing w:before="50" w:after="50" w:line="240" w:lineRule="auto"/>
              <w:jc w:val="center"/>
            </w:pPr>
          </w:p>
        </w:tc>
        <w:tc>
          <w:tcPr>
            <w:tcW w:w="1656" w:type="dxa"/>
            <w:shd w:val="clear" w:color="auto" w:fill="F2F2F2"/>
            <w:vAlign w:val="center"/>
          </w:tcPr>
          <w:p w14:paraId="66FE4ECE" w14:textId="77777777" w:rsidR="006D16F2" w:rsidRDefault="006D16F2">
            <w:pPr>
              <w:spacing w:before="50" w:after="50" w:line="240" w:lineRule="auto"/>
              <w:jc w:val="center"/>
            </w:pPr>
          </w:p>
        </w:tc>
        <w:tc>
          <w:tcPr>
            <w:tcW w:w="1656" w:type="dxa"/>
            <w:shd w:val="clear" w:color="auto" w:fill="F2F2F2"/>
            <w:vAlign w:val="center"/>
          </w:tcPr>
          <w:p w14:paraId="45222E85" w14:textId="77777777" w:rsidR="006D16F2" w:rsidRDefault="00000000">
            <w:pPr>
              <w:spacing w:before="50" w:after="50" w:line="240" w:lineRule="auto"/>
              <w:jc w:val="center"/>
            </w:pPr>
            <w:r>
              <w:rPr>
                <w:sz w:val="18"/>
              </w:rPr>
              <w:t>Retain prior</w:t>
            </w:r>
          </w:p>
        </w:tc>
        <w:tc>
          <w:tcPr>
            <w:tcW w:w="1656" w:type="dxa"/>
            <w:shd w:val="clear" w:color="auto" w:fill="E2F0D9"/>
            <w:vAlign w:val="center"/>
          </w:tcPr>
          <w:p w14:paraId="4B5F7D8E" w14:textId="77777777" w:rsidR="006D16F2" w:rsidRDefault="00000000">
            <w:pPr>
              <w:spacing w:before="50" w:after="50" w:line="240" w:lineRule="auto"/>
              <w:jc w:val="center"/>
            </w:pPr>
            <w:r>
              <w:rPr>
                <w:sz w:val="18"/>
              </w:rPr>
              <w:t>Final</w:t>
            </w:r>
          </w:p>
        </w:tc>
      </w:tr>
    </w:tbl>
    <w:p w14:paraId="7996D327" w14:textId="77777777" w:rsidR="006D16F2" w:rsidRDefault="00000000">
      <w:pPr>
        <w:pStyle w:val="ImageCaption"/>
      </w:pPr>
      <w:r>
        <w:t>Retain prior means retain the final rate from the preceding run, when that year was the second year. The current run's first-year estimate is not published as a replacement.</w:t>
      </w:r>
    </w:p>
    <w:p w14:paraId="2A2F70C3" w14:textId="77777777" w:rsidR="00F77958" w:rsidRDefault="00A66DCC">
      <w:pPr>
        <w:pStyle w:val="ImageCaption"/>
      </w:pPr>
      <w:r>
        <w:t>Figure 17. Two publication policies for rolling two-year MFH estimates.</w:t>
      </w:r>
    </w:p>
    <w:p w14:paraId="7905AA66" w14:textId="77777777" w:rsidR="006D16F2" w:rsidRDefault="00000000">
      <w:pPr>
        <w:pStyle w:val="ImageCaption"/>
      </w:pPr>
      <w:r>
        <w:t xml:space="preserve">Note: Final denotes publication status; it does not mean that refitting the model with a different data window could never produce another estimate. Both policies retain the full run </w:t>
      </w:r>
      <w:proofErr w:type="gramStart"/>
      <w:r>
        <w:t>outputs</w:t>
      </w:r>
      <w:proofErr w:type="gramEnd"/>
      <w:r>
        <w:t xml:space="preserve"> for audit and analysis.</w:t>
      </w:r>
    </w:p>
    <w:p w14:paraId="696708C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30C8D911" w14:textId="098F612B" w:rsidR="004F44B0" w:rsidRDefault="001F4DFD">
      <w:pPr>
        <w:pStyle w:val="FirstParagraph"/>
      </w:pPr>
      <w:r>
        <w:t xml:space="preserve">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w:t>
      </w:r>
      <w:r>
        <w:t>Workbench</w:t>
      </w:r>
      <w:r>
        <w:t xml:space="preserve"> uses pointwise 95% intervals for its primary classification and retains BH results as supplementary evidence.</w:t>
      </w:r>
    </w:p>
    <w:p w14:paraId="243C370C" w14:textId="5C8F66E4" w:rsidR="007E4E93" w:rsidRDefault="00E3560C">
      <w:pPr>
        <w:pStyle w:val="BodyText"/>
      </w:pPr>
      <w:r>
        <w:t xml:space="preserve">For mean welfare, real changes depend on the price index. The </w:t>
      </w:r>
      <w:r>
        <w:t>Workbench</w:t>
      </w:r>
      <w:r>
        <w:t xml:space="preserve">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51880FB"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0818EAD0" w14:textId="046B227B" w:rsidR="00A72419" w:rsidRPr="00A72419" w:rsidRDefault="00A72419" w:rsidP="00A72419">
      <w:pPr>
        <w:pStyle w:val="BodyText"/>
      </w:pPr>
      <w:r>
        <w:t xml:space="preserve">A natural and recommended extension of the </w:t>
      </w:r>
      <w:r>
        <w:t>Workbench</w:t>
      </w:r>
      <w:r>
        <w:t xml:space="preserve">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3EF4E7EF"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54728268"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4801ADAB" w14:textId="77777777" w:rsidR="00A72419" w:rsidRPr="00A72419" w:rsidRDefault="00A72419" w:rsidP="00A72419">
      <w:pPr>
        <w:pStyle w:val="BodyText"/>
      </w:pPr>
      <w:r>
        <w:t xml:space="preserve">This point is especially important for repeated surveys. When samples overlap across years, or when surveys reuse households, PSUs, or rotating-panel structures, the sampling errors of direct estimates may be correlated over time. Ignoring this design-induced covariance is not </w:t>
      </w:r>
      <w:proofErr w:type="gramStart"/>
      <w:r>
        <w:t>a neutral</w:t>
      </w:r>
      <w:proofErr w:type="gramEnd"/>
      <w:r>
        <w:t xml:space="preserve">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w:t>
      </w:r>
      <w:proofErr w:type="gramStart"/>
      <w:r>
        <w:t>in light of</w:t>
      </w:r>
      <w:proofErr w:type="gramEnd"/>
      <w:r>
        <w:t xml:space="preserve"> that assumption.</w:t>
      </w:r>
    </w:p>
    <w:p w14:paraId="03704374"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04D873D0" w14:textId="77777777" w:rsidR="00A72419" w:rsidRPr="00A72419" w:rsidRDefault="00A72419" w:rsidP="00A72419">
      <w:pPr>
        <w:pStyle w:val="BodyText"/>
      </w:pPr>
      <w:r>
        <w:t xml:space="preserve">Having both MFH and STFH estimates would provide a more comprehensive assessment of the spatial distribution of poverty. If MFH and STFH produce similar spatial patterns, this increases confidence that </w:t>
      </w:r>
      <w:proofErr w:type="gramStart"/>
      <w:r>
        <w:t>the poverty</w:t>
      </w:r>
      <w:proofErr w:type="gramEnd"/>
      <w:r>
        <w:t xml:space="preserve">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7EDFAEA7" w14:textId="1D168082" w:rsidR="00A72419" w:rsidRPr="00A72419" w:rsidRDefault="00A72419" w:rsidP="00A72419">
      <w:pPr>
        <w:pStyle w:val="BodyText"/>
      </w:pPr>
      <w:r>
        <w:t xml:space="preserve">The current </w:t>
      </w:r>
      <w:r>
        <w:t>Workbench</w:t>
      </w:r>
      <w:r>
        <w:t xml:space="preserve">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663C306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r>
      <w:r>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2E1ADE3A" w14:textId="77777777" w:rsidR="004F44B0" w:rsidRDefault="001F4DFD">
      <w:pPr>
        <w:pStyle w:val="Heading2"/>
      </w:pPr>
      <w:bookmarkStart w:id="416" w:name="_Toc242266132"/>
      <w:r>
        <w:t>15.5 Areas and area-years without direct estimates</w:t>
      </w:r>
      <w:bookmarkEnd w:id="416"/>
    </w:p>
    <w:p w14:paraId="57CC30FC" w14:textId="034CBB12" w:rsidR="004F44B0" w:rsidRDefault="001F4DFD">
      <w:pPr>
        <w:pStyle w:val="FirstParagraph"/>
      </w:pPr>
      <w:r>
        <w:t xml:space="preserve">The current </w:t>
      </w:r>
      <w:r>
        <w:t>Workbench</w:t>
      </w:r>
      <w:r>
        <w:t xml:space="preserve">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4F800C30" w14:textId="77777777" w:rsidR="004F44B0" w:rsidRDefault="001F4DFD">
      <w:pPr>
        <w:pStyle w:val="BodyText"/>
      </w:pPr>
      <w:r>
        <w:rPr>
          <w:b/>
        </w:rPr>
        <w:t>Case 1. Direct estimates are available every year.</w:t>
      </w:r>
      <w:r>
        <w:t xml:space="preserve"> MFH uses the full vector of observed direct estimates. </w:t>
      </w:r>
      <w:proofErr w:type="gramStart"/>
      <w:r>
        <w:t>The EBLUP</w:t>
      </w:r>
      <w:proofErr w:type="gramEnd"/>
      <w:r>
        <w:t xml:space="preserve"> combines the synthetic component with a covariance-based adjustment using residuals from the observed direct estimates. This is the strongest information case, because the target year itself is anchored in survey evidence.</w:t>
      </w:r>
    </w:p>
    <w:p w14:paraId="7E6062B4"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t>
      </w:r>
      <w:proofErr w:type="gramStart"/>
      <w:r>
        <w:t>Writing m</w:t>
      </w:r>
      <w:proofErr w:type="gramEnd"/>
      <w:r>
        <w:t xml:space="preserve"> for the missing year </w:t>
      </w:r>
      <w:proofErr w:type="gramStart"/>
      <w:r>
        <w:t>and o</w:t>
      </w:r>
      <w:proofErr w:type="gramEnd"/>
      <w:r>
        <w:t xml:space="preserve"> for the observed years, the prediction takes the form:</w:t>
      </w:r>
    </w:p>
    <w:p w14:paraId="52B7885A"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65F6D35D" w14:textId="77777777" w:rsidR="004F44B0" w:rsidRDefault="001F4DFD">
      <w:pPr>
        <w:pStyle w:val="BodyText"/>
      </w:pPr>
      <w:r>
        <w:t xml:space="preserve">where β and the covariance blocks are replaced by their estimates. The second term uses the observed years to infer the realized area effect in the missing </w:t>
      </w:r>
      <w:proofErr w:type="gramStart"/>
      <w:r>
        <w:t>year, and</w:t>
      </w:r>
      <w:proofErr w:type="gramEnd"/>
      <w:r>
        <w:t xml:space="preserve">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49177B7D"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i,oo</m:t>
              </m:r>
            </m:sub>
          </m:sSub>
        </m:oMath>
      </m:oMathPara>
    </w:p>
    <w:p w14:paraId="24E9490C" w14:textId="77777777" w:rsidR="004F44B0" w:rsidRDefault="001F4DFD">
      <w:pPr>
        <w:pStyle w:val="BodyText"/>
      </w:pPr>
      <w:r>
        <w:t xml:space="preserve">Prediction, therefore, does not require a sampling variance for the missing </w:t>
      </w:r>
      <w:proofErr w:type="gramStart"/>
      <w:r>
        <w:t>area-year</w:t>
      </w:r>
      <w:proofErr w:type="gramEnd"/>
      <w:r>
        <w:t xml:space="preserve"> itself. However, it does require a working covariance matrix for the observed direct estimates used in the prediction.</w:t>
      </w:r>
    </w:p>
    <w:p w14:paraId="24A414A6"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5B8DC20" w14:textId="77777777" w:rsidR="004F44B0" w:rsidRDefault="00000000">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5FE19DD3"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D709E90"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147FDE45" w14:textId="77777777" w:rsidR="004F44B0" w:rsidRDefault="001F4DFD">
      <w:pPr>
        <w:pStyle w:val="BodyText"/>
      </w:pPr>
      <w:r>
        <w:t xml:space="preserve">Recommended flags </w:t>
      </w:r>
      <w:proofErr w:type="gramStart"/>
      <w:r>
        <w:t>include:</w:t>
      </w:r>
      <w:proofErr w:type="gramEnd"/>
      <w:r>
        <w:t xml:space="preserve"> </w:t>
      </w:r>
      <w:proofErr w:type="spellStart"/>
      <w:r>
        <w:t>direct_available</w:t>
      </w:r>
      <w:proofErr w:type="spellEnd"/>
      <w:r>
        <w:t xml:space="preserve">, </w:t>
      </w:r>
      <w:proofErr w:type="spellStart"/>
      <w:r>
        <w:t>missing_direct_estimate</w:t>
      </w:r>
      <w:proofErr w:type="spellEnd"/>
      <w:r>
        <w:t xml:space="preserve">, </w:t>
      </w:r>
      <w:proofErr w:type="spellStart"/>
      <w:r>
        <w:t>zero_sample_area</w:t>
      </w:r>
      <w:proofErr w:type="spellEnd"/>
      <w:r>
        <w:t xml:space="preserve">, </w:t>
      </w:r>
      <w:proofErr w:type="spellStart"/>
      <w:r>
        <w:t>missing_sampling_variance</w:t>
      </w:r>
      <w:proofErr w:type="spellEnd"/>
      <w:r>
        <w:t xml:space="preserve">, </w:t>
      </w:r>
      <w:proofErr w:type="spellStart"/>
      <w:r>
        <w:t>small_sample_area</w:t>
      </w:r>
      <w:proofErr w:type="spellEnd"/>
      <w:r>
        <w:t xml:space="preserve">, </w:t>
      </w:r>
      <w:proofErr w:type="spellStart"/>
      <w:r>
        <w:t>temporal_borrowing_only</w:t>
      </w:r>
      <w:proofErr w:type="spellEnd"/>
      <w:r>
        <w:t xml:space="preserve">, </w:t>
      </w:r>
      <w:proofErr w:type="spellStart"/>
      <w:r>
        <w:t>spatial_borrowing_used</w:t>
      </w:r>
      <w:proofErr w:type="spellEnd"/>
      <w:r>
        <w:t xml:space="preserve">, and </w:t>
      </w:r>
      <w:proofErr w:type="spellStart"/>
      <w:r>
        <w:t>synthetic_only</w:t>
      </w:r>
      <w:proofErr w:type="spellEnd"/>
      <w:r>
        <w:t>.</w:t>
      </w:r>
    </w:p>
    <w:p w14:paraId="087EBC89" w14:textId="77777777" w:rsidR="0077619A" w:rsidRPr="00A72419" w:rsidRDefault="0077619A" w:rsidP="00A72419">
      <w:pPr>
        <w:pStyle w:val="BodyText"/>
      </w:pPr>
    </w:p>
    <w:p w14:paraId="0113817B" w14:textId="77777777" w:rsidR="008F0727" w:rsidRPr="008F0727" w:rsidRDefault="008F0727" w:rsidP="008F0727">
      <w:pPr>
        <w:pStyle w:val="BodyText"/>
      </w:pPr>
    </w:p>
    <w:p w14:paraId="645AF784" w14:textId="77777777" w:rsidR="00D56A60" w:rsidRDefault="00D56A60">
      <w:pPr>
        <w:pStyle w:val="BodyText"/>
      </w:pPr>
    </w:p>
    <w:p w14:paraId="10D666C3"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0C3103AF" w14:textId="77777777" w:rsidR="004F44B0" w:rsidRDefault="001F4DFD">
      <w:pPr>
        <w:pStyle w:val="Heading1"/>
        <w:spacing w:before="0"/>
      </w:pPr>
      <w:bookmarkStart w:id="419" w:name="_Toc242266133"/>
      <w:bookmarkEnd w:id="417"/>
      <w:bookmarkEnd w:id="418"/>
      <w:r>
        <w:lastRenderedPageBreak/>
        <w:t>Annexes</w:t>
      </w:r>
      <w:bookmarkEnd w:id="419"/>
    </w:p>
    <w:p w14:paraId="4F6716EE"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r>
      <w:r>
        <w:rPr>
          <w:sz w:val="48"/>
        </w:rPr>
        <w:br/>
      </w:r>
      <w:r>
        <w:rPr>
          <w:sz w:val="48"/>
        </w:rPr>
        <w:br/>
      </w:r>
      <w:r>
        <w:t>Glossary</w:t>
      </w:r>
      <w:bookmarkEnd w:id="422"/>
    </w:p>
    <w:p w14:paraId="40E797CE" w14:textId="77777777" w:rsidR="004F44B0" w:rsidRDefault="001F4DFD">
      <w:pPr>
        <w:pStyle w:val="FirstParagraph"/>
      </w:pPr>
      <w:r>
        <w:rPr>
          <w:b/>
        </w:rPr>
        <w:t>Direct estimate.</w:t>
      </w:r>
      <w:r>
        <w:t xml:space="preserve"> A poverty </w:t>
      </w:r>
      <w:proofErr w:type="gramStart"/>
      <w:r>
        <w:t>estimate</w:t>
      </w:r>
      <w:proofErr w:type="gramEnd"/>
      <w:r>
        <w:t xml:space="preserve"> for an area, computed from that area’s own sampled households using survey sampling theory, with no model assumptions. The starting point and design-based anchor for SAE.</w:t>
      </w:r>
    </w:p>
    <w:p w14:paraId="0FB79088" w14:textId="77777777" w:rsidR="004F44B0" w:rsidRDefault="001F4DFD">
      <w:pPr>
        <w:pStyle w:val="BodyText"/>
      </w:pPr>
      <w:r>
        <w:rPr>
          <w:b/>
        </w:rPr>
        <w:t>UFH (Univariate Fay–Herriot).</w:t>
      </w:r>
      <w:r>
        <w:t xml:space="preserve"> An area-level model that estimates poverty for one </w:t>
      </w:r>
      <w:proofErr w:type="gramStart"/>
      <w:r>
        <w:t>time period</w:t>
      </w:r>
      <w:proofErr w:type="gramEnd"/>
      <w:r>
        <w:t xml:space="preserve"> by combining the direct estimate with a regression on area-level covariates and a random area effect.</w:t>
      </w:r>
    </w:p>
    <w:p w14:paraId="10306AF4"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2C83D94D"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9341D76"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Its square root, the root </w:t>
      </w:r>
      <w:proofErr w:type="gramStart"/>
      <w:r>
        <w:t>mean</w:t>
      </w:r>
      <w:proofErr w:type="gramEnd"/>
      <w:r>
        <w:t xml:space="preserve"> squared error (RMSE), is in the units of the estimate and is the model-based counterpart of a standard error.</w:t>
      </w:r>
    </w:p>
    <w:p w14:paraId="3F5B2470" w14:textId="77777777" w:rsidR="004F44B0" w:rsidRDefault="001F4DFD">
      <w:pPr>
        <w:pStyle w:val="BodyText"/>
      </w:pPr>
      <w:r>
        <w:rPr>
          <w:b/>
        </w:rPr>
        <w:t>CV (Coefficient of Variation).</w:t>
      </w:r>
      <w:r>
        <w:t xml:space="preserve"> The standard error (the RMSE for model-based estimates) expressed as a percentage of the estimate,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2691BE19"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0367DA7"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057F4ED5"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7FFFE8B6" w14:textId="77777777" w:rsidR="004F44B0" w:rsidRDefault="001F4DFD">
      <w:pPr>
        <w:pStyle w:val="BodyText"/>
      </w:pPr>
      <w:r>
        <w:rPr>
          <w:b/>
        </w:rPr>
        <w:t>Sampling covariance.</w:t>
      </w:r>
      <w:r>
        <w:t xml:space="preserve"> The design-based covariance between two direct estimates — here, between the same area’s estimates in two years — can be non-zero when survey rounds share PSUs (for example, rotating panels or retained clusters), even when different households are interviewed; under the cluster model of Section 8.7 it is positive.</w:t>
      </w:r>
    </w:p>
    <w:p w14:paraId="178F9C2F" w14:textId="77777777" w:rsidR="004F44B0" w:rsidRDefault="001F4DFD">
      <w:pPr>
        <w:pStyle w:val="BodyText"/>
      </w:pPr>
      <w:r>
        <w:rPr>
          <w:b/>
        </w:rPr>
        <w:lastRenderedPageBreak/>
        <w:t>MCPE (Mean Crossed Product Error).</w:t>
      </w:r>
      <w:r>
        <w:t xml:space="preserve"> The cross-year analog of the MSE: the expected product of the prediction errors of two EBLUPs, needed to compute the uncertainty of an estimated change over time.</w:t>
      </w:r>
    </w:p>
    <w:p w14:paraId="7B677988" w14:textId="77777777" w:rsidR="004F44B0" w:rsidRDefault="001F4DFD">
      <w:pPr>
        <w:pStyle w:val="BodyText"/>
      </w:pPr>
      <w:r>
        <w:rPr>
          <w:b/>
        </w:rPr>
        <w:t>GVF (Generalized Variance Function).</w:t>
      </w:r>
      <w:r>
        <w:t xml:space="preserve"> A smoothing model (here, a regression of log variance on log sample size) replaces unstable direct sampling-variance estimates with smoothed values.</w:t>
      </w:r>
    </w:p>
    <w:p w14:paraId="4BAE5B07"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7AE708DC" w14:textId="77777777" w:rsidR="004F44B0" w:rsidRDefault="001F4DFD">
      <w:pPr>
        <w:pStyle w:val="BodyText"/>
      </w:pPr>
      <w:r>
        <w:t xml:space="preserve">REML (Restricted Maximum Likelihood). The variance-fitting criterion used for ordinary UFH and MFH. Corrected and naive UFH log models use ML to match </w:t>
      </w:r>
      <w:proofErr w:type="spellStart"/>
      <w:r>
        <w:t>emdi’s</w:t>
      </w:r>
      <w:proofErr w:type="spellEnd"/>
      <w:r>
        <w:t xml:space="preserve"> </w:t>
      </w:r>
      <w:proofErr w:type="spellStart"/>
      <w:r>
        <w:t>Slud</w:t>
      </w:r>
      <w:proofErr w:type="spellEnd"/>
      <w:r>
        <w:t>–Maiti implementation.</w:t>
      </w:r>
    </w:p>
    <w:p w14:paraId="0C4BE0A7"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55F61C8A"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5DB1CAF9" w14:textId="77777777" w:rsidR="004F44B0" w:rsidRDefault="001F4DFD">
      <w:pPr>
        <w:pStyle w:val="BodyText"/>
      </w:pPr>
      <w:r>
        <w:rPr>
          <w:b/>
        </w:rPr>
        <w:t xml:space="preserve">Random-effects covariance. </w:t>
      </w:r>
      <w:r>
        <w:t xml:space="preserve">The covariance of the area </w:t>
      </w:r>
      <w:proofErr w:type="gramStart"/>
      <w:r>
        <w:t>random</w:t>
      </w:r>
      <w:proofErr w:type="gramEnd"/>
      <w:r>
        <w:t xml:space="preserve"> effects across years, estimated by the MFH model; its assumed structure defines the variant. Distinct from the sampling-error covariance, which is supplied to the model as data.</w:t>
      </w:r>
    </w:p>
    <w:p w14:paraId="08C4A16E" w14:textId="77777777" w:rsidR="004F44B0" w:rsidRDefault="001F4DFD">
      <w:pPr>
        <w:pStyle w:val="BodyText"/>
      </w:pPr>
      <w:r>
        <w:rPr>
          <w:b/>
        </w:rPr>
        <w:t xml:space="preserve">MFH1, MFH2, MFH3. </w:t>
      </w:r>
      <w:r>
        <w:t xml:space="preserve">The three multivariate variants, differing in the random-effects covariance: MFH1 treats years as independent with year-specific variances; MFH2 is a homoskedastic </w:t>
      </w:r>
      <w:proofErr w:type="gramStart"/>
      <w:r>
        <w:t>AR(</w:t>
      </w:r>
      <w:proofErr w:type="gramEnd"/>
      <w:r>
        <w:t xml:space="preserve">1) with a common variance and temporal correlation; MFH3 is a heteroskedastic </w:t>
      </w:r>
      <w:proofErr w:type="gramStart"/>
      <w:r>
        <w:t>AR(</w:t>
      </w:r>
      <w:proofErr w:type="gramEnd"/>
      <w:r>
        <w:t>1) with year-specific variances and temporal correlation. MFH2 is the recommended default.</w:t>
      </w:r>
    </w:p>
    <w:p w14:paraId="7A71ACC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75FF75B6" w14:textId="77777777" w:rsidR="004F44B0" w:rsidRDefault="001F4DFD">
      <w:pPr>
        <w:pStyle w:val="BodyText"/>
      </w:pPr>
      <w:r>
        <w:t>Numerical safeguard. Independent REML endpoint checks and constrained MFH2 refitting when needed. Valid positive or zero variance fits may be retained; a package convergence flag alone is insufficient.</w:t>
      </w:r>
    </w:p>
    <w:p w14:paraId="6453B256" w14:textId="31B14BBA" w:rsidR="004F44B0" w:rsidRDefault="001F4DFD">
      <w:pPr>
        <w:pStyle w:val="BodyText"/>
      </w:pPr>
      <w:r>
        <w:rPr>
          <w:b/>
        </w:rPr>
        <w:t xml:space="preserve">Ratio benchmarking. </w:t>
      </w:r>
      <w:r>
        <w:t xml:space="preserve">The multiplicative benchmarking adjustment the </w:t>
      </w:r>
      <w:r>
        <w:t>Workbench</w:t>
      </w:r>
      <w:r>
        <w:t xml:space="preserve"> uses for poverty rates and </w:t>
      </w:r>
      <w:proofErr w:type="gramStart"/>
      <w:r>
        <w:t>mean</w:t>
      </w:r>
      <w:proofErr w:type="gramEnd"/>
      <w:r>
        <w:t xml:space="preserve"> welfare, applying a common factor within each benchmark area; with a positive factor, it preserves non-negativity and the ordering of areas within the group. The main alternative is additive (difference) benchmarking; raking is an iterative ratio method.</w:t>
      </w:r>
    </w:p>
    <w:p w14:paraId="79ED8ABE" w14:textId="77777777" w:rsidR="004F44B0" w:rsidRDefault="001F4DFD">
      <w:pPr>
        <w:pStyle w:val="BodyText"/>
      </w:pPr>
      <w:r>
        <w:t xml:space="preserve">Log transformation. The log of an arithmetic Direct area </w:t>
      </w:r>
      <w:proofErr w:type="gramStart"/>
      <w:r>
        <w:t>mean</w:t>
      </w:r>
      <w:proofErr w:type="gramEnd"/>
      <w:r>
        <w:t xml:space="preserve">, with delta sampling variance. It requires a positive area mean, while retaining individual zero and negative welfare. UFH uses emdi </w:t>
      </w:r>
      <w:proofErr w:type="spellStart"/>
      <w:r>
        <w:t>Slud</w:t>
      </w:r>
      <w:proofErr w:type="spellEnd"/>
      <w:r>
        <w:t>–Maiti correction; MFH uses conditional-lognormal correction. Neither model fits household log welfare.</w:t>
      </w:r>
    </w:p>
    <w:p w14:paraId="28F0A4BE" w14:textId="77777777" w:rsidR="004F44B0" w:rsidRDefault="001F4DFD">
      <w:pPr>
        <w:pStyle w:val="BodyText"/>
      </w:pPr>
      <w:r>
        <w:rPr>
          <w:b/>
        </w:rPr>
        <w:t xml:space="preserve">Bias correction. </w:t>
      </w:r>
      <w:r>
        <w:t xml:space="preserve">The adjustment applied when back-transforming from a modeling scale (arcsin or log) to the reporting scale, because the inverse transform of a mean is not the </w:t>
      </w:r>
      <w:proofErr w:type="gramStart"/>
      <w:r>
        <w:t>mean</w:t>
      </w:r>
      <w:proofErr w:type="gramEnd"/>
      <w:r>
        <w:t xml:space="preserve"> of the inverse transform.</w:t>
      </w:r>
    </w:p>
    <w:p w14:paraId="32ECE178" w14:textId="77777777" w:rsidR="004F44B0" w:rsidRDefault="001F4DFD">
      <w:pPr>
        <w:pStyle w:val="BodyText"/>
      </w:pPr>
      <w:r>
        <w:rPr>
          <w:b/>
        </w:rPr>
        <w:lastRenderedPageBreak/>
        <w:t xml:space="preserve">Realized area parameter. </w:t>
      </w:r>
      <w:r>
        <w:t xml:space="preserve">The true poverty value for a specific area (and year) that the Fay–Herriot model aims to predict, θᵢ = xᵢ′β + uᵢ. It is the sum of the regression-synthetic component and the realized area </w:t>
      </w:r>
      <w:proofErr w:type="gramStart"/>
      <w:r>
        <w:t>effect, and</w:t>
      </w:r>
      <w:proofErr w:type="gramEnd"/>
      <w:r>
        <w:t xml:space="preserve"> is the target of prediction rather than a conditional mean.</w:t>
      </w:r>
    </w:p>
    <w:p w14:paraId="44928745" w14:textId="77777777" w:rsidR="004F44B0" w:rsidRDefault="001F4DFD">
      <w:pPr>
        <w:pStyle w:val="BodyText"/>
      </w:pPr>
      <w:r>
        <w:rPr>
          <w:b/>
        </w:rPr>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445C3144" w14:textId="77777777" w:rsidR="004F44B0" w:rsidRDefault="001F4DFD">
      <w:pPr>
        <w:pStyle w:val="BodyText"/>
      </w:pPr>
      <w:proofErr w:type="gramStart"/>
      <w:r>
        <w:rPr>
          <w:b/>
        </w:rPr>
        <w:t>Working</w:t>
      </w:r>
      <w:proofErr w:type="gramEnd"/>
      <w:r>
        <w:rPr>
          <w:b/>
        </w:rPr>
        <w:t xml:space="preserve"> covariance. </w:t>
      </w:r>
      <w:r>
        <w:t xml:space="preserve">The covariance structure </w:t>
      </w:r>
      <w:proofErr w:type="gramStart"/>
      <w:r>
        <w:t>assumed</w:t>
      </w:r>
      <w:proofErr w:type="gramEnd"/>
      <w:r>
        <w:t xml:space="preserve"> by the fitted model. If it differs from the true covariance structure, the EBLUP converges to the BLUP under the working model, not necessarily to the BLUP under the true structure.</w:t>
      </w:r>
    </w:p>
    <w:p w14:paraId="1FDAD75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2983218F"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26AB2A57" w14:textId="77777777" w:rsidR="004F44B0" w:rsidRDefault="001F4DFD">
      <w:pPr>
        <w:pStyle w:val="BodyText"/>
      </w:pPr>
      <w:r>
        <w:rPr>
          <w:b/>
        </w:rPr>
        <w:t xml:space="preserve">Synthetic-only prediction. </w:t>
      </w:r>
      <w:r>
        <w:t xml:space="preserve">An estimate based on the regression-synthetic component alone (covariates times estimated coefficients), with no area-specific adjustment from a direct estimate. It is the fallback for areas with no direct </w:t>
      </w:r>
      <w:proofErr w:type="gramStart"/>
      <w:r>
        <w:t>estimate, but</w:t>
      </w:r>
      <w:proofErr w:type="gramEnd"/>
      <w:r>
        <w:t xml:space="preserve"> is not anchored in area-specific survey evidence.</w:t>
      </w:r>
    </w:p>
    <w:p w14:paraId="0F8418B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59B4AE12"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0386CBF9"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654BC45B"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r>
      <w:r>
        <w:rPr>
          <w:sz w:val="48"/>
        </w:rPr>
        <w:br/>
      </w:r>
      <w:r>
        <w:rPr>
          <w:sz w:val="48"/>
        </w:rPr>
        <w:br/>
      </w:r>
      <w:r>
        <w:t>Data Templates</w:t>
      </w:r>
      <w:bookmarkEnd w:id="425"/>
    </w:p>
    <w:p w14:paraId="26B8BA0A"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7C5E974" w14:textId="79B2DC29" w:rsidR="004F44B0" w:rsidRDefault="001F4DFD">
      <w:pPr>
        <w:pStyle w:val="BodyText"/>
      </w:pPr>
      <w:r>
        <w:rPr>
          <w:b/>
        </w:rPr>
        <w:t xml:space="preserve">Survey microdata (one row per household or </w:t>
      </w:r>
      <w:r>
        <w:rPr>
          <w:b/>
        </w:rPr>
        <w:t>one row per person; say which in Step 2, Map variables</w:t>
      </w:r>
      <w:r>
        <w:rPr>
          <w:b/>
        </w:rPr>
        <w:t>).</w:t>
      </w:r>
    </w:p>
    <w:p w14:paraId="1E99B61F" w14:textId="77777777" w:rsidR="004F44B0" w:rsidRDefault="001F4DFD">
      <w:pPr>
        <w:keepNext/>
        <w:spacing w:before="200" w:after="40" w:line="240" w:lineRule="auto"/>
        <w:jc w:val="center"/>
      </w:pPr>
      <w:r>
        <w:rPr>
          <w:rFonts w:cs="Times New Roman"/>
          <w:b/>
          <w:sz w:val="20"/>
        </w:rPr>
        <w:t>TABLE XII</w:t>
      </w:r>
    </w:p>
    <w:p w14:paraId="09EC98D5"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13B27848" w14:textId="77777777">
        <w:trPr>
          <w:cantSplit/>
          <w:tblHeader/>
        </w:trPr>
        <w:tc>
          <w:tcPr>
            <w:tcW w:w="2880" w:type="dxa"/>
            <w:tcBorders>
              <w:top w:val="single" w:sz="12" w:space="0" w:color="000000"/>
              <w:bottom w:val="single" w:sz="4" w:space="0" w:color="000000"/>
            </w:tcBorders>
            <w:vAlign w:val="bottom"/>
          </w:tcPr>
          <w:p w14:paraId="54AFE77D"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7B508484"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5AF8C18D"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142612F8" w14:textId="77777777" w:rsidR="004F44B0" w:rsidRDefault="001F4DFD">
            <w:pPr>
              <w:pStyle w:val="Compact"/>
            </w:pPr>
            <w:r>
              <w:rPr>
                <w:rFonts w:cs="Times New Roman"/>
                <w:smallCaps/>
              </w:rPr>
              <w:t>Notes</w:t>
            </w:r>
          </w:p>
        </w:tc>
      </w:tr>
      <w:tr w:rsidR="004F44B0" w14:paraId="25E5574F" w14:textId="77777777">
        <w:trPr>
          <w:cantSplit/>
        </w:trPr>
        <w:tc>
          <w:tcPr>
            <w:tcW w:w="2880" w:type="dxa"/>
          </w:tcPr>
          <w:p w14:paraId="40BD20DF" w14:textId="77777777" w:rsidR="004F44B0" w:rsidRDefault="001F4DFD">
            <w:pPr>
              <w:pStyle w:val="Compact"/>
            </w:pPr>
            <w:r>
              <w:rPr>
                <w:rStyle w:val="VerbatimChar"/>
              </w:rPr>
              <w:t>domain</w:t>
            </w:r>
          </w:p>
        </w:tc>
        <w:tc>
          <w:tcPr>
            <w:tcW w:w="2160" w:type="dxa"/>
          </w:tcPr>
          <w:p w14:paraId="32A2E620" w14:textId="77777777" w:rsidR="004F44B0" w:rsidRDefault="001F4DFD">
            <w:pPr>
              <w:pStyle w:val="Compact"/>
            </w:pPr>
            <w:r>
              <w:t>Area identifier</w:t>
            </w:r>
          </w:p>
        </w:tc>
        <w:tc>
          <w:tcPr>
            <w:tcW w:w="2158" w:type="dxa"/>
          </w:tcPr>
          <w:p w14:paraId="2E632EAC" w14:textId="77777777" w:rsidR="004F44B0" w:rsidRDefault="001F4DFD">
            <w:pPr>
              <w:pStyle w:val="Compact"/>
            </w:pPr>
            <w:r>
              <w:rPr>
                <w:rStyle w:val="VerbatimChar"/>
              </w:rPr>
              <w:t>28</w:t>
            </w:r>
          </w:p>
        </w:tc>
        <w:tc>
          <w:tcPr>
            <w:tcW w:w="2162" w:type="dxa"/>
          </w:tcPr>
          <w:p w14:paraId="2E02362E" w14:textId="77777777" w:rsidR="004F44B0" w:rsidRDefault="001F4DFD">
            <w:pPr>
              <w:pStyle w:val="Compact"/>
            </w:pPr>
            <w:r>
              <w:t>Must match auxiliary, population, geometry</w:t>
            </w:r>
          </w:p>
        </w:tc>
      </w:tr>
      <w:tr w:rsidR="004F44B0" w14:paraId="4B89E417" w14:textId="77777777">
        <w:trPr>
          <w:cantSplit/>
        </w:trPr>
        <w:tc>
          <w:tcPr>
            <w:tcW w:w="2880" w:type="dxa"/>
          </w:tcPr>
          <w:p w14:paraId="6A5327F2" w14:textId="77777777" w:rsidR="004F44B0" w:rsidRDefault="001F4DFD">
            <w:pPr>
              <w:pStyle w:val="Compact"/>
            </w:pPr>
            <w:r>
              <w:rPr>
                <w:rStyle w:val="VerbatimChar"/>
              </w:rPr>
              <w:t>year</w:t>
            </w:r>
          </w:p>
        </w:tc>
        <w:tc>
          <w:tcPr>
            <w:tcW w:w="2160" w:type="dxa"/>
          </w:tcPr>
          <w:p w14:paraId="13305C3D" w14:textId="77777777" w:rsidR="004F44B0" w:rsidRDefault="001F4DFD">
            <w:pPr>
              <w:pStyle w:val="Compact"/>
            </w:pPr>
            <w:r>
              <w:t>Time period</w:t>
            </w:r>
          </w:p>
        </w:tc>
        <w:tc>
          <w:tcPr>
            <w:tcW w:w="2158" w:type="dxa"/>
          </w:tcPr>
          <w:p w14:paraId="414F4429" w14:textId="77777777" w:rsidR="004F44B0" w:rsidRDefault="001F4DFD">
            <w:pPr>
              <w:pStyle w:val="Compact"/>
            </w:pPr>
            <w:r>
              <w:rPr>
                <w:rStyle w:val="VerbatimChar"/>
              </w:rPr>
              <w:t>2012</w:t>
            </w:r>
          </w:p>
        </w:tc>
        <w:tc>
          <w:tcPr>
            <w:tcW w:w="2162" w:type="dxa"/>
          </w:tcPr>
          <w:p w14:paraId="18F6B4FC" w14:textId="77777777" w:rsidR="004F44B0" w:rsidRDefault="001F4DFD">
            <w:pPr>
              <w:pStyle w:val="Compact"/>
            </w:pPr>
            <w:r>
              <w:t>One value per survey round</w:t>
            </w:r>
          </w:p>
        </w:tc>
      </w:tr>
      <w:tr w:rsidR="004F44B0" w14:paraId="253DC13E" w14:textId="77777777">
        <w:trPr>
          <w:cantSplit/>
        </w:trPr>
        <w:tc>
          <w:tcPr>
            <w:tcW w:w="2880" w:type="dxa"/>
          </w:tcPr>
          <w:p w14:paraId="04001735" w14:textId="77777777" w:rsidR="004F44B0" w:rsidRDefault="001F4DFD">
            <w:pPr>
              <w:pStyle w:val="Compact"/>
            </w:pPr>
            <w:r>
              <w:rPr>
                <w:rStyle w:val="VerbatimChar"/>
              </w:rPr>
              <w:t>weight</w:t>
            </w:r>
          </w:p>
        </w:tc>
        <w:tc>
          <w:tcPr>
            <w:tcW w:w="2160" w:type="dxa"/>
          </w:tcPr>
          <w:p w14:paraId="1286FF5C" w14:textId="77777777" w:rsidR="004F44B0" w:rsidRDefault="001F4DFD">
            <w:pPr>
              <w:pStyle w:val="Compact"/>
            </w:pPr>
            <w:r>
              <w:t>Survey weight</w:t>
            </w:r>
          </w:p>
        </w:tc>
        <w:tc>
          <w:tcPr>
            <w:tcW w:w="2158" w:type="dxa"/>
          </w:tcPr>
          <w:p w14:paraId="5FFF1B40" w14:textId="77777777" w:rsidR="004F44B0" w:rsidRDefault="001F4DFD">
            <w:pPr>
              <w:pStyle w:val="Compact"/>
            </w:pPr>
            <w:r>
              <w:rPr>
                <w:rStyle w:val="VerbatimChar"/>
              </w:rPr>
              <w:t>347.7</w:t>
            </w:r>
          </w:p>
        </w:tc>
        <w:tc>
          <w:tcPr>
            <w:tcW w:w="2162" w:type="dxa"/>
          </w:tcPr>
          <w:p w14:paraId="58C5543E" w14:textId="77777777" w:rsidR="004F44B0" w:rsidRDefault="001F4DFD">
            <w:pPr>
              <w:pStyle w:val="Compact"/>
            </w:pPr>
            <w:r>
              <w:t>Positive; non-response adjusted</w:t>
            </w:r>
          </w:p>
        </w:tc>
      </w:tr>
      <w:tr w:rsidR="004F44B0" w14:paraId="0FE9E40B" w14:textId="77777777">
        <w:trPr>
          <w:cantSplit/>
        </w:trPr>
        <w:tc>
          <w:tcPr>
            <w:tcW w:w="2880" w:type="dxa"/>
          </w:tcPr>
          <w:p w14:paraId="4D2B1E85" w14:textId="77777777" w:rsidR="004F44B0" w:rsidRDefault="001F4DFD">
            <w:pPr>
              <w:pStyle w:val="Compact"/>
            </w:pPr>
            <w:r>
              <w:rPr>
                <w:rStyle w:val="VerbatimChar"/>
              </w:rPr>
              <w:t>welfare</w:t>
            </w:r>
          </w:p>
        </w:tc>
        <w:tc>
          <w:tcPr>
            <w:tcW w:w="2160" w:type="dxa"/>
          </w:tcPr>
          <w:p w14:paraId="0A3EBA99" w14:textId="77777777" w:rsidR="004F44B0" w:rsidRDefault="001F4DFD">
            <w:pPr>
              <w:pStyle w:val="Compact"/>
            </w:pPr>
            <w:r>
              <w:t>Income/consumption</w:t>
            </w:r>
          </w:p>
        </w:tc>
        <w:tc>
          <w:tcPr>
            <w:tcW w:w="2158" w:type="dxa"/>
          </w:tcPr>
          <w:p w14:paraId="238930BD" w14:textId="77777777" w:rsidR="004F44B0" w:rsidRDefault="001F4DFD">
            <w:pPr>
              <w:pStyle w:val="Compact"/>
            </w:pPr>
            <w:r>
              <w:rPr>
                <w:rStyle w:val="VerbatimChar"/>
              </w:rPr>
              <w:t>9778.7</w:t>
            </w:r>
          </w:p>
        </w:tc>
        <w:tc>
          <w:tcPr>
            <w:tcW w:w="2162" w:type="dxa"/>
          </w:tcPr>
          <w:p w14:paraId="611F7C21" w14:textId="77777777" w:rsidR="004F44B0" w:rsidRDefault="001F4DFD">
            <w:pPr>
              <w:pStyle w:val="Compact"/>
            </w:pPr>
            <w:r>
              <w:t>Per capita or adult-equivalent</w:t>
            </w:r>
          </w:p>
        </w:tc>
      </w:tr>
      <w:tr w:rsidR="004F44B0" w14:paraId="728D0E04" w14:textId="77777777">
        <w:trPr>
          <w:cantSplit/>
        </w:trPr>
        <w:tc>
          <w:tcPr>
            <w:tcW w:w="2880" w:type="dxa"/>
          </w:tcPr>
          <w:p w14:paraId="1ADE3C9C" w14:textId="77777777" w:rsidR="004F44B0" w:rsidRDefault="001F4DFD">
            <w:pPr>
              <w:pStyle w:val="Compact"/>
            </w:pPr>
            <w:proofErr w:type="spellStart"/>
            <w:r>
              <w:rPr>
                <w:rStyle w:val="VerbatimChar"/>
              </w:rPr>
              <w:t>povline</w:t>
            </w:r>
            <w:proofErr w:type="spellEnd"/>
          </w:p>
        </w:tc>
        <w:tc>
          <w:tcPr>
            <w:tcW w:w="2160" w:type="dxa"/>
          </w:tcPr>
          <w:p w14:paraId="5AC7F281" w14:textId="77777777" w:rsidR="004F44B0" w:rsidRDefault="001F4DFD">
            <w:pPr>
              <w:pStyle w:val="Compact"/>
            </w:pPr>
            <w:r>
              <w:t>Poverty line</w:t>
            </w:r>
          </w:p>
        </w:tc>
        <w:tc>
          <w:tcPr>
            <w:tcW w:w="2158" w:type="dxa"/>
          </w:tcPr>
          <w:p w14:paraId="43AF23CB" w14:textId="77777777" w:rsidR="004F44B0" w:rsidRDefault="001F4DFD">
            <w:pPr>
              <w:pStyle w:val="Compact"/>
            </w:pPr>
            <w:r>
              <w:rPr>
                <w:rStyle w:val="VerbatimChar"/>
              </w:rPr>
              <w:t>6477.5</w:t>
            </w:r>
          </w:p>
        </w:tc>
        <w:tc>
          <w:tcPr>
            <w:tcW w:w="2162" w:type="dxa"/>
          </w:tcPr>
          <w:p w14:paraId="30FCEFEC" w14:textId="77777777" w:rsidR="007E4E93" w:rsidRDefault="00E3560C">
            <w:r>
              <w:t xml:space="preserve">Poverty only: map this </w:t>
            </w:r>
            <w:proofErr w:type="gramStart"/>
            <w:r>
              <w:t>column, or</w:t>
            </w:r>
            <w:proofErr w:type="gramEnd"/>
            <w:r>
              <w:t xml:space="preserve"> enter one numeric line per survey year.</w:t>
            </w:r>
          </w:p>
        </w:tc>
      </w:tr>
      <w:tr w:rsidR="004F44B0" w14:paraId="0302789C" w14:textId="77777777">
        <w:trPr>
          <w:cantSplit/>
        </w:trPr>
        <w:tc>
          <w:tcPr>
            <w:tcW w:w="2880" w:type="dxa"/>
            <w:tcBorders>
              <w:bottom w:val="single" w:sz="12" w:space="0" w:color="000000"/>
            </w:tcBorders>
          </w:tcPr>
          <w:p w14:paraId="285FB521" w14:textId="77777777" w:rsidR="004F44B0" w:rsidRDefault="001F4DFD">
            <w:pPr>
              <w:pStyle w:val="Compact"/>
            </w:pPr>
            <w:r>
              <w:rPr>
                <w:rStyle w:val="VerbatimChar"/>
              </w:rPr>
              <w:t>psu</w:t>
            </w:r>
          </w:p>
        </w:tc>
        <w:tc>
          <w:tcPr>
            <w:tcW w:w="2160" w:type="dxa"/>
            <w:tcBorders>
              <w:bottom w:val="single" w:sz="12" w:space="0" w:color="000000"/>
            </w:tcBorders>
          </w:tcPr>
          <w:p w14:paraId="7AB46842" w14:textId="77777777" w:rsidR="004F44B0" w:rsidRDefault="001F4DFD">
            <w:pPr>
              <w:pStyle w:val="Compact"/>
            </w:pPr>
            <w:r>
              <w:t>Primary sampling unit</w:t>
            </w:r>
          </w:p>
        </w:tc>
        <w:tc>
          <w:tcPr>
            <w:tcW w:w="2158" w:type="dxa"/>
            <w:tcBorders>
              <w:bottom w:val="single" w:sz="12" w:space="0" w:color="000000"/>
            </w:tcBorders>
          </w:tcPr>
          <w:p w14:paraId="7610B1CC" w14:textId="77777777" w:rsidR="004F44B0" w:rsidRDefault="001F4DFD">
            <w:pPr>
              <w:pStyle w:val="Compact"/>
            </w:pPr>
            <w:r>
              <w:rPr>
                <w:rStyle w:val="VerbatimChar"/>
              </w:rPr>
              <w:t>805</w:t>
            </w:r>
          </w:p>
        </w:tc>
        <w:tc>
          <w:tcPr>
            <w:tcW w:w="2162" w:type="dxa"/>
            <w:tcBorders>
              <w:bottom w:val="single" w:sz="12" w:space="0" w:color="000000"/>
            </w:tcBorders>
          </w:tcPr>
          <w:p w14:paraId="7981C8D4" w14:textId="77777777" w:rsidR="004F44B0" w:rsidRDefault="001F4DFD">
            <w:pPr>
              <w:pStyle w:val="Compact"/>
            </w:pPr>
            <w:r>
              <w:t>For design-based variances</w:t>
            </w:r>
          </w:p>
        </w:tc>
      </w:tr>
      <w:tr w:rsidR="004F44B0" w14:paraId="24A9BF6F" w14:textId="77777777">
        <w:trPr>
          <w:cantSplit/>
        </w:trPr>
        <w:tc>
          <w:tcPr>
            <w:tcW w:w="2880" w:type="dxa"/>
          </w:tcPr>
          <w:p w14:paraId="10D9BB70" w14:textId="77777777" w:rsidR="00DA5FFF" w:rsidRDefault="00622288">
            <w:pPr>
              <w:pStyle w:val="Compact"/>
            </w:pPr>
            <w:proofErr w:type="spellStart"/>
            <w:r>
              <w:rPr>
                <w:rStyle w:val="VerbatimChar"/>
              </w:rPr>
              <w:t>hhsize</w:t>
            </w:r>
            <w:proofErr w:type="spellEnd"/>
          </w:p>
        </w:tc>
        <w:tc>
          <w:tcPr>
            <w:tcW w:w="2160" w:type="dxa"/>
          </w:tcPr>
          <w:p w14:paraId="0BF8651A" w14:textId="77777777" w:rsidR="00DA5FFF" w:rsidRDefault="00C32C6E">
            <w:pPr>
              <w:pStyle w:val="Compact"/>
            </w:pPr>
            <w:r>
              <w:t>Household size</w:t>
            </w:r>
          </w:p>
        </w:tc>
        <w:tc>
          <w:tcPr>
            <w:tcW w:w="2158" w:type="dxa"/>
          </w:tcPr>
          <w:p w14:paraId="534B3D68" w14:textId="77777777" w:rsidR="00DA5FFF" w:rsidRDefault="00C32C6E">
            <w:pPr>
              <w:pStyle w:val="Compact"/>
            </w:pPr>
            <w:r>
              <w:rPr>
                <w:rStyle w:val="VerbatimChar"/>
              </w:rPr>
              <w:t>4</w:t>
            </w:r>
          </w:p>
        </w:tc>
        <w:tc>
          <w:tcPr>
            <w:tcW w:w="2162" w:type="dxa"/>
          </w:tcPr>
          <w:p w14:paraId="087FAA02" w14:textId="48AA5F8F" w:rsidR="007E4E93" w:rsidRDefault="00E3560C">
            <w:r>
              <w:t>Required when each row is a</w:t>
            </w:r>
            <w:r>
              <w:t xml:space="preserve"> household; </w:t>
            </w:r>
            <w:r>
              <w:t>not used when each row is a</w:t>
            </w:r>
            <w:r>
              <w:t xml:space="preserve"> person.</w:t>
            </w:r>
          </w:p>
        </w:tc>
      </w:tr>
      <w:tr w:rsidR="004F44B0" w14:paraId="35B6237B" w14:textId="77777777">
        <w:trPr>
          <w:cantSplit/>
        </w:trPr>
        <w:tc>
          <w:tcPr>
            <w:tcW w:w="2880" w:type="dxa"/>
            <w:tcBorders>
              <w:bottom w:val="single" w:sz="12" w:space="0" w:color="000000"/>
            </w:tcBorders>
          </w:tcPr>
          <w:p w14:paraId="1F21BB5A" w14:textId="77777777" w:rsidR="00DA5FFF" w:rsidRDefault="00622288">
            <w:pPr>
              <w:pStyle w:val="Compact"/>
            </w:pPr>
            <w:proofErr w:type="spellStart"/>
            <w:r>
              <w:rPr>
                <w:rStyle w:val="VerbatimChar"/>
              </w:rPr>
              <w:lastRenderedPageBreak/>
              <w:t>household_id</w:t>
            </w:r>
            <w:proofErr w:type="spellEnd"/>
          </w:p>
        </w:tc>
        <w:tc>
          <w:tcPr>
            <w:tcW w:w="2160" w:type="dxa"/>
            <w:tcBorders>
              <w:bottom w:val="single" w:sz="12" w:space="0" w:color="000000"/>
            </w:tcBorders>
          </w:tcPr>
          <w:p w14:paraId="6C1D1DBF" w14:textId="77777777" w:rsidR="00DA5FFF" w:rsidRDefault="00C32C6E">
            <w:pPr>
              <w:pStyle w:val="Compact"/>
            </w:pPr>
            <w:r>
              <w:t>Household ID</w:t>
            </w:r>
          </w:p>
        </w:tc>
        <w:tc>
          <w:tcPr>
            <w:tcW w:w="2158" w:type="dxa"/>
            <w:tcBorders>
              <w:bottom w:val="single" w:sz="12" w:space="0" w:color="000000"/>
            </w:tcBorders>
          </w:tcPr>
          <w:p w14:paraId="340B0F1D" w14:textId="77777777" w:rsidR="00DA5FFF" w:rsidRDefault="00C32C6E">
            <w:pPr>
              <w:pStyle w:val="Compact"/>
            </w:pPr>
            <w:r>
              <w:rPr>
                <w:rStyle w:val="VerbatimChar"/>
              </w:rPr>
              <w:t>1024</w:t>
            </w:r>
          </w:p>
        </w:tc>
        <w:tc>
          <w:tcPr>
            <w:tcW w:w="2162" w:type="dxa"/>
            <w:tcBorders>
              <w:bottom w:val="single" w:sz="12" w:space="0" w:color="000000"/>
            </w:tcBorders>
          </w:tcPr>
          <w:p w14:paraId="274FA693" w14:textId="77777777" w:rsidR="007E4E93" w:rsidRDefault="00E3560C">
            <w:pPr>
              <w:pStyle w:val="Compact"/>
            </w:pPr>
            <w:r>
              <w:t>Optional; lets the readiness check confirm the survey unit (Test 0f)</w:t>
            </w:r>
          </w:p>
        </w:tc>
      </w:tr>
    </w:tbl>
    <w:p w14:paraId="277BE380" w14:textId="77777777" w:rsidR="004F44B0" w:rsidRDefault="001F4DFD">
      <w:pPr>
        <w:pStyle w:val="BodyText"/>
      </w:pPr>
      <w:r>
        <w:rPr>
          <w:b/>
        </w:rPr>
        <w:t>Auxiliary data (one row per area–year).</w:t>
      </w:r>
    </w:p>
    <w:p w14:paraId="56D379B8" w14:textId="77777777" w:rsidR="004F44B0" w:rsidRDefault="001F4DFD">
      <w:pPr>
        <w:keepNext/>
        <w:spacing w:before="200" w:after="40" w:line="240" w:lineRule="auto"/>
        <w:jc w:val="center"/>
      </w:pPr>
      <w:r>
        <w:rPr>
          <w:rFonts w:cs="Times New Roman"/>
          <w:b/>
          <w:sz w:val="20"/>
        </w:rPr>
        <w:t>TABLE XIII</w:t>
      </w:r>
    </w:p>
    <w:p w14:paraId="09F167FB"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B0FDC28" w14:textId="77777777">
        <w:trPr>
          <w:cantSplit/>
          <w:tblHeader/>
        </w:trPr>
        <w:tc>
          <w:tcPr>
            <w:tcW w:w="2880" w:type="dxa"/>
            <w:tcBorders>
              <w:top w:val="single" w:sz="12" w:space="0" w:color="000000"/>
              <w:bottom w:val="single" w:sz="4" w:space="0" w:color="000000"/>
            </w:tcBorders>
            <w:vAlign w:val="bottom"/>
          </w:tcPr>
          <w:p w14:paraId="0D2EBD6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5243117"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87C2D0C"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ED92290" w14:textId="77777777" w:rsidR="004F44B0" w:rsidRDefault="001F4DFD">
            <w:pPr>
              <w:pStyle w:val="Compact"/>
            </w:pPr>
            <w:r>
              <w:rPr>
                <w:rFonts w:cs="Times New Roman"/>
                <w:smallCaps/>
              </w:rPr>
              <w:t>Notes</w:t>
            </w:r>
          </w:p>
        </w:tc>
      </w:tr>
      <w:tr w:rsidR="004F44B0" w14:paraId="16ACAC13" w14:textId="77777777">
        <w:trPr>
          <w:cantSplit/>
        </w:trPr>
        <w:tc>
          <w:tcPr>
            <w:tcW w:w="2880" w:type="dxa"/>
          </w:tcPr>
          <w:p w14:paraId="5A7DCF75" w14:textId="77777777" w:rsidR="004F44B0" w:rsidRDefault="001F4DFD">
            <w:pPr>
              <w:pStyle w:val="Compact"/>
            </w:pPr>
            <w:r>
              <w:rPr>
                <w:rStyle w:val="VerbatimChar"/>
              </w:rPr>
              <w:t>domain</w:t>
            </w:r>
          </w:p>
        </w:tc>
        <w:tc>
          <w:tcPr>
            <w:tcW w:w="2160" w:type="dxa"/>
          </w:tcPr>
          <w:p w14:paraId="278CAF1F" w14:textId="77777777" w:rsidR="004F44B0" w:rsidRDefault="001F4DFD">
            <w:pPr>
              <w:pStyle w:val="Compact"/>
            </w:pPr>
            <w:r>
              <w:t>Area identifier</w:t>
            </w:r>
          </w:p>
        </w:tc>
        <w:tc>
          <w:tcPr>
            <w:tcW w:w="2158" w:type="dxa"/>
          </w:tcPr>
          <w:p w14:paraId="5B26F627" w14:textId="77777777" w:rsidR="004F44B0" w:rsidRDefault="001F4DFD">
            <w:pPr>
              <w:pStyle w:val="Compact"/>
            </w:pPr>
            <w:r>
              <w:rPr>
                <w:rStyle w:val="VerbatimChar"/>
              </w:rPr>
              <w:t>28</w:t>
            </w:r>
          </w:p>
        </w:tc>
        <w:tc>
          <w:tcPr>
            <w:tcW w:w="2162" w:type="dxa"/>
          </w:tcPr>
          <w:p w14:paraId="00BE115C" w14:textId="77777777" w:rsidR="004F44B0" w:rsidRDefault="001F4DFD">
            <w:pPr>
              <w:pStyle w:val="Compact"/>
            </w:pPr>
            <w:r>
              <w:t>Matches survey</w:t>
            </w:r>
          </w:p>
        </w:tc>
      </w:tr>
      <w:tr w:rsidR="004F44B0" w14:paraId="2D49074B" w14:textId="77777777">
        <w:trPr>
          <w:cantSplit/>
        </w:trPr>
        <w:tc>
          <w:tcPr>
            <w:tcW w:w="2880" w:type="dxa"/>
          </w:tcPr>
          <w:p w14:paraId="79520A79" w14:textId="77777777" w:rsidR="004F44B0" w:rsidRDefault="001F4DFD">
            <w:pPr>
              <w:pStyle w:val="Compact"/>
            </w:pPr>
            <w:r>
              <w:rPr>
                <w:rStyle w:val="VerbatimChar"/>
              </w:rPr>
              <w:t>year</w:t>
            </w:r>
          </w:p>
        </w:tc>
        <w:tc>
          <w:tcPr>
            <w:tcW w:w="2160" w:type="dxa"/>
          </w:tcPr>
          <w:p w14:paraId="5B68CACA" w14:textId="77777777" w:rsidR="004F44B0" w:rsidRDefault="001F4DFD">
            <w:pPr>
              <w:pStyle w:val="Compact"/>
            </w:pPr>
            <w:r>
              <w:t>Time period</w:t>
            </w:r>
          </w:p>
        </w:tc>
        <w:tc>
          <w:tcPr>
            <w:tcW w:w="2158" w:type="dxa"/>
          </w:tcPr>
          <w:p w14:paraId="5E388F28" w14:textId="77777777" w:rsidR="004F44B0" w:rsidRDefault="001F4DFD">
            <w:pPr>
              <w:pStyle w:val="Compact"/>
            </w:pPr>
            <w:r>
              <w:rPr>
                <w:rStyle w:val="VerbatimChar"/>
              </w:rPr>
              <w:t>2012</w:t>
            </w:r>
          </w:p>
        </w:tc>
        <w:tc>
          <w:tcPr>
            <w:tcW w:w="2162" w:type="dxa"/>
          </w:tcPr>
          <w:p w14:paraId="3AD8E153" w14:textId="77777777" w:rsidR="004F44B0" w:rsidRDefault="001F4DFD">
            <w:pPr>
              <w:pStyle w:val="Compact"/>
            </w:pPr>
            <w:r>
              <w:t>All target years</w:t>
            </w:r>
          </w:p>
        </w:tc>
      </w:tr>
      <w:tr w:rsidR="004F44B0" w14:paraId="4B5701DA" w14:textId="77777777">
        <w:trPr>
          <w:cantSplit/>
        </w:trPr>
        <w:tc>
          <w:tcPr>
            <w:tcW w:w="2880" w:type="dxa"/>
            <w:tcBorders>
              <w:bottom w:val="single" w:sz="12" w:space="0" w:color="000000"/>
            </w:tcBorders>
          </w:tcPr>
          <w:p w14:paraId="65A98F6D" w14:textId="77777777" w:rsidR="004F44B0" w:rsidRDefault="001F4DFD">
            <w:pPr>
              <w:pStyle w:val="Compact"/>
            </w:pPr>
            <w:r>
              <w:rPr>
                <w:rStyle w:val="VerbatimChar"/>
              </w:rPr>
              <w:t>x1, x2, …</w:t>
            </w:r>
          </w:p>
        </w:tc>
        <w:tc>
          <w:tcPr>
            <w:tcW w:w="2160" w:type="dxa"/>
            <w:tcBorders>
              <w:bottom w:val="single" w:sz="12" w:space="0" w:color="000000"/>
            </w:tcBorders>
          </w:tcPr>
          <w:p w14:paraId="34F037DE" w14:textId="77777777" w:rsidR="004F44B0" w:rsidRDefault="001F4DFD">
            <w:pPr>
              <w:pStyle w:val="Compact"/>
            </w:pPr>
            <w:r>
              <w:t>Covariates</w:t>
            </w:r>
          </w:p>
        </w:tc>
        <w:tc>
          <w:tcPr>
            <w:tcW w:w="2158" w:type="dxa"/>
            <w:tcBorders>
              <w:bottom w:val="single" w:sz="12" w:space="0" w:color="000000"/>
            </w:tcBorders>
          </w:tcPr>
          <w:p w14:paraId="7E9C0F5E" w14:textId="77777777" w:rsidR="004F44B0" w:rsidRDefault="001F4DFD">
            <w:pPr>
              <w:pStyle w:val="Compact"/>
            </w:pPr>
            <w:r>
              <w:rPr>
                <w:rStyle w:val="VerbatimChar"/>
              </w:rPr>
              <w:t>0.43</w:t>
            </w:r>
          </w:p>
        </w:tc>
        <w:tc>
          <w:tcPr>
            <w:tcW w:w="2162" w:type="dxa"/>
            <w:tcBorders>
              <w:bottom w:val="single" w:sz="12" w:space="0" w:color="000000"/>
            </w:tcBorders>
          </w:tcPr>
          <w:p w14:paraId="4406938B" w14:textId="77777777" w:rsidR="004F44B0" w:rsidRDefault="001F4DFD">
            <w:pPr>
              <w:pStyle w:val="Compact"/>
            </w:pPr>
            <w:r>
              <w:t>Complete for all areas; means/proportions</w:t>
            </w:r>
          </w:p>
        </w:tc>
      </w:tr>
    </w:tbl>
    <w:p w14:paraId="63EEF789" w14:textId="43C2DC8C" w:rsidR="004F44B0" w:rsidRDefault="001F4DFD">
      <w:pPr>
        <w:pStyle w:val="BodyText"/>
      </w:pPr>
      <w:r>
        <w:rPr>
          <w:b/>
        </w:rPr>
        <w:t xml:space="preserve">Population data (optional; one row per area-year). If omitted, the app derives domain populations from </w:t>
      </w:r>
      <w:r>
        <w:rPr>
          <w:b/>
        </w:rPr>
        <w:t xml:space="preserve">the survey’s population weights </w:t>
      </w:r>
      <w:r>
        <w:rPr>
          <w:b/>
        </w:rPr>
        <w:t>(</w:t>
      </w:r>
      <w:r>
        <w:rPr>
          <w:b/>
        </w:rPr>
        <w:t>Section 3.7</w:t>
      </w:r>
      <w:r>
        <w:rPr>
          <w:b/>
        </w:rPr>
        <w:t>).</w:t>
      </w:r>
    </w:p>
    <w:p w14:paraId="619B3FD3" w14:textId="77777777" w:rsidR="004F44B0" w:rsidRDefault="001F4DFD">
      <w:pPr>
        <w:keepNext/>
        <w:spacing w:before="200" w:after="40" w:line="240" w:lineRule="auto"/>
        <w:jc w:val="center"/>
      </w:pPr>
      <w:r>
        <w:rPr>
          <w:rFonts w:cs="Times New Roman"/>
          <w:b/>
          <w:sz w:val="20"/>
        </w:rPr>
        <w:t>TABLE XIV</w:t>
      </w:r>
    </w:p>
    <w:p w14:paraId="1BEC6190"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05C5C13" w14:textId="77777777">
        <w:trPr>
          <w:cantSplit/>
          <w:tblHeader/>
        </w:trPr>
        <w:tc>
          <w:tcPr>
            <w:tcW w:w="2880" w:type="dxa"/>
            <w:tcBorders>
              <w:top w:val="single" w:sz="12" w:space="0" w:color="000000"/>
              <w:bottom w:val="single" w:sz="4" w:space="0" w:color="000000"/>
            </w:tcBorders>
            <w:vAlign w:val="bottom"/>
          </w:tcPr>
          <w:p w14:paraId="566797F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F3DE9F2"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544D57C"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1CBED775" w14:textId="77777777" w:rsidR="004F44B0" w:rsidRDefault="001F4DFD">
            <w:pPr>
              <w:pStyle w:val="Compact"/>
            </w:pPr>
            <w:r>
              <w:rPr>
                <w:rFonts w:cs="Times New Roman"/>
                <w:smallCaps/>
              </w:rPr>
              <w:t>Notes</w:t>
            </w:r>
          </w:p>
        </w:tc>
      </w:tr>
      <w:tr w:rsidR="004F44B0" w14:paraId="777C9503" w14:textId="77777777">
        <w:trPr>
          <w:cantSplit/>
        </w:trPr>
        <w:tc>
          <w:tcPr>
            <w:tcW w:w="2880" w:type="dxa"/>
          </w:tcPr>
          <w:p w14:paraId="5245240F" w14:textId="77777777" w:rsidR="004F44B0" w:rsidRDefault="001F4DFD">
            <w:pPr>
              <w:pStyle w:val="Compact"/>
            </w:pPr>
            <w:r>
              <w:rPr>
                <w:rStyle w:val="VerbatimChar"/>
              </w:rPr>
              <w:t>domain</w:t>
            </w:r>
          </w:p>
        </w:tc>
        <w:tc>
          <w:tcPr>
            <w:tcW w:w="2160" w:type="dxa"/>
          </w:tcPr>
          <w:p w14:paraId="41854783" w14:textId="77777777" w:rsidR="004F44B0" w:rsidRDefault="001F4DFD">
            <w:pPr>
              <w:pStyle w:val="Compact"/>
            </w:pPr>
            <w:r>
              <w:t>Area identifier</w:t>
            </w:r>
          </w:p>
        </w:tc>
        <w:tc>
          <w:tcPr>
            <w:tcW w:w="2158" w:type="dxa"/>
          </w:tcPr>
          <w:p w14:paraId="3115544B" w14:textId="77777777" w:rsidR="004F44B0" w:rsidRDefault="001F4DFD">
            <w:pPr>
              <w:pStyle w:val="Compact"/>
            </w:pPr>
            <w:r>
              <w:rPr>
                <w:rStyle w:val="VerbatimChar"/>
              </w:rPr>
              <w:t>28</w:t>
            </w:r>
          </w:p>
        </w:tc>
        <w:tc>
          <w:tcPr>
            <w:tcW w:w="2162" w:type="dxa"/>
          </w:tcPr>
          <w:p w14:paraId="1A4F83B6" w14:textId="77777777" w:rsidR="004F44B0" w:rsidRDefault="001F4DFD">
            <w:pPr>
              <w:pStyle w:val="Compact"/>
            </w:pPr>
            <w:r>
              <w:t>Matches survey</w:t>
            </w:r>
          </w:p>
        </w:tc>
      </w:tr>
      <w:tr w:rsidR="004F44B0" w14:paraId="09C2F99F" w14:textId="77777777">
        <w:trPr>
          <w:cantSplit/>
        </w:trPr>
        <w:tc>
          <w:tcPr>
            <w:tcW w:w="2880" w:type="dxa"/>
          </w:tcPr>
          <w:p w14:paraId="016D8144" w14:textId="77777777" w:rsidR="004F44B0" w:rsidRDefault="001F4DFD">
            <w:pPr>
              <w:pStyle w:val="Compact"/>
            </w:pPr>
            <w:r>
              <w:rPr>
                <w:rStyle w:val="VerbatimChar"/>
              </w:rPr>
              <w:t>year</w:t>
            </w:r>
          </w:p>
        </w:tc>
        <w:tc>
          <w:tcPr>
            <w:tcW w:w="2160" w:type="dxa"/>
          </w:tcPr>
          <w:p w14:paraId="6104B3D7" w14:textId="77777777" w:rsidR="004F44B0" w:rsidRDefault="001F4DFD">
            <w:pPr>
              <w:pStyle w:val="Compact"/>
            </w:pPr>
            <w:r>
              <w:t>Time period</w:t>
            </w:r>
          </w:p>
        </w:tc>
        <w:tc>
          <w:tcPr>
            <w:tcW w:w="2158" w:type="dxa"/>
          </w:tcPr>
          <w:p w14:paraId="0C742A68" w14:textId="77777777" w:rsidR="004F44B0" w:rsidRDefault="001F4DFD">
            <w:pPr>
              <w:pStyle w:val="Compact"/>
            </w:pPr>
            <w:r>
              <w:rPr>
                <w:rStyle w:val="VerbatimChar"/>
              </w:rPr>
              <w:t>2012</w:t>
            </w:r>
          </w:p>
        </w:tc>
        <w:tc>
          <w:tcPr>
            <w:tcW w:w="2162" w:type="dxa"/>
          </w:tcPr>
          <w:p w14:paraId="5F8B9AEA" w14:textId="77777777" w:rsidR="004F44B0" w:rsidRDefault="004F44B0"/>
        </w:tc>
      </w:tr>
      <w:tr w:rsidR="004F44B0" w14:paraId="4ED421F9" w14:textId="77777777">
        <w:trPr>
          <w:cantSplit/>
        </w:trPr>
        <w:tc>
          <w:tcPr>
            <w:tcW w:w="2880" w:type="dxa"/>
            <w:tcBorders>
              <w:bottom w:val="single" w:sz="12" w:space="0" w:color="000000"/>
            </w:tcBorders>
          </w:tcPr>
          <w:p w14:paraId="17EF10D8" w14:textId="77777777" w:rsidR="004F44B0" w:rsidRDefault="001F4DFD">
            <w:pPr>
              <w:pStyle w:val="Compact"/>
            </w:pPr>
            <w:r>
              <w:rPr>
                <w:rStyle w:val="VerbatimChar"/>
              </w:rPr>
              <w:t>N</w:t>
            </w:r>
          </w:p>
        </w:tc>
        <w:tc>
          <w:tcPr>
            <w:tcW w:w="2160" w:type="dxa"/>
            <w:tcBorders>
              <w:bottom w:val="single" w:sz="12" w:space="0" w:color="000000"/>
            </w:tcBorders>
          </w:tcPr>
          <w:p w14:paraId="4965FE44" w14:textId="77777777" w:rsidR="004F44B0" w:rsidRDefault="001F4DFD">
            <w:pPr>
              <w:pStyle w:val="Compact"/>
            </w:pPr>
            <w:r>
              <w:t>Population size</w:t>
            </w:r>
          </w:p>
        </w:tc>
        <w:tc>
          <w:tcPr>
            <w:tcW w:w="2158" w:type="dxa"/>
            <w:tcBorders>
              <w:bottom w:val="single" w:sz="12" w:space="0" w:color="000000"/>
            </w:tcBorders>
          </w:tcPr>
          <w:p w14:paraId="68D861B3" w14:textId="77777777" w:rsidR="004F44B0" w:rsidRDefault="001F4DFD">
            <w:pPr>
              <w:pStyle w:val="Compact"/>
            </w:pPr>
            <w:r>
              <w:rPr>
                <w:rStyle w:val="VerbatimChar"/>
              </w:rPr>
              <w:t>645123</w:t>
            </w:r>
          </w:p>
        </w:tc>
        <w:tc>
          <w:tcPr>
            <w:tcW w:w="2162" w:type="dxa"/>
            <w:tcBorders>
              <w:bottom w:val="single" w:sz="12" w:space="0" w:color="000000"/>
            </w:tcBorders>
          </w:tcPr>
          <w:p w14:paraId="5028F88D" w14:textId="77777777" w:rsidR="004F44B0" w:rsidRDefault="001F4DFD">
            <w:pPr>
              <w:pStyle w:val="Compact"/>
            </w:pPr>
            <w:r>
              <w:t>For benchmarking and aggregation</w:t>
            </w:r>
          </w:p>
        </w:tc>
      </w:tr>
    </w:tbl>
    <w:p w14:paraId="3B2824C0" w14:textId="77777777" w:rsidR="004F44B0" w:rsidRDefault="001F4DFD">
      <w:pPr>
        <w:pStyle w:val="BodyText"/>
      </w:pPr>
      <w:r>
        <w:rPr>
          <w:b/>
        </w:rPr>
        <w:t>Geometry (one row per area).</w:t>
      </w:r>
    </w:p>
    <w:p w14:paraId="0E16A4AF" w14:textId="77777777" w:rsidR="004F44B0" w:rsidRDefault="001F4DFD">
      <w:pPr>
        <w:keepNext/>
        <w:spacing w:before="200" w:after="40" w:line="240" w:lineRule="auto"/>
        <w:jc w:val="center"/>
      </w:pPr>
      <w:r>
        <w:rPr>
          <w:rFonts w:cs="Times New Roman"/>
          <w:b/>
          <w:sz w:val="20"/>
        </w:rPr>
        <w:t>TABLE XV</w:t>
      </w:r>
    </w:p>
    <w:p w14:paraId="15B87344"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246E341" w14:textId="77777777">
        <w:trPr>
          <w:cantSplit/>
          <w:tblHeader/>
        </w:trPr>
        <w:tc>
          <w:tcPr>
            <w:tcW w:w="2880" w:type="dxa"/>
            <w:tcBorders>
              <w:top w:val="single" w:sz="12" w:space="0" w:color="000000"/>
              <w:bottom w:val="single" w:sz="4" w:space="0" w:color="000000"/>
            </w:tcBorders>
            <w:vAlign w:val="bottom"/>
          </w:tcPr>
          <w:p w14:paraId="602AB930"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20F5D32"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0277438D"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467196B" w14:textId="77777777" w:rsidR="004F44B0" w:rsidRDefault="001F4DFD">
            <w:pPr>
              <w:pStyle w:val="Compact"/>
            </w:pPr>
            <w:r>
              <w:rPr>
                <w:rFonts w:cs="Times New Roman"/>
                <w:smallCaps/>
              </w:rPr>
              <w:t>Notes</w:t>
            </w:r>
          </w:p>
        </w:tc>
      </w:tr>
      <w:tr w:rsidR="004F44B0" w14:paraId="1881DD66" w14:textId="77777777">
        <w:trPr>
          <w:cantSplit/>
        </w:trPr>
        <w:tc>
          <w:tcPr>
            <w:tcW w:w="2880" w:type="dxa"/>
          </w:tcPr>
          <w:p w14:paraId="24892D1A" w14:textId="77777777" w:rsidR="004F44B0" w:rsidRDefault="001F4DFD">
            <w:pPr>
              <w:pStyle w:val="Compact"/>
            </w:pPr>
            <w:r>
              <w:rPr>
                <w:rStyle w:val="VerbatimChar"/>
              </w:rPr>
              <w:t>domain</w:t>
            </w:r>
          </w:p>
        </w:tc>
        <w:tc>
          <w:tcPr>
            <w:tcW w:w="2160" w:type="dxa"/>
          </w:tcPr>
          <w:p w14:paraId="3D93F4EB" w14:textId="77777777" w:rsidR="004F44B0" w:rsidRDefault="001F4DFD">
            <w:pPr>
              <w:pStyle w:val="Compact"/>
            </w:pPr>
            <w:r>
              <w:t>Area code</w:t>
            </w:r>
          </w:p>
        </w:tc>
        <w:tc>
          <w:tcPr>
            <w:tcW w:w="2158" w:type="dxa"/>
          </w:tcPr>
          <w:p w14:paraId="7027B73B" w14:textId="77777777" w:rsidR="004F44B0" w:rsidRDefault="001F4DFD">
            <w:pPr>
              <w:pStyle w:val="Compact"/>
            </w:pPr>
            <w:r>
              <w:rPr>
                <w:rStyle w:val="VerbatimChar"/>
              </w:rPr>
              <w:t>28</w:t>
            </w:r>
          </w:p>
        </w:tc>
        <w:tc>
          <w:tcPr>
            <w:tcW w:w="2162" w:type="dxa"/>
          </w:tcPr>
          <w:p w14:paraId="3EAD46CC" w14:textId="77777777" w:rsidR="004F44B0" w:rsidRDefault="001F4DFD">
            <w:pPr>
              <w:pStyle w:val="Compact"/>
            </w:pPr>
            <w:r>
              <w:t>Matches all files exactly</w:t>
            </w:r>
          </w:p>
        </w:tc>
      </w:tr>
      <w:tr w:rsidR="004F44B0" w14:paraId="422B34AA" w14:textId="77777777">
        <w:trPr>
          <w:cantSplit/>
        </w:trPr>
        <w:tc>
          <w:tcPr>
            <w:tcW w:w="2880" w:type="dxa"/>
          </w:tcPr>
          <w:p w14:paraId="49174B00" w14:textId="77777777" w:rsidR="004F44B0" w:rsidRDefault="001F4DFD">
            <w:pPr>
              <w:pStyle w:val="Compact"/>
            </w:pPr>
            <w:r>
              <w:rPr>
                <w:rStyle w:val="VerbatimChar"/>
              </w:rPr>
              <w:t>name</w:t>
            </w:r>
          </w:p>
        </w:tc>
        <w:tc>
          <w:tcPr>
            <w:tcW w:w="2160" w:type="dxa"/>
          </w:tcPr>
          <w:p w14:paraId="1DA51AA4" w14:textId="77777777" w:rsidR="004F44B0" w:rsidRDefault="001F4DFD">
            <w:pPr>
              <w:pStyle w:val="Compact"/>
            </w:pPr>
            <w:r>
              <w:t>Area name</w:t>
            </w:r>
          </w:p>
        </w:tc>
        <w:tc>
          <w:tcPr>
            <w:tcW w:w="2158" w:type="dxa"/>
          </w:tcPr>
          <w:p w14:paraId="61FBBEAC" w14:textId="77777777" w:rsidR="004F44B0" w:rsidRDefault="001F4DFD">
            <w:pPr>
              <w:pStyle w:val="Compact"/>
            </w:pPr>
            <w:r>
              <w:rPr>
                <w:rStyle w:val="VerbatimChar"/>
              </w:rPr>
              <w:t>Madrid</w:t>
            </w:r>
          </w:p>
        </w:tc>
        <w:tc>
          <w:tcPr>
            <w:tcW w:w="2162" w:type="dxa"/>
          </w:tcPr>
          <w:p w14:paraId="11CEB610" w14:textId="77777777" w:rsidR="004F44B0" w:rsidRDefault="001F4DFD">
            <w:pPr>
              <w:pStyle w:val="Compact"/>
            </w:pPr>
            <w:r>
              <w:t>For labelling</w:t>
            </w:r>
          </w:p>
        </w:tc>
      </w:tr>
      <w:tr w:rsidR="004F44B0" w14:paraId="544956C9" w14:textId="77777777">
        <w:trPr>
          <w:cantSplit/>
        </w:trPr>
        <w:tc>
          <w:tcPr>
            <w:tcW w:w="2880" w:type="dxa"/>
            <w:tcBorders>
              <w:bottom w:val="single" w:sz="12" w:space="0" w:color="000000"/>
            </w:tcBorders>
          </w:tcPr>
          <w:p w14:paraId="0E904816" w14:textId="77777777" w:rsidR="004F44B0" w:rsidRDefault="001F4DFD">
            <w:pPr>
              <w:pStyle w:val="Compact"/>
            </w:pPr>
            <w:r>
              <w:rPr>
                <w:rStyle w:val="VerbatimChar"/>
              </w:rPr>
              <w:lastRenderedPageBreak/>
              <w:t>geometry</w:t>
            </w:r>
          </w:p>
        </w:tc>
        <w:tc>
          <w:tcPr>
            <w:tcW w:w="2160" w:type="dxa"/>
            <w:tcBorders>
              <w:bottom w:val="single" w:sz="12" w:space="0" w:color="000000"/>
            </w:tcBorders>
          </w:tcPr>
          <w:p w14:paraId="502A1DCD" w14:textId="77777777" w:rsidR="004F44B0" w:rsidRDefault="001F4DFD">
            <w:pPr>
              <w:pStyle w:val="Compact"/>
            </w:pPr>
            <w:r>
              <w:t>Polygon</w:t>
            </w:r>
          </w:p>
        </w:tc>
        <w:tc>
          <w:tcPr>
            <w:tcW w:w="2158" w:type="dxa"/>
            <w:tcBorders>
              <w:bottom w:val="single" w:sz="12" w:space="0" w:color="000000"/>
            </w:tcBorders>
          </w:tcPr>
          <w:p w14:paraId="7AC628F2" w14:textId="77777777" w:rsidR="004F44B0" w:rsidRDefault="001F4DFD">
            <w:pPr>
              <w:pStyle w:val="Compact"/>
            </w:pPr>
            <w:r>
              <w:t>—</w:t>
            </w:r>
          </w:p>
        </w:tc>
        <w:tc>
          <w:tcPr>
            <w:tcW w:w="2162" w:type="dxa"/>
            <w:tcBorders>
              <w:bottom w:val="single" w:sz="12" w:space="0" w:color="000000"/>
            </w:tcBorders>
          </w:tcPr>
          <w:p w14:paraId="1F1DC633" w14:textId="77777777" w:rsidR="007E4E93" w:rsidRDefault="00E3560C">
            <w:r>
              <w:t>ESRI shapefile ZIP (.</w:t>
            </w:r>
            <w:proofErr w:type="spellStart"/>
            <w:r>
              <w:t>shp</w:t>
            </w:r>
            <w:proofErr w:type="spellEnd"/>
            <w:r>
              <w:t>, .</w:t>
            </w:r>
            <w:proofErr w:type="spellStart"/>
            <w:r>
              <w:t>shx</w:t>
            </w:r>
            <w:proofErr w:type="spellEnd"/>
            <w:r>
              <w:t>, .</w:t>
            </w:r>
            <w:proofErr w:type="spellStart"/>
            <w:r>
              <w:t>dbf</w:t>
            </w:r>
            <w:proofErr w:type="spellEnd"/>
            <w:r>
              <w:t xml:space="preserve">), RDS, </w:t>
            </w:r>
            <w:proofErr w:type="spellStart"/>
            <w:r>
              <w:t>RData</w:t>
            </w:r>
            <w:proofErr w:type="spellEnd"/>
            <w:r>
              <w:t xml:space="preserve">, </w:t>
            </w:r>
            <w:proofErr w:type="spellStart"/>
            <w:r>
              <w:t>GeoPackage</w:t>
            </w:r>
            <w:proofErr w:type="spellEnd"/>
            <w:r>
              <w:t xml:space="preserve">, </w:t>
            </w:r>
            <w:proofErr w:type="spellStart"/>
            <w:r>
              <w:t>GeoJSON</w:t>
            </w:r>
            <w:proofErr w:type="spellEnd"/>
            <w:r>
              <w:t>, JSON, KML, or GML.</w:t>
            </w:r>
          </w:p>
        </w:tc>
      </w:tr>
    </w:tbl>
    <w:p w14:paraId="1C934912" w14:textId="2593BC6E" w:rsidR="004F44B0" w:rsidRDefault="001F4DFD">
      <w:pPr>
        <w:pStyle w:val="BodyText"/>
      </w:pPr>
      <w:r>
        <w:rPr>
          <w:b/>
        </w:rPr>
        <w:t>Direct-estimate data.</w:t>
      </w:r>
      <w:r>
        <w:t xml:space="preserve"> Not an input: the </w:t>
      </w:r>
      <w:r>
        <w:t>guided version</w:t>
      </w:r>
      <w:r>
        <w:t xml:space="preserve"> and the classic dashboard always compute direct estimates, sampling variances and cross-year covariances from the survey microdata (Sections 6 and 8.7).</w:t>
      </w:r>
    </w:p>
    <w:p w14:paraId="5966E82B"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r>
      <w:r>
        <w:rPr>
          <w:sz w:val="48"/>
        </w:rPr>
        <w:br/>
      </w:r>
      <w:r>
        <w:rPr>
          <w:sz w:val="48"/>
        </w:rPr>
        <w:br/>
      </w:r>
      <w:r>
        <w:t>App Input Checklist</w:t>
      </w:r>
      <w:bookmarkEnd w:id="428"/>
    </w:p>
    <w:p w14:paraId="5BE58F0A" w14:textId="2FB08C12" w:rsidR="004F44B0" w:rsidRDefault="001F4DFD">
      <w:pPr>
        <w:pStyle w:val="FirstParagraph"/>
      </w:pPr>
      <w:r>
        <w:t xml:space="preserve">Complete before clicking </w:t>
      </w:r>
      <w:r>
        <w:rPr>
          <w:b/>
        </w:rPr>
        <w:t xml:space="preserve">Check </w:t>
      </w:r>
      <w:r>
        <w:rPr>
          <w:b/>
        </w:rPr>
        <w:t>data readiness</w:t>
      </w:r>
      <w:r>
        <w:t>:</w:t>
      </w:r>
    </w:p>
    <w:p w14:paraId="10AD4F2C" w14:textId="77777777" w:rsidR="004F44B0" w:rsidRDefault="001F4DFD" w:rsidP="005020E2">
      <w:pPr>
        <w:pStyle w:val="Compact"/>
        <w:ind w:left="480"/>
      </w:pPr>
      <w:r>
        <w:t xml:space="preserve">☐ R 4.2 or later installed. RStudio Desktop optional; existing users can update it if </w:t>
      </w:r>
      <w:proofErr w:type="spellStart"/>
      <w:r>
        <w:t>Pandoc</w:t>
      </w:r>
      <w:proofErr w:type="spellEnd"/>
      <w:r>
        <w:t xml:space="preserve"> is missing or too old. </w:t>
      </w:r>
      <w:proofErr w:type="spellStart"/>
      <w:r>
        <w:t>Pandoc</w:t>
      </w:r>
      <w:proofErr w:type="spellEnd"/>
      <w:r>
        <w:t xml:space="preserve"> 2.17 or later available or downloadable by the launcher; preinstall for offline use. Required R packages installed or available for first-launch installation.</w:t>
      </w:r>
    </w:p>
    <w:p w14:paraId="63C30AF9" w14:textId="77777777" w:rsidR="004F44B0" w:rsidRDefault="001F4DFD" w:rsidP="00321D16">
      <w:pPr>
        <w:pStyle w:val="Compact"/>
        <w:ind w:left="480"/>
      </w:pPr>
      <w:r>
        <w:t>☐ Survey file ready with year, domain, weight, household size</w:t>
      </w:r>
      <w:r>
        <w:t xml:space="preserve"> (household rows only)</w:t>
      </w:r>
      <w:r>
        <w:t>, welfare, and the required survey-design variables. Poverty additionally requires a line column or year-specific numeric lines. Accepted formats include RDS/</w:t>
      </w:r>
      <w:proofErr w:type="spellStart"/>
      <w:r>
        <w:t>RData</w:t>
      </w:r>
      <w:proofErr w:type="spellEnd"/>
      <w:r>
        <w:t>, CSV/TSV/TXT/DAT, Stata, SPSS, SAS, Parquet/Feather, and Excel.</w:t>
      </w:r>
    </w:p>
    <w:p w14:paraId="4C88D0F1" w14:textId="77777777" w:rsidR="004F44B0" w:rsidRDefault="001F4DFD" w:rsidP="00321D16">
      <w:pPr>
        <w:pStyle w:val="Compact"/>
        <w:ind w:left="480"/>
      </w:pPr>
      <w:r>
        <w:t xml:space="preserve">☐ Auxiliary file ready, in area-year format, covariates complete for all areas and </w:t>
      </w:r>
      <w:proofErr w:type="gramStart"/>
      <w:r>
        <w:t>years, and</w:t>
      </w:r>
      <w:proofErr w:type="gramEnd"/>
      <w:r>
        <w:t xml:space="preserve"> saved in an accepted tabular format such as RDS/</w:t>
      </w:r>
      <w:proofErr w:type="spellStart"/>
      <w:r>
        <w:t>RData</w:t>
      </w:r>
      <w:proofErr w:type="spellEnd"/>
      <w:r>
        <w:t>, CSV/TSV/TXT/DAT, Stata, SPSS, SAS, Parquet/Feather, or Excel.</w:t>
      </w:r>
    </w:p>
    <w:p w14:paraId="37C48944" w14:textId="22FA6CA7" w:rsidR="004F44B0" w:rsidRDefault="001F4DFD" w:rsidP="00321D16">
      <w:pPr>
        <w:pStyle w:val="Compact"/>
        <w:ind w:left="480"/>
      </w:pPr>
      <w:r>
        <w:t xml:space="preserve">☐ Population file (optional) ready, by area and year. If omitted, the app estimates domain populations from the survey as </w:t>
      </w:r>
      <w:r>
        <w:t xml:space="preserve">the </w:t>
      </w:r>
      <w:r>
        <w:t>sum</w:t>
      </w:r>
      <w:r>
        <w:t xml:space="preserve"> of the population weights</w:t>
      </w:r>
      <w:r>
        <w:t>.</w:t>
      </w:r>
    </w:p>
    <w:p w14:paraId="09D2B5C5" w14:textId="77777777" w:rsidR="007E4E93" w:rsidRDefault="00E3560C">
      <w:pPr>
        <w:pStyle w:val="Compact"/>
        <w:ind w:left="480"/>
      </w:pPr>
      <w:r>
        <w:t>☐ Benchmark target file (optional) for the same welfare concept, prices, population, and benchmark areas as the analysis.</w:t>
      </w:r>
    </w:p>
    <w:p w14:paraId="739405A7" w14:textId="77777777" w:rsidR="004F44B0" w:rsidRDefault="001F4DFD" w:rsidP="00321D16">
      <w:pPr>
        <w:pStyle w:val="Compact"/>
        <w:ind w:left="480"/>
      </w:pPr>
      <w:r>
        <w:t>☐ Geometry file ready, with an area code that matches the other files exactly.</w:t>
      </w:r>
    </w:p>
    <w:p w14:paraId="10A9D5A0"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5E751BA3" w14:textId="77777777" w:rsidR="004F44B0" w:rsidRDefault="001F4DFD" w:rsidP="00321D16">
      <w:pPr>
        <w:pStyle w:val="Compact"/>
        <w:ind w:left="480"/>
      </w:pPr>
      <w:r>
        <w:t>☐ Exactly two survey years selected</w:t>
      </w:r>
      <w:r>
        <w:t xml:space="preserve"> in Step 3</w:t>
      </w:r>
      <w:r>
        <w:t xml:space="preserve">. Income reference years </w:t>
      </w:r>
      <w:proofErr w:type="gramStart"/>
      <w:r>
        <w:t>checked</w:t>
      </w:r>
      <w:proofErr w:type="gramEnd"/>
      <w:r>
        <w:t xml:space="preserve"> separately when a price index is used.</w:t>
      </w:r>
    </w:p>
    <w:p w14:paraId="4DB2251D" w14:textId="77777777" w:rsidR="004F44B0" w:rsidRDefault="001F4DFD" w:rsidP="00321D16">
      <w:pPr>
        <w:pStyle w:val="Compact"/>
        <w:ind w:left="480"/>
      </w:pPr>
      <w:r>
        <w:t>☐ Indicator chosen (poverty FGT or mean welfare); FGT order selected if applicable.</w:t>
      </w:r>
    </w:p>
    <w:p w14:paraId="4646AEC3" w14:textId="77777777" w:rsidR="007E4E93" w:rsidRDefault="00E3560C">
      <w:pPr>
        <w:pStyle w:val="Compact"/>
        <w:ind w:left="480"/>
      </w:pPr>
      <w:r>
        <w:t>☐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20AB57E4" w14:textId="77777777" w:rsidR="004F44B0" w:rsidRDefault="001F4DFD" w:rsidP="00321D16">
      <w:pPr>
        <w:pStyle w:val="Compact"/>
        <w:ind w:left="480"/>
      </w:pPr>
      <w:r>
        <w:t>☐ For poverty only, choose a mapped line column or a positive numeric line for each survey year. For anchored poverty, enter each survey year’s anchored line as a numeric value, or prepare a line column before loading the data (Section 11.11); the app does not calculate it from the CPI.</w:t>
      </w:r>
    </w:p>
    <w:p w14:paraId="685792A1" w14:textId="77777777" w:rsidR="004F44B0" w:rsidRDefault="001F4DFD" w:rsidP="00321D16">
      <w:pPr>
        <w:pStyle w:val="Compact"/>
        <w:ind w:left="480"/>
      </w:pPr>
      <w:r>
        <w:t>☐ Variable mapping completed for every role.</w:t>
      </w:r>
    </w:p>
    <w:p w14:paraId="02A10B4D" w14:textId="7E8CB1CC" w:rsidR="00DA5FFF" w:rsidRDefault="00C32C6E" w:rsidP="00321D16">
      <w:pPr>
        <w:pStyle w:val="Compact"/>
        <w:ind w:left="480"/>
      </w:pPr>
      <w:r>
        <w:lastRenderedPageBreak/>
        <w:t xml:space="preserve">☐ </w:t>
      </w:r>
      <w:r>
        <w:t>Survey unit chosen (a household or</w:t>
      </w:r>
      <w:r>
        <w:t xml:space="preserve"> a </w:t>
      </w:r>
      <w:r>
        <w:t>person); household size mapped for household rows; household ID mapped where available</w:t>
      </w:r>
      <w:r>
        <w:t>. Map the benchmark group field when grouped benchmarking is used</w:t>
      </w:r>
      <w:r>
        <w:t>; each domain must belong to one group</w:t>
      </w:r>
      <w:r>
        <w:t>.</w:t>
      </w:r>
    </w:p>
    <w:p w14:paraId="773B3028" w14:textId="77777777" w:rsidR="004F44B0" w:rsidRDefault="001F4DFD" w:rsidP="00321D16">
      <w:pPr>
        <w:pStyle w:val="Compact"/>
        <w:ind w:left="480"/>
      </w:pPr>
      <w:r>
        <w:t>☐ PSU consistency assessed and recorded. Sampling-covariance choice reflects the design; the checkbox alone does not change estimation.</w:t>
      </w:r>
    </w:p>
    <w:p w14:paraId="34B36EA9"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62A92B2D" w14:textId="77777777" w:rsidR="004F44B0" w:rsidRDefault="001F4DFD" w:rsidP="00321D16">
      <w:pPr>
        <w:pStyle w:val="Compact"/>
        <w:ind w:left="480"/>
      </w:pPr>
      <w:r>
        <w:t>☐ Transformation, variance, covariance, LASSO-screening, and AIC/BIC model-selection settings reviewed (defaults are a sound start).</w:t>
      </w:r>
    </w:p>
    <w:p w14:paraId="0EEA38C3" w14:textId="77777777" w:rsidR="004F44B0" w:rsidRDefault="001F4DFD" w:rsidP="00321D16">
      <w:pPr>
        <w:pStyle w:val="Compact"/>
        <w:ind w:left="480"/>
      </w:pPr>
      <w:r>
        <w:t>☐ AI assistant left disconnected unless aggregate-only sharing is cleared.</w:t>
      </w:r>
    </w:p>
    <w:p w14:paraId="4A905B65"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r>
      <w:r>
        <w:rPr>
          <w:sz w:val="48"/>
        </w:rPr>
        <w:br/>
      </w:r>
      <w:r>
        <w:rPr>
          <w:sz w:val="48"/>
        </w:rPr>
        <w:br/>
      </w:r>
      <w:r>
        <w:t>Model Diagnostics Checklist</w:t>
      </w:r>
      <w:bookmarkEnd w:id="431"/>
    </w:p>
    <w:p w14:paraId="1F0F0145" w14:textId="77777777" w:rsidR="004F44B0" w:rsidRDefault="001F4DFD">
      <w:pPr>
        <w:pStyle w:val="FirstParagraph"/>
      </w:pPr>
      <w:r>
        <w:rPr>
          <w:b/>
        </w:rPr>
        <w:t>UFH (per year):</w:t>
      </w:r>
    </w:p>
    <w:p w14:paraId="1DB063CC" w14:textId="77777777" w:rsidR="004F44B0" w:rsidRDefault="001F4DFD" w:rsidP="00321D16">
      <w:pPr>
        <w:pStyle w:val="Compact"/>
        <w:ind w:left="480"/>
      </w:pPr>
      <w:r>
        <w:t>☐ Model endpoint is usable; positive or zero variance is supported by numerical checks and sensitivity review.</w:t>
      </w:r>
    </w:p>
    <w:p w14:paraId="12F157A3" w14:textId="77777777" w:rsidR="004F44B0" w:rsidRDefault="001F4DFD" w:rsidP="00321D16">
      <w:pPr>
        <w:pStyle w:val="Compact"/>
        <w:ind w:left="480"/>
      </w:pPr>
      <w:r>
        <w:t>☐ Residuals-versus-fitted plot shows no systematic structure.</w:t>
      </w:r>
    </w:p>
    <w:p w14:paraId="4FBBC97A" w14:textId="77777777" w:rsidR="004F44B0" w:rsidRDefault="001F4DFD" w:rsidP="00321D16">
      <w:pPr>
        <w:pStyle w:val="Compact"/>
        <w:ind w:left="480"/>
      </w:pPr>
      <w:r>
        <w:t>☐ Normality plots reviewed as descriptive diagnostics; correlated residuals do not supply exact independent-sample normality tests.</w:t>
      </w:r>
    </w:p>
    <w:p w14:paraId="722D2F2D" w14:textId="77777777" w:rsidR="004F44B0" w:rsidRDefault="001F4DFD" w:rsidP="00321D16">
      <w:pPr>
        <w:pStyle w:val="Compact"/>
        <w:ind w:left="480"/>
      </w:pPr>
      <w:r>
        <w:t>☐ Outlying areas identified and explained.</w:t>
      </w:r>
    </w:p>
    <w:p w14:paraId="4A77B3BA" w14:textId="77777777" w:rsidR="004F44B0" w:rsidRDefault="001F4DFD" w:rsidP="00321D16">
      <w:pPr>
        <w:pStyle w:val="Compact"/>
        <w:ind w:left="480"/>
      </w:pPr>
      <w:r>
        <w:t>☐ UFH-versus-direct scatter behaves sensibly (tracks precise direct estimates).</w:t>
      </w:r>
    </w:p>
    <w:p w14:paraId="6D36D370" w14:textId="77777777" w:rsidR="004F44B0" w:rsidRDefault="001F4DFD" w:rsidP="00321D16">
      <w:pPr>
        <w:pStyle w:val="Compact"/>
        <w:ind w:left="480"/>
      </w:pPr>
      <w:r>
        <w:t>☐ CV reduction relative to direct estimates is material.</w:t>
      </w:r>
    </w:p>
    <w:p w14:paraId="6B5A6CF7" w14:textId="77777777" w:rsidR="004F44B0" w:rsidRDefault="001F4DFD" w:rsidP="00321D16">
      <w:pPr>
        <w:pStyle w:val="Compact"/>
        <w:ind w:left="480"/>
      </w:pPr>
      <w:r>
        <w:t>☐ Benchmarking gap to trusted totals is acceptable.</w:t>
      </w:r>
    </w:p>
    <w:p w14:paraId="0713348C" w14:textId="77777777" w:rsidR="004F44B0" w:rsidRDefault="001F4DFD">
      <w:pPr>
        <w:pStyle w:val="FirstParagraph"/>
      </w:pPr>
      <w:r>
        <w:rPr>
          <w:b/>
        </w:rPr>
        <w:t>MFH (additional):</w:t>
      </w:r>
    </w:p>
    <w:p w14:paraId="06D3993B" w14:textId="77777777" w:rsidR="004F44B0" w:rsidRDefault="001F4DFD" w:rsidP="00321D16">
      <w:pPr>
        <w:pStyle w:val="Compact"/>
        <w:ind w:left="480"/>
      </w:pPr>
      <w:r>
        <w:t>☐ MFH REML score, curvature, boundary checks and refit diagnostics reviewed; selected annual MSE and MCPE use accepted joint bootstrap draws.</w:t>
      </w:r>
    </w:p>
    <w:p w14:paraId="7EAA330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6273FE56" w14:textId="77777777" w:rsidR="004F44B0" w:rsidRDefault="001F4DFD" w:rsidP="00321D16">
      <w:pPr>
        <w:pStyle w:val="Compact"/>
        <w:ind w:left="480"/>
      </w:pPr>
      <w:r>
        <w:t xml:space="preserve">☐ For MFH3, </w:t>
      </w:r>
      <w:proofErr w:type="spellStart"/>
      <w:r>
        <w:rPr>
          <w:rStyle w:val="VerbatimChar"/>
        </w:rPr>
        <w:t>refvarTest</w:t>
      </w:r>
      <w:proofErr w:type="spellEnd"/>
      <w:r>
        <w:t xml:space="preserve"> reviewed to justify heteroskedasticity (else use MFH2).</w:t>
      </w:r>
    </w:p>
    <w:p w14:paraId="16F11A03" w14:textId="77777777" w:rsidR="004F44B0" w:rsidRDefault="001F4DFD" w:rsidP="00321D16">
      <w:pPr>
        <w:pStyle w:val="Compact"/>
        <w:ind w:left="480"/>
      </w:pPr>
      <w:r>
        <w:t xml:space="preserve">☐ Residual and normality diagnostics </w:t>
      </w:r>
      <w:proofErr w:type="gramStart"/>
      <w:r>
        <w:t>acceptable for</w:t>
      </w:r>
      <w:proofErr w:type="gramEnd"/>
      <w:r>
        <w:t xml:space="preserve"> each year.</w:t>
      </w:r>
    </w:p>
    <w:p w14:paraId="3A7FA6BA" w14:textId="77777777" w:rsidR="004F44B0" w:rsidRDefault="001F4DFD" w:rsidP="00321D16">
      <w:pPr>
        <w:pStyle w:val="Compact"/>
        <w:ind w:left="480"/>
      </w:pPr>
      <w:r>
        <w:t>☐ MFH estimates consistent with UFH and direct, except where smoothing is expected.</w:t>
      </w:r>
    </w:p>
    <w:p w14:paraId="4E2C0BE8" w14:textId="77777777" w:rsidR="004F44B0" w:rsidRDefault="001F4DFD" w:rsidP="00321D16">
      <w:pPr>
        <w:pStyle w:val="Compact"/>
        <w:ind w:left="480"/>
      </w:pPr>
      <w:r>
        <w:t>☐ Trends stable and not driven by a single noisy year.</w:t>
      </w:r>
    </w:p>
    <w:p w14:paraId="0AD1910F" w14:textId="77777777" w:rsidR="004F44B0" w:rsidRDefault="001F4DFD" w:rsidP="00321D16">
      <w:pPr>
        <w:pStyle w:val="Compact"/>
        <w:ind w:left="480"/>
      </w:pPr>
      <w:r>
        <w:t>☐ Cross-year sampling covariance option appropriate to the survey design.</w:t>
      </w:r>
    </w:p>
    <w:p w14:paraId="24B6B4C2" w14:textId="77777777" w:rsidR="004F44B0" w:rsidRDefault="001F4DFD" w:rsidP="00321D16">
      <w:pPr>
        <w:pStyle w:val="Compact"/>
        <w:ind w:left="480"/>
      </w:pPr>
      <w:r>
        <w:t>☐ MCPE-based change uncertainty computed where changes are reported.</w:t>
      </w:r>
    </w:p>
    <w:p w14:paraId="104134D2"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r>
      <w:r>
        <w:rPr>
          <w:sz w:val="48"/>
        </w:rPr>
        <w:br/>
      </w:r>
      <w:r>
        <w:rPr>
          <w:sz w:val="48"/>
        </w:rPr>
        <w:br/>
      </w:r>
      <w:r>
        <w:t>Example App Walkthrough</w:t>
      </w:r>
      <w:bookmarkEnd w:id="434"/>
    </w:p>
    <w:p w14:paraId="30941490" w14:textId="768DE933" w:rsidR="004F44B0" w:rsidRDefault="001F4DFD">
      <w:pPr>
        <w:pStyle w:val="FirstParagraph"/>
      </w:pPr>
      <w:r>
        <w:t>Section 11 is the main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3BE59B99" w14:textId="32186C33" w:rsidR="004F44B0" w:rsidRDefault="001F4DFD">
      <w:pPr>
        <w:pStyle w:val="Compact"/>
        <w:numPr>
          <w:ilvl w:val="0"/>
          <w:numId w:val="9"/>
        </w:numPr>
      </w:pPr>
      <w:r>
        <w:rPr>
          <w:b/>
        </w:rPr>
        <w:t xml:space="preserve">Launch the </w:t>
      </w:r>
      <w:r>
        <w:rPr>
          <w:b/>
        </w:rPr>
        <w:t>Workbench</w:t>
      </w:r>
      <w:r>
        <w:rPr>
          <w:b/>
        </w:rPr>
        <w:t xml:space="preserve">. Open </w:t>
      </w:r>
      <w:proofErr w:type="spellStart"/>
      <w:r>
        <w:rPr>
          <w:b/>
        </w:rPr>
        <w:t>Start_Here</w:t>
      </w:r>
      <w:proofErr w:type="spellEnd"/>
      <w:r>
        <w:rPr>
          <w:b/>
        </w:rPr>
        <w:t xml:space="preserve"> and double-click Start_Wizard.bat on Windows or </w:t>
      </w:r>
      <w:proofErr w:type="spellStart"/>
      <w:r>
        <w:rPr>
          <w:b/>
        </w:rPr>
        <w:t>Start_Wizard.command</w:t>
      </w:r>
      <w:proofErr w:type="spellEnd"/>
      <w:r>
        <w:rPr>
          <w:b/>
        </w:rPr>
        <w:t xml:space="preserve"> on macOS. On Linux, run bash </w:t>
      </w:r>
      <w:proofErr w:type="spellStart"/>
      <w:r>
        <w:rPr>
          <w:b/>
        </w:rPr>
        <w:t>Start_Here</w:t>
      </w:r>
      <w:proofErr w:type="spellEnd"/>
      <w:r>
        <w:rPr>
          <w:b/>
        </w:rPr>
        <w:t>/</w:t>
      </w:r>
      <w:proofErr w:type="spellStart"/>
      <w:r>
        <w:rPr>
          <w:b/>
        </w:rPr>
        <w:t>Start_Wizard.command</w:t>
      </w:r>
      <w:proofErr w:type="spellEnd"/>
      <w:r>
        <w:rPr>
          <w:b/>
        </w:rPr>
        <w:t xml:space="preserve">. Keep the launcher open, wait for dependency checks, and select </w:t>
      </w:r>
      <w:proofErr w:type="gramStart"/>
      <w:r>
        <w:rPr>
          <w:b/>
        </w:rPr>
        <w:t>New</w:t>
      </w:r>
      <w:proofErr w:type="gramEnd"/>
      <w:r>
        <w:rPr>
          <w:b/>
        </w:rPr>
        <w:t xml:space="preserve"> model run</w:t>
      </w:r>
      <w:r>
        <w:rPr>
          <w:b/>
        </w:rPr>
        <w:t>.</w:t>
      </w:r>
    </w:p>
    <w:p w14:paraId="728F1AC4" w14:textId="6D8295CF" w:rsidR="004F44B0" w:rsidRDefault="001F4DFD">
      <w:pPr>
        <w:pStyle w:val="Compact"/>
        <w:numPr>
          <w:ilvl w:val="0"/>
          <w:numId w:val="9"/>
        </w:numPr>
      </w:pPr>
      <w:r>
        <w:rPr>
          <w:b/>
        </w:rPr>
        <w:t xml:space="preserve">Step 1 </w:t>
      </w:r>
      <w:r>
        <w:rPr>
          <w:b/>
        </w:rPr>
        <w:t>Input data</w:t>
      </w:r>
      <w:r>
        <w:rPr>
          <w:b/>
        </w:rPr>
        <w:t xml:space="preserve">. </w:t>
      </w:r>
      <w:r>
        <w:rPr>
          <w:b/>
        </w:rPr>
        <w:t>Load</w:t>
      </w:r>
      <w:r>
        <w:rPr>
          <w:b/>
        </w:rPr>
        <w:t xml:space="preserve"> the required survey, auxiliary, and geometry files. Add population data if used and a CPI file if converting current-price welfare.</w:t>
      </w:r>
    </w:p>
    <w:p w14:paraId="7702B767" w14:textId="77777777" w:rsidR="004F44B0" w:rsidRDefault="001F4DFD">
      <w:pPr>
        <w:pStyle w:val="Compact"/>
        <w:numPr>
          <w:ilvl w:val="0"/>
          <w:numId w:val="9"/>
        </w:numPr>
      </w:pPr>
      <w:r>
        <w:rPr>
          <w:b/>
        </w:rPr>
        <w:t>Check the files. Domain codes must match. For ESRI shapefiles, upload a ZIP containing .</w:t>
      </w:r>
      <w:proofErr w:type="spellStart"/>
      <w:r>
        <w:rPr>
          <w:b/>
        </w:rPr>
        <w:t>shp</w:t>
      </w:r>
      <w:proofErr w:type="spellEnd"/>
      <w:r>
        <w:rPr>
          <w:b/>
        </w:rPr>
        <w:t>, .</w:t>
      </w:r>
      <w:proofErr w:type="spellStart"/>
      <w:r>
        <w:rPr>
          <w:b/>
        </w:rPr>
        <w:t>shx</w:t>
      </w:r>
      <w:proofErr w:type="spellEnd"/>
      <w:r>
        <w:rPr>
          <w:b/>
        </w:rPr>
        <w:t>, and .</w:t>
      </w:r>
      <w:proofErr w:type="spellStart"/>
      <w:r>
        <w:rPr>
          <w:b/>
        </w:rPr>
        <w:t>dbf</w:t>
      </w:r>
      <w:proofErr w:type="spellEnd"/>
      <w:r>
        <w:rPr>
          <w:b/>
        </w:rPr>
        <w:t>. CPI rows use the relevant calendar income years, not automatically the survey years.</w:t>
      </w:r>
    </w:p>
    <w:p w14:paraId="3E42E154" w14:textId="0F6BE5AC" w:rsidR="004F44B0" w:rsidRDefault="001F4DFD">
      <w:pPr>
        <w:pStyle w:val="Compact"/>
        <w:numPr>
          <w:ilvl w:val="0"/>
          <w:numId w:val="9"/>
        </w:numPr>
      </w:pPr>
      <w:r>
        <w:rPr>
          <w:b/>
        </w:rPr>
        <w:t xml:space="preserve">Step 2 </w:t>
      </w:r>
      <w:r>
        <w:rPr>
          <w:b/>
        </w:rPr>
        <w:t>Map variables</w:t>
      </w:r>
      <w:r>
        <w:rPr>
          <w:b/>
        </w:rPr>
        <w:t>. Map survey year, domain, welfare, weight and design variables</w:t>
      </w:r>
      <w:r>
        <w:rPr>
          <w:b/>
        </w:rPr>
        <w:t>; choose whether each row is a household or a person and, for households, map household size</w:t>
      </w:r>
      <w:r>
        <w:rPr>
          <w:b/>
        </w:rPr>
        <w:t>; map the auxiliary and geometry domain keys. Confirm a valid per-</w:t>
      </w:r>
      <w:proofErr w:type="gramStart"/>
      <w:r>
        <w:rPr>
          <w:b/>
        </w:rPr>
        <w:t>capita</w:t>
      </w:r>
      <w:proofErr w:type="gramEnd"/>
      <w:r>
        <w:rPr>
          <w:b/>
        </w:rPr>
        <w:t xml:space="preserve"> or equivalized welfare measure.</w:t>
      </w:r>
    </w:p>
    <w:p w14:paraId="26CB378C" w14:textId="3956A5A4" w:rsidR="004F44B0" w:rsidRDefault="001F4DFD">
      <w:pPr>
        <w:pStyle w:val="Compact"/>
        <w:numPr>
          <w:ilvl w:val="0"/>
          <w:numId w:val="9"/>
        </w:numPr>
      </w:pPr>
      <w:r>
        <w:rPr>
          <w:b/>
        </w:rPr>
        <w:t xml:space="preserve">Step 3 </w:t>
      </w:r>
      <w:r>
        <w:rPr>
          <w:b/>
        </w:rPr>
        <w:t>Configure analysis. Select exactly two survey years and record a seed</w:t>
      </w:r>
      <w:r>
        <w:rPr>
          <w:b/>
        </w:rPr>
        <w:t xml:space="preserve">. For headcounts, select Poverty (FGT) and </w:t>
      </w:r>
      <w:proofErr w:type="gramStart"/>
      <w:r>
        <w:rPr>
          <w:b/>
        </w:rPr>
        <w:t>FGT(</w:t>
      </w:r>
      <w:proofErr w:type="gramEnd"/>
      <w:r>
        <w:rPr>
          <w:b/>
        </w:rPr>
        <w:t>0); for real mean welfare, select Mean welfare and the appropriate real-price route.</w:t>
      </w:r>
    </w:p>
    <w:p w14:paraId="5D1EBC24" w14:textId="77777777" w:rsidR="004F44B0" w:rsidRDefault="001F4DFD">
      <w:pPr>
        <w:pStyle w:val="Compact"/>
        <w:numPr>
          <w:ilvl w:val="0"/>
          <w:numId w:val="9"/>
        </w:numPr>
      </w:pPr>
      <w:r>
        <w:rPr>
          <w:b/>
        </w:rPr>
        <w:t xml:space="preserve">Set the line or price basis. Use year-specific lines (Section 11.10), anchored lines entered as numeric values or as a column (Section 11.11), or already-real/CPI-converted welfare (Section 11.12). </w:t>
      </w:r>
      <w:proofErr w:type="gramStart"/>
      <w:r>
        <w:rPr>
          <w:b/>
        </w:rPr>
        <w:t>A poverty</w:t>
      </w:r>
      <w:proofErr w:type="gramEnd"/>
      <w:r>
        <w:rPr>
          <w:b/>
        </w:rPr>
        <w:t xml:space="preserve"> line is unnecessary for mean welfare.</w:t>
      </w:r>
    </w:p>
    <w:p w14:paraId="7F249973" w14:textId="4C1D5A39" w:rsidR="004F44B0" w:rsidRDefault="001F4DFD">
      <w:pPr>
        <w:pStyle w:val="Compact"/>
        <w:numPr>
          <w:ilvl w:val="0"/>
          <w:numId w:val="9"/>
        </w:numPr>
      </w:pPr>
      <w:r>
        <w:rPr>
          <w:b/>
        </w:rPr>
        <w:t xml:space="preserve">Step 4 </w:t>
      </w:r>
      <w:r>
        <w:rPr>
          <w:b/>
        </w:rPr>
        <w:t>Configure model</w:t>
      </w:r>
      <w:r>
        <w:rPr>
          <w:b/>
        </w:rPr>
        <w:t>. Keep UFH, MFH, and Comparison selected. Review transformations, model-specific corrections, covariates, variance and covariance inputs, benchmarking, MFH selection and bootstrap settings.</w:t>
      </w:r>
    </w:p>
    <w:p w14:paraId="3A1FD1F4"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1C65D2C" w14:textId="1D1B07CA" w:rsidR="004F44B0" w:rsidRDefault="001F4DFD">
      <w:pPr>
        <w:pStyle w:val="Compact"/>
        <w:numPr>
          <w:ilvl w:val="0"/>
          <w:numId w:val="9"/>
        </w:numPr>
      </w:pPr>
      <w:r>
        <w:rPr>
          <w:b/>
        </w:rPr>
        <w:t xml:space="preserve">Step 5 </w:t>
      </w:r>
      <w:r>
        <w:rPr>
          <w:b/>
        </w:rPr>
        <w:t xml:space="preserve">Add </w:t>
      </w:r>
      <w:r>
        <w:rPr>
          <w:b/>
        </w:rPr>
        <w:t xml:space="preserve">AI </w:t>
      </w:r>
      <w:r>
        <w:rPr>
          <w:b/>
        </w:rPr>
        <w:t>assistant</w:t>
      </w:r>
      <w:r>
        <w:rPr>
          <w:b/>
        </w:rPr>
        <w:t>. Leave AI off unless an approved provider or gateway, API key, and external-transfer acknowledgment are available. AI is optional and does not change the statistical estimates.</w:t>
      </w:r>
    </w:p>
    <w:p w14:paraId="61F15186" w14:textId="5C75280B" w:rsidR="004F44B0" w:rsidRDefault="001F4DFD">
      <w:pPr>
        <w:pStyle w:val="Compact"/>
        <w:numPr>
          <w:ilvl w:val="0"/>
          <w:numId w:val="9"/>
        </w:numPr>
      </w:pPr>
      <w:r>
        <w:rPr>
          <w:b/>
        </w:rPr>
        <w:t xml:space="preserve">Step 6 Review </w:t>
      </w:r>
      <w:r>
        <w:rPr>
          <w:b/>
        </w:rPr>
        <w:t>configuration</w:t>
      </w:r>
      <w:r>
        <w:rPr>
          <w:b/>
        </w:rPr>
        <w:t xml:space="preserve">. Review all settings and Preflight, then select Check </w:t>
      </w:r>
      <w:r>
        <w:rPr>
          <w:b/>
        </w:rPr>
        <w:t>data readiness</w:t>
      </w:r>
      <w:r>
        <w:rPr>
          <w:b/>
        </w:rPr>
        <w:t xml:space="preserve">. Resolve flagged domain, estimate, variance, covariate, </w:t>
      </w:r>
      <w:r>
        <w:rPr>
          <w:b/>
        </w:rPr>
        <w:t xml:space="preserve">survey-unit, benchmark-group </w:t>
      </w:r>
      <w:r>
        <w:rPr>
          <w:b/>
        </w:rPr>
        <w:t>and price-index problems.</w:t>
      </w:r>
    </w:p>
    <w:p w14:paraId="01D17B4B" w14:textId="22493C4D" w:rsidR="004F44B0" w:rsidRDefault="001F4DFD">
      <w:pPr>
        <w:pStyle w:val="Compact"/>
        <w:numPr>
          <w:ilvl w:val="0"/>
          <w:numId w:val="9"/>
        </w:numPr>
      </w:pPr>
      <w:r>
        <w:rPr>
          <w:b/>
        </w:rPr>
        <w:lastRenderedPageBreak/>
        <w:t xml:space="preserve">Step 7 </w:t>
      </w:r>
      <w:r>
        <w:rPr>
          <w:b/>
        </w:rPr>
        <w:t>Run</w:t>
      </w:r>
      <w:r>
        <w:rPr>
          <w:b/>
        </w:rPr>
        <w:t xml:space="preserve"> model. Enter an optional run label</w:t>
      </w:r>
      <w:r>
        <w:rPr>
          <w:b/>
        </w:rPr>
        <w:t xml:space="preserve"> and </w:t>
      </w:r>
      <w:r>
        <w:rPr>
          <w:b/>
        </w:rPr>
        <w:t>select Run model</w:t>
      </w:r>
      <w:r>
        <w:rPr>
          <w:b/>
        </w:rPr>
        <w:t xml:space="preserve">. Follow the </w:t>
      </w:r>
      <w:r>
        <w:rPr>
          <w:b/>
        </w:rPr>
        <w:t>progress panel</w:t>
      </w:r>
      <w:r>
        <w:rPr>
          <w:b/>
        </w:rPr>
        <w:t xml:space="preserve"> and </w:t>
      </w:r>
      <w:r>
        <w:rPr>
          <w:b/>
        </w:rPr>
        <w:t>the run log</w:t>
      </w:r>
      <w:r>
        <w:rPr>
          <w:b/>
        </w:rPr>
        <w:t>. Stop ends a run early; a stopped run is not archived.</w:t>
      </w:r>
    </w:p>
    <w:p w14:paraId="5C739827"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59A0FAF1" w14:textId="77777777" w:rsidR="004F44B0" w:rsidRDefault="001F4DFD">
      <w:pPr>
        <w:pStyle w:val="FirstParagraph"/>
      </w:pPr>
      <w:r>
        <w:t>Apply the quality and reporting checks in Sections 12 and 13. Confirm units before interpreting results: current poverty-change maps, plots and report tables display percentage points, while the underlying significance workbook and raw change fields retain proportions; real mean-welfare changes use percent and mean-welfare box plots use raw log ratios (Section 11.13).</w:t>
      </w:r>
    </w:p>
    <w:p w14:paraId="0FC7DA2D"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r>
      <w:r>
        <w:rPr>
          <w:sz w:val="48"/>
        </w:rPr>
        <w:br/>
      </w:r>
      <w:r>
        <w:rPr>
          <w:sz w:val="48"/>
        </w:rPr>
        <w:br/>
      </w:r>
      <w:r>
        <w:t>Troubleshooting Guide</w:t>
      </w:r>
      <w:bookmarkEnd w:id="437"/>
    </w:p>
    <w:p w14:paraId="0109B609" w14:textId="77777777" w:rsidR="004F44B0" w:rsidRDefault="001F4DFD">
      <w:pPr>
        <w:keepNext/>
        <w:spacing w:before="200" w:after="40" w:line="240" w:lineRule="auto"/>
        <w:jc w:val="center"/>
      </w:pPr>
      <w:r>
        <w:rPr>
          <w:rFonts w:cs="Times New Roman"/>
          <w:b/>
          <w:sz w:val="20"/>
        </w:rPr>
        <w:t>TABLE XVI</w:t>
      </w:r>
    </w:p>
    <w:p w14:paraId="6C9927E5"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636EC8C5" w14:textId="77777777">
        <w:trPr>
          <w:cantSplit/>
          <w:tblHeader/>
        </w:trPr>
        <w:tc>
          <w:tcPr>
            <w:tcW w:w="2880" w:type="dxa"/>
            <w:tcBorders>
              <w:top w:val="single" w:sz="12" w:space="0" w:color="000000"/>
              <w:bottom w:val="single" w:sz="4" w:space="0" w:color="000000"/>
            </w:tcBorders>
            <w:vAlign w:val="bottom"/>
          </w:tcPr>
          <w:p w14:paraId="4A9C77F9"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6FB37388"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52640DB5" w14:textId="77777777" w:rsidR="004F44B0" w:rsidRDefault="001F4DFD">
            <w:pPr>
              <w:pStyle w:val="Compact"/>
            </w:pPr>
            <w:r>
              <w:rPr>
                <w:rFonts w:cs="Times New Roman"/>
                <w:smallCaps/>
              </w:rPr>
              <w:t>Remedy</w:t>
            </w:r>
          </w:p>
        </w:tc>
      </w:tr>
      <w:tr w:rsidR="004F44B0" w14:paraId="60884A03" w14:textId="77777777">
        <w:trPr>
          <w:cantSplit/>
        </w:trPr>
        <w:tc>
          <w:tcPr>
            <w:tcW w:w="2880" w:type="dxa"/>
          </w:tcPr>
          <w:p w14:paraId="2C191C9D" w14:textId="77777777" w:rsidR="004F44B0" w:rsidRDefault="001F4DFD">
            <w:pPr>
              <w:pStyle w:val="Compact"/>
            </w:pPr>
            <w:r>
              <w:t>Readiness check reports a missing variable</w:t>
            </w:r>
          </w:p>
        </w:tc>
        <w:tc>
          <w:tcPr>
            <w:tcW w:w="3238" w:type="dxa"/>
          </w:tcPr>
          <w:p w14:paraId="5A6B6DDA" w14:textId="77777777" w:rsidR="004F44B0" w:rsidRDefault="001F4DFD">
            <w:pPr>
              <w:pStyle w:val="Compact"/>
            </w:pPr>
            <w:r>
              <w:t>A mapped column name is wrong or absent</w:t>
            </w:r>
          </w:p>
        </w:tc>
        <w:tc>
          <w:tcPr>
            <w:tcW w:w="3242" w:type="dxa"/>
          </w:tcPr>
          <w:p w14:paraId="66623496" w14:textId="77777777" w:rsidR="004F44B0" w:rsidRDefault="001F4DFD">
            <w:pPr>
              <w:pStyle w:val="Compact"/>
            </w:pPr>
            <w:r>
              <w:t>Re-check the variable mapping (Section 11.4) against the actual column names</w:t>
            </w:r>
          </w:p>
        </w:tc>
      </w:tr>
      <w:tr w:rsidR="004F44B0" w14:paraId="079B0A2E" w14:textId="77777777">
        <w:trPr>
          <w:cantSplit/>
        </w:trPr>
        <w:tc>
          <w:tcPr>
            <w:tcW w:w="2880" w:type="dxa"/>
          </w:tcPr>
          <w:p w14:paraId="678C4807" w14:textId="77777777" w:rsidR="004F44B0" w:rsidRDefault="001F4DFD">
            <w:pPr>
              <w:pStyle w:val="Compact"/>
            </w:pPr>
            <w:r>
              <w:t>Run model is disabled</w:t>
            </w:r>
          </w:p>
        </w:tc>
        <w:tc>
          <w:tcPr>
            <w:tcW w:w="3238" w:type="dxa"/>
          </w:tcPr>
          <w:p w14:paraId="0BB426D0" w14:textId="77777777" w:rsidR="004F44B0" w:rsidRDefault="001F4DFD">
            <w:pPr>
              <w:pStyle w:val="Compact"/>
            </w:pPr>
            <w:r>
              <w:t>A required data file or one of the two analysis years is missing</w:t>
            </w:r>
          </w:p>
        </w:tc>
        <w:tc>
          <w:tcPr>
            <w:tcW w:w="3242" w:type="dxa"/>
          </w:tcPr>
          <w:p w14:paraId="1941AD1E" w14:textId="77777777" w:rsidR="004F44B0" w:rsidRDefault="001F4DFD">
            <w:pPr>
              <w:pStyle w:val="Compact"/>
            </w:pPr>
            <w:r>
              <w:t>Complete Step 1 and the years in Step 3; Step 7 lists what is missing</w:t>
            </w:r>
          </w:p>
        </w:tc>
      </w:tr>
      <w:tr w:rsidR="004F44B0" w14:paraId="696EC22B" w14:textId="77777777">
        <w:trPr>
          <w:cantSplit/>
        </w:trPr>
        <w:tc>
          <w:tcPr>
            <w:tcW w:w="2880" w:type="dxa"/>
          </w:tcPr>
          <w:p w14:paraId="61E2359D" w14:textId="77777777" w:rsidR="004F44B0" w:rsidRDefault="001F4DFD">
            <w:pPr>
              <w:pStyle w:val="Compact"/>
            </w:pPr>
            <w:r>
              <w:t>Readiness Test 0f reports an ERROR about household IDs</w:t>
            </w:r>
          </w:p>
        </w:tc>
        <w:tc>
          <w:tcPr>
            <w:tcW w:w="3238" w:type="dxa"/>
          </w:tcPr>
          <w:p w14:paraId="3E2FBD00" w14:textId="77777777" w:rsidR="004F44B0" w:rsidRDefault="001F4DFD">
            <w:pPr>
              <w:pStyle w:val="Compact"/>
            </w:pPr>
            <w:r>
              <w:t>The file has one row per person, but Each row of the survey file is set to a household</w:t>
            </w:r>
          </w:p>
        </w:tc>
        <w:tc>
          <w:tcPr>
            <w:tcW w:w="3242" w:type="dxa"/>
          </w:tcPr>
          <w:p w14:paraId="4872713B" w14:textId="77777777" w:rsidR="004F44B0" w:rsidRDefault="001F4DFD">
            <w:pPr>
              <w:pStyle w:val="Compact"/>
            </w:pPr>
            <w:r>
              <w:t>Choose a person in Step 2, or use a file with one row per household (Sections 4.6 and 11.4)</w:t>
            </w:r>
          </w:p>
        </w:tc>
      </w:tr>
      <w:tr w:rsidR="004F44B0" w14:paraId="16B78F09" w14:textId="77777777">
        <w:trPr>
          <w:cantSplit/>
        </w:trPr>
        <w:tc>
          <w:tcPr>
            <w:tcW w:w="2880" w:type="dxa"/>
          </w:tcPr>
          <w:p w14:paraId="591BCE60" w14:textId="77777777" w:rsidR="004F44B0" w:rsidRDefault="001F4DFD">
            <w:pPr>
              <w:pStyle w:val="Compact"/>
            </w:pPr>
            <w:r>
              <w:t>Readiness Test 0g reports a domain in more than one benchmark group</w:t>
            </w:r>
          </w:p>
        </w:tc>
        <w:tc>
          <w:tcPr>
            <w:tcW w:w="3238" w:type="dxa"/>
          </w:tcPr>
          <w:p w14:paraId="1AC92227" w14:textId="77777777" w:rsidR="004F44B0" w:rsidRDefault="001F4DFD">
            <w:pPr>
              <w:pStyle w:val="Compact"/>
            </w:pPr>
            <w:r>
              <w:t>The group column gives a domain different codes, or a missing code, in the analysis years</w:t>
            </w:r>
          </w:p>
        </w:tc>
        <w:tc>
          <w:tcPr>
            <w:tcW w:w="3242" w:type="dxa"/>
          </w:tcPr>
          <w:p w14:paraId="312FED83" w14:textId="77777777" w:rsidR="004F44B0" w:rsidRDefault="001F4DFD">
            <w:pPr>
              <w:pStyle w:val="Compact"/>
            </w:pPr>
            <w:r>
              <w:t>Correct the group codes in the survey file so that each domain has one group (Section 3.8)</w:t>
            </w:r>
          </w:p>
        </w:tc>
      </w:tr>
      <w:tr w:rsidR="004F44B0" w14:paraId="40702BEF" w14:textId="77777777">
        <w:trPr>
          <w:cantSplit/>
        </w:trPr>
        <w:tc>
          <w:tcPr>
            <w:tcW w:w="2880" w:type="dxa"/>
          </w:tcPr>
          <w:p w14:paraId="1AF71AF2" w14:textId="77777777" w:rsidR="004F44B0" w:rsidRDefault="001F4DFD">
            <w:pPr>
              <w:pStyle w:val="Compact"/>
            </w:pPr>
            <w:r>
              <w:t>A loaded configuration warns that a data file has changed</w:t>
            </w:r>
          </w:p>
        </w:tc>
        <w:tc>
          <w:tcPr>
            <w:tcW w:w="3238" w:type="dxa"/>
          </w:tcPr>
          <w:p w14:paraId="14D1851E" w14:textId="77777777" w:rsidR="004F44B0" w:rsidRDefault="001F4DFD">
            <w:pPr>
              <w:pStyle w:val="Compact"/>
            </w:pPr>
            <w:r>
              <w:t>The file was replaced after the configuration was saved</w:t>
            </w:r>
          </w:p>
        </w:tc>
        <w:tc>
          <w:tcPr>
            <w:tcW w:w="3242" w:type="dxa"/>
          </w:tcPr>
          <w:p w14:paraId="44EC8326" w14:textId="77777777" w:rsidR="004F44B0" w:rsidRDefault="001F4DFD">
            <w:pPr>
              <w:pStyle w:val="Compact"/>
            </w:pPr>
            <w:r>
              <w:t>Check that the new file is intended; then save the configuration again (Section 11.2)</w:t>
            </w:r>
          </w:p>
        </w:tc>
      </w:tr>
      <w:tr w:rsidR="004F44B0" w14:paraId="2ED94C29" w14:textId="77777777">
        <w:trPr>
          <w:cantSplit/>
        </w:trPr>
        <w:tc>
          <w:tcPr>
            <w:tcW w:w="2880" w:type="dxa"/>
          </w:tcPr>
          <w:p w14:paraId="2A525594" w14:textId="77777777" w:rsidR="004F44B0" w:rsidRDefault="001F4DFD">
            <w:pPr>
              <w:pStyle w:val="Compact"/>
            </w:pPr>
            <w:r>
              <w:t>Areas appear blank on the map; domain inconsistency flagged</w:t>
            </w:r>
          </w:p>
        </w:tc>
        <w:tc>
          <w:tcPr>
            <w:tcW w:w="3238" w:type="dxa"/>
          </w:tcPr>
          <w:p w14:paraId="33A9DBDE" w14:textId="77777777" w:rsidR="004F44B0" w:rsidRDefault="001F4DFD">
            <w:pPr>
              <w:pStyle w:val="Compact"/>
            </w:pPr>
            <w:r>
              <w:t>Area codes differ across files (type or value)</w:t>
            </w:r>
          </w:p>
        </w:tc>
        <w:tc>
          <w:tcPr>
            <w:tcW w:w="3242" w:type="dxa"/>
          </w:tcPr>
          <w:p w14:paraId="1664A9F8" w14:textId="77777777" w:rsidR="004F44B0" w:rsidRDefault="001F4DFD">
            <w:pPr>
              <w:pStyle w:val="Compact"/>
            </w:pPr>
            <w:r>
              <w:t>Harmonize codes to a single type and value set (Section 4.2)</w:t>
            </w:r>
          </w:p>
        </w:tc>
      </w:tr>
      <w:tr w:rsidR="004F44B0" w14:paraId="6528151F" w14:textId="77777777">
        <w:trPr>
          <w:cantSplit/>
        </w:trPr>
        <w:tc>
          <w:tcPr>
            <w:tcW w:w="2880" w:type="dxa"/>
          </w:tcPr>
          <w:p w14:paraId="614B9C28" w14:textId="77777777" w:rsidR="004F44B0" w:rsidRDefault="001F4DFD">
            <w:pPr>
              <w:pStyle w:val="Compact"/>
            </w:pPr>
            <w:r>
              <w:t>Missing poverty rates for some area–years</w:t>
            </w:r>
          </w:p>
        </w:tc>
        <w:tc>
          <w:tcPr>
            <w:tcW w:w="3238" w:type="dxa"/>
          </w:tcPr>
          <w:p w14:paraId="2CB28D83" w14:textId="77777777" w:rsidR="004F44B0" w:rsidRDefault="001F4DFD">
            <w:pPr>
              <w:pStyle w:val="Compact"/>
            </w:pPr>
            <w:r>
              <w:t>No sampled households, or all on one side of the line</w:t>
            </w:r>
          </w:p>
        </w:tc>
        <w:tc>
          <w:tcPr>
            <w:tcW w:w="3242" w:type="dxa"/>
          </w:tcPr>
          <w:p w14:paraId="58EBB268" w14:textId="77777777" w:rsidR="004F44B0" w:rsidRDefault="001F4DFD">
            <w:pPr>
              <w:pStyle w:val="Compact"/>
            </w:pPr>
            <w:r>
              <w:t>Treat as small/zero-sample areas (Section 4.8); consider exclusion</w:t>
            </w:r>
          </w:p>
        </w:tc>
      </w:tr>
      <w:tr w:rsidR="004F44B0" w14:paraId="360DB85E" w14:textId="77777777">
        <w:trPr>
          <w:cantSplit/>
        </w:trPr>
        <w:tc>
          <w:tcPr>
            <w:tcW w:w="2880" w:type="dxa"/>
          </w:tcPr>
          <w:p w14:paraId="4DBF4231" w14:textId="77777777" w:rsidR="004F44B0" w:rsidRDefault="001F4DFD">
            <w:pPr>
              <w:pStyle w:val="Compact"/>
            </w:pPr>
            <w:r>
              <w:t>MFH endpoint fails its numerical checks</w:t>
            </w:r>
          </w:p>
        </w:tc>
        <w:tc>
          <w:tcPr>
            <w:tcW w:w="3238" w:type="dxa"/>
          </w:tcPr>
          <w:p w14:paraId="3D5B3C46" w14:textId="77777777" w:rsidR="004F44B0" w:rsidRDefault="001F4DFD">
            <w:pPr>
              <w:pStyle w:val="Compact"/>
            </w:pPr>
            <w:r>
              <w:t>Weak identification, difficult optimization or unstable sampling covariance</w:t>
            </w:r>
          </w:p>
        </w:tc>
        <w:tc>
          <w:tcPr>
            <w:tcW w:w="3242" w:type="dxa"/>
          </w:tcPr>
          <w:p w14:paraId="70242789" w14:textId="77777777" w:rsidR="004F44B0" w:rsidRDefault="001F4DFD">
            <w:pPr>
              <w:pStyle w:val="Compact"/>
            </w:pPr>
            <w:r>
              <w:t>Inspect score, curvature, boundary and covariance diagnostics; assess MFH2 or UFH sensitivity. Zero variance alone is not failure.</w:t>
            </w:r>
          </w:p>
        </w:tc>
      </w:tr>
      <w:tr w:rsidR="004F44B0" w14:paraId="58AE7DC1" w14:textId="77777777">
        <w:trPr>
          <w:cantSplit/>
        </w:trPr>
        <w:tc>
          <w:tcPr>
            <w:tcW w:w="2880" w:type="dxa"/>
          </w:tcPr>
          <w:p w14:paraId="4766C2E4" w14:textId="77777777" w:rsidR="004F44B0" w:rsidRDefault="001F4DFD">
            <w:pPr>
              <w:pStyle w:val="Compact"/>
            </w:pPr>
            <w:r>
              <w:lastRenderedPageBreak/>
              <w:t>Invalid or zero sampling variances</w:t>
            </w:r>
          </w:p>
        </w:tc>
        <w:tc>
          <w:tcPr>
            <w:tcW w:w="3238" w:type="dxa"/>
          </w:tcPr>
          <w:p w14:paraId="4C4F8F60" w14:textId="77777777" w:rsidR="004F44B0" w:rsidRDefault="001F4DFD">
            <w:pPr>
              <w:pStyle w:val="Compact"/>
            </w:pPr>
            <w:r>
              <w:t>Unstable direct variances in small areas</w:t>
            </w:r>
          </w:p>
        </w:tc>
        <w:tc>
          <w:tcPr>
            <w:tcW w:w="3242" w:type="dxa"/>
          </w:tcPr>
          <w:p w14:paraId="233C3AF5" w14:textId="77777777" w:rsidR="004F44B0" w:rsidRDefault="001F4DFD">
            <w:pPr>
              <w:pStyle w:val="Compact"/>
            </w:pPr>
            <w:r>
              <w:t>Use a smoothing option (</w:t>
            </w:r>
            <w:r>
              <w:rPr>
                <w:rStyle w:val="VerbatimChar"/>
              </w:rPr>
              <w:t>sm_out</w:t>
            </w:r>
            <w:r>
              <w:t xml:space="preserve"> or </w:t>
            </w:r>
            <w:r>
              <w:rPr>
                <w:rStyle w:val="VerbatimChar"/>
              </w:rPr>
              <w:t>sm_all</w:t>
            </w:r>
            <w:r>
              <w:t>, Section 6.6)</w:t>
            </w:r>
          </w:p>
        </w:tc>
      </w:tr>
      <w:tr w:rsidR="004F44B0" w14:paraId="006BB965" w14:textId="77777777">
        <w:trPr>
          <w:cantSplit/>
        </w:trPr>
        <w:tc>
          <w:tcPr>
            <w:tcW w:w="2880" w:type="dxa"/>
          </w:tcPr>
          <w:p w14:paraId="391B2A28" w14:textId="77777777" w:rsidR="004F44B0" w:rsidRDefault="001F4DFD">
            <w:pPr>
              <w:pStyle w:val="Compact"/>
            </w:pPr>
            <w:r>
              <w:t>Map fails to render</w:t>
            </w:r>
          </w:p>
        </w:tc>
        <w:tc>
          <w:tcPr>
            <w:tcW w:w="3238" w:type="dxa"/>
          </w:tcPr>
          <w:p w14:paraId="622D2096" w14:textId="77777777" w:rsidR="00584771" w:rsidRDefault="00E04D84">
            <w:r>
              <w:t>Geometry missing, incomplete ESRI shapefile, or code does not match</w:t>
            </w:r>
          </w:p>
        </w:tc>
        <w:tc>
          <w:tcPr>
            <w:tcW w:w="3242" w:type="dxa"/>
          </w:tcPr>
          <w:p w14:paraId="78481572" w14:textId="77777777" w:rsidR="00584771" w:rsidRDefault="00E04D84">
            <w:r>
              <w:t>For ESRI shapefiles, upload a .zip containing .</w:t>
            </w:r>
            <w:proofErr w:type="spellStart"/>
            <w:r>
              <w:t>shp</w:t>
            </w:r>
            <w:proofErr w:type="spellEnd"/>
            <w:r>
              <w:t>, .</w:t>
            </w:r>
            <w:proofErr w:type="spellStart"/>
            <w:r>
              <w:t>shx</w:t>
            </w:r>
            <w:proofErr w:type="spellEnd"/>
            <w:r>
              <w:t>, and .</w:t>
            </w:r>
            <w:proofErr w:type="spellStart"/>
            <w:r>
              <w:t>dbf</w:t>
            </w:r>
            <w:proofErr w:type="spellEnd"/>
            <w:r>
              <w:t>; confirm the area code matches the data</w:t>
            </w:r>
          </w:p>
        </w:tc>
      </w:tr>
      <w:tr w:rsidR="004F44B0" w14:paraId="3874E4B5" w14:textId="77777777">
        <w:trPr>
          <w:cantSplit/>
        </w:trPr>
        <w:tc>
          <w:tcPr>
            <w:tcW w:w="2880" w:type="dxa"/>
          </w:tcPr>
          <w:p w14:paraId="3FB3F849" w14:textId="77777777" w:rsidR="004F44B0" w:rsidRDefault="001F4DFD">
            <w:pPr>
              <w:pStyle w:val="Compact"/>
            </w:pPr>
            <w:r>
              <w:t>App will not start, or a package is missing</w:t>
            </w:r>
          </w:p>
        </w:tc>
        <w:tc>
          <w:tcPr>
            <w:tcW w:w="3238" w:type="dxa"/>
          </w:tcPr>
          <w:p w14:paraId="7648E2E2" w14:textId="77777777" w:rsidR="004F44B0" w:rsidRDefault="001F4DFD">
            <w:pPr>
              <w:pStyle w:val="Compact"/>
            </w:pPr>
            <w:r>
              <w:t>Installation incomplete, or R older than 4.2</w:t>
            </w:r>
          </w:p>
        </w:tc>
        <w:tc>
          <w:tcPr>
            <w:tcW w:w="3242" w:type="dxa"/>
          </w:tcPr>
          <w:p w14:paraId="6534DFA7" w14:textId="77777777" w:rsidR="004F44B0" w:rsidRDefault="001F4DFD">
            <w:pPr>
              <w:pStyle w:val="Compact"/>
            </w:pPr>
            <w:r>
              <w:t xml:space="preserve">Re-run </w:t>
            </w:r>
            <w:proofErr w:type="spellStart"/>
            <w:r>
              <w:rPr>
                <w:rStyle w:val="VerbatimChar"/>
              </w:rPr>
              <w:t>install_</w:t>
            </w:r>
            <w:proofErr w:type="gramStart"/>
            <w:r>
              <w:rPr>
                <w:rStyle w:val="VerbatimChar"/>
              </w:rPr>
              <w:t>packages.R</w:t>
            </w:r>
            <w:proofErr w:type="spellEnd"/>
            <w:proofErr w:type="gramEnd"/>
            <w:r>
              <w:t>; update R; re-launch</w:t>
            </w:r>
          </w:p>
        </w:tc>
      </w:tr>
      <w:tr w:rsidR="004F44B0" w14:paraId="0A9BAF9C" w14:textId="77777777">
        <w:trPr>
          <w:cantSplit/>
        </w:trPr>
        <w:tc>
          <w:tcPr>
            <w:tcW w:w="2880" w:type="dxa"/>
          </w:tcPr>
          <w:p w14:paraId="7776C1D3" w14:textId="77777777" w:rsidR="004F44B0" w:rsidRDefault="001F4DFD">
            <w:pPr>
              <w:pStyle w:val="Compact"/>
            </w:pPr>
            <w:r>
              <w:t>Change significance looks implausible</w:t>
            </w:r>
          </w:p>
        </w:tc>
        <w:tc>
          <w:tcPr>
            <w:tcW w:w="3238" w:type="dxa"/>
          </w:tcPr>
          <w:p w14:paraId="21F6C632" w14:textId="77777777" w:rsidR="004F44B0" w:rsidRDefault="001F4DFD">
            <w:pPr>
              <w:pStyle w:val="Compact"/>
            </w:pPr>
            <w:r>
              <w:t>Cross-year sampling covariance mis-specified</w:t>
            </w:r>
          </w:p>
        </w:tc>
        <w:tc>
          <w:tcPr>
            <w:tcW w:w="3242" w:type="dxa"/>
          </w:tcPr>
          <w:p w14:paraId="131E4076" w14:textId="77777777" w:rsidR="004F44B0" w:rsidRDefault="001F4DFD">
            <w:pPr>
              <w:pStyle w:val="Compact"/>
            </w:pPr>
            <w:r>
              <w:t>Set the covariance option to match the design (Section 8.7)</w:t>
            </w:r>
          </w:p>
        </w:tc>
      </w:tr>
      <w:tr w:rsidR="007E4E93" w14:paraId="33EA28DB" w14:textId="77777777">
        <w:trPr>
          <w:cantSplit/>
        </w:trPr>
        <w:tc>
          <w:tcPr>
            <w:tcW w:w="2880" w:type="dxa"/>
          </w:tcPr>
          <w:p w14:paraId="11ACA4C1" w14:textId="77777777" w:rsidR="007E4E93" w:rsidRDefault="00E3560C">
            <w:r>
              <w:t>Word report missing but HTML exists</w:t>
            </w:r>
          </w:p>
        </w:tc>
        <w:tc>
          <w:tcPr>
            <w:tcW w:w="3238" w:type="dxa"/>
          </w:tcPr>
          <w:p w14:paraId="2739329E" w14:textId="77777777" w:rsidR="007E4E93" w:rsidRDefault="00E3560C">
            <w:proofErr w:type="spellStart"/>
            <w:r>
              <w:t>Pandoc</w:t>
            </w:r>
            <w:proofErr w:type="spellEnd"/>
            <w:r>
              <w:t xml:space="preserve"> or the Word-conversion packages are unavailable</w:t>
            </w:r>
          </w:p>
        </w:tc>
        <w:tc>
          <w:tcPr>
            <w:tcW w:w="3242" w:type="dxa"/>
          </w:tcPr>
          <w:p w14:paraId="58579B35" w14:textId="77777777" w:rsidR="007E4E93" w:rsidRDefault="00E3560C">
            <w:r>
              <w:t xml:space="preserve">Check the run warning; ensure compatible </w:t>
            </w:r>
            <w:proofErr w:type="spellStart"/>
            <w:r>
              <w:t>Pandoc</w:t>
            </w:r>
            <w:proofErr w:type="spellEnd"/>
            <w:r>
              <w:t xml:space="preserve"> and R packages xml2 and zip. Install current compatible RStudio Desktop or standalone </w:t>
            </w:r>
            <w:proofErr w:type="spellStart"/>
            <w:r>
              <w:t>Pandoc</w:t>
            </w:r>
            <w:proofErr w:type="spellEnd"/>
            <w:r>
              <w:t xml:space="preserve"> for offline use; regenerate the report (Section 11.9).</w:t>
            </w:r>
          </w:p>
        </w:tc>
      </w:tr>
      <w:tr w:rsidR="007E4E93" w14:paraId="5BB8FFFB" w14:textId="77777777">
        <w:trPr>
          <w:cantSplit/>
        </w:trPr>
        <w:tc>
          <w:tcPr>
            <w:tcW w:w="2880" w:type="dxa"/>
          </w:tcPr>
          <w:p w14:paraId="392E22EA" w14:textId="77777777" w:rsidR="007E4E93" w:rsidRDefault="00E3560C">
            <w:r>
              <w:t>CPI conversion reports missing years</w:t>
            </w:r>
          </w:p>
        </w:tc>
        <w:tc>
          <w:tcPr>
            <w:tcW w:w="3238" w:type="dxa"/>
          </w:tcPr>
          <w:p w14:paraId="39FE3E2E" w14:textId="77777777" w:rsidR="007E4E93" w:rsidRDefault="00E3560C">
            <w:r>
              <w:t>Survey years were used instead of income years, the base-year index is absent, or the chain has gaps</w:t>
            </w:r>
          </w:p>
        </w:tc>
        <w:tc>
          <w:tcPr>
            <w:tcW w:w="3242" w:type="dxa"/>
          </w:tcPr>
          <w:p w14:paraId="69A43603" w14:textId="77777777" w:rsidR="007E4E93" w:rsidRDefault="00E3560C">
            <w:r>
              <w:t>Check Incomes refer to, the selected CPI columns and format, and every required year (Section 11.12.3).</w:t>
            </w:r>
          </w:p>
        </w:tc>
      </w:tr>
      <w:tr w:rsidR="007E4E93" w14:paraId="541E43B0" w14:textId="77777777">
        <w:trPr>
          <w:cantSplit/>
        </w:trPr>
        <w:tc>
          <w:tcPr>
            <w:tcW w:w="2880" w:type="dxa"/>
          </w:tcPr>
          <w:p w14:paraId="634139CA" w14:textId="77777777" w:rsidR="007E4E93" w:rsidRDefault="00E3560C">
            <w:r>
              <w:t>Real welfare changes look like nominal changes</w:t>
            </w:r>
          </w:p>
        </w:tc>
        <w:tc>
          <w:tcPr>
            <w:tcW w:w="3238" w:type="dxa"/>
          </w:tcPr>
          <w:p w14:paraId="5852F304" w14:textId="77777777" w:rsidR="007E4E93" w:rsidRDefault="00E3560C">
            <w:r>
              <w:t>Current prices: no conversion was left selected</w:t>
            </w:r>
          </w:p>
        </w:tc>
        <w:tc>
          <w:tcPr>
            <w:tcW w:w="3242" w:type="dxa"/>
          </w:tcPr>
          <w:p w14:paraId="0141CB3B" w14:textId="77777777" w:rsidR="007E4E93" w:rsidRDefault="00E3560C">
            <w:r>
              <w:t xml:space="preserve">Choose the already-real route or CPI conversion to match the input; check the report price </w:t>
            </w:r>
            <w:proofErr w:type="gramStart"/>
            <w:r>
              <w:t>basis</w:t>
            </w:r>
            <w:proofErr w:type="gramEnd"/>
            <w:r>
              <w:t xml:space="preserve"> (Section 11.12).</w:t>
            </w:r>
          </w:p>
        </w:tc>
      </w:tr>
      <w:tr w:rsidR="007E4E93" w14:paraId="485ADA91" w14:textId="77777777">
        <w:trPr>
          <w:cantSplit/>
        </w:trPr>
        <w:tc>
          <w:tcPr>
            <w:tcW w:w="2880" w:type="dxa"/>
            <w:tcBorders>
              <w:bottom w:val="single" w:sz="12" w:space="0" w:color="000000"/>
            </w:tcBorders>
          </w:tcPr>
          <w:p w14:paraId="2817AC0E" w14:textId="77777777" w:rsidR="007E4E93" w:rsidRDefault="00E3560C">
            <w:r>
              <w:t>Anchored poverty does not use the uploaded CPI</w:t>
            </w:r>
          </w:p>
        </w:tc>
        <w:tc>
          <w:tcPr>
            <w:tcW w:w="3238" w:type="dxa"/>
            <w:tcBorders>
              <w:bottom w:val="single" w:sz="12" w:space="0" w:color="000000"/>
            </w:tcBorders>
          </w:tcPr>
          <w:p w14:paraId="2F30505B" w14:textId="77777777" w:rsidR="007E4E93" w:rsidRDefault="00E3560C">
            <w:r>
              <w:t>The app does not calculate anchored lines from the CPI; poverty runs use the supplied line as is</w:t>
            </w:r>
          </w:p>
        </w:tc>
        <w:tc>
          <w:tcPr>
            <w:tcW w:w="3242" w:type="dxa"/>
            <w:tcBorders>
              <w:bottom w:val="single" w:sz="12" w:space="0" w:color="000000"/>
            </w:tcBorders>
          </w:tcPr>
          <w:p w14:paraId="6B878088" w14:textId="77777777" w:rsidR="007E4E93" w:rsidRDefault="00E3560C">
            <w:r>
              <w:t xml:space="preserve">Prepare and verify anchored lines outside the app, then enter them as numeric values by survey year, or map the line column, with Poverty (FGT) and </w:t>
            </w:r>
            <w:proofErr w:type="gramStart"/>
            <w:r>
              <w:t>FGT(</w:t>
            </w:r>
            <w:proofErr w:type="gramEnd"/>
            <w:r>
              <w:t>0) (Section 11.11).</w:t>
            </w:r>
          </w:p>
        </w:tc>
      </w:tr>
    </w:tbl>
    <w:p w14:paraId="607FBB93"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r>
      <w:r>
        <w:rPr>
          <w:sz w:val="48"/>
        </w:rPr>
        <w:br/>
      </w:r>
      <w:r>
        <w:rPr>
          <w:sz w:val="48"/>
        </w:rPr>
        <w:br/>
      </w:r>
      <w:r>
        <w:t>Technical Notes</w:t>
      </w:r>
      <w:bookmarkEnd w:id="440"/>
    </w:p>
    <w:p w14:paraId="1F4BDA82"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 In this annex, δ denotes the area indicator and σ</w:t>
      </w:r>
      <w:r>
        <w:rPr>
          <w:vertAlign w:val="subscript"/>
        </w:rPr>
        <w:t>ed</w:t>
      </w:r>
      <w:r>
        <w:t>² its sampling variance; Sections 6 to 8 write these as θ and ψ.</w:t>
      </w:r>
    </w:p>
    <w:p w14:paraId="3C0A7A7A"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79097E92"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the survey-weighted (Hájek) direct estimator of an FGT indicator is</w:t>
      </w:r>
    </w:p>
    <w:p w14:paraId="7C49A896" w14:textId="77777777" w:rsidR="004F44B0" w:rsidRDefault="00000000">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w:rPr>
              <w:rFonts w:ascii="Cambria Math" w:hAnsi="Cambria Math"/>
            </w:rPr>
            <m:t>,</m:t>
          </m:r>
        </m:oMath>
      </m:oMathPara>
    </w:p>
    <w:p w14:paraId="30D584F2"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14:paraId="0A59F489" w14:textId="77777777" w:rsidR="006D16F2" w:rsidRDefault="00000000">
      <w:pPr>
        <w:pStyle w:val="FirstParagraph"/>
      </w:pPr>
      <w:r>
        <w:t>In the package, the weights are population weights (survey weight × household size</w:t>
      </w:r>
      <w:r>
        <w:t xml:space="preserve"> for household rows and the survey weight for person rows</w:t>
      </w:r>
      <w:r>
        <w:t>), so the denominator estimates the number of persons in the domain; for mean welfare, the FGT term is replaced by the welfare value. The package estimates the sampling variance of this Hájek mean by Taylor linearization with the R survey package (</w:t>
      </w:r>
      <w:proofErr w:type="spellStart"/>
      <w:r>
        <w:t>svydesign</w:t>
      </w:r>
      <w:proofErr w:type="spellEnd"/>
      <w:r>
        <w:t xml:space="preserve"> and </w:t>
      </w:r>
      <w:proofErr w:type="spellStart"/>
      <w:r>
        <w:t>svymean</w:t>
      </w:r>
      <w:proofErr w:type="spellEnd"/>
      <w:r>
        <w:t>), using the PSUs as clusters, the strata where mapped and the population weights, without a finite-population correction (Section 4.7).</w:t>
      </w:r>
    </w:p>
    <w:p w14:paraId="3806DD39"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7A61A90C" w14:textId="77777777" w:rsidR="004F44B0" w:rsidRDefault="001F4DFD">
      <w:pPr>
        <w:pStyle w:val="FirstParagraph"/>
      </w:pPr>
      <w:r>
        <w:t>Linking, sampling, and combined models:</w:t>
      </w:r>
    </w:p>
    <w:p w14:paraId="0F9F2D4B"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8995A81"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5E31F2E9" w14:textId="77777777" w:rsidR="004F44B0" w:rsidRDefault="00000000">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D40ABA3"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0561A1" w14:textId="77777777" w:rsidR="004F44B0" w:rsidRDefault="001F4DFD">
      <w:pPr>
        <w:pStyle w:val="BodyText"/>
        <w:jc w:val="center"/>
      </w:pPr>
      <m:oMathPara>
        <m:oMathParaPr>
          <m:jc m:val="center"/>
        </m:oMathParaPr>
        <m:oMath>
          <m:r>
            <m:rPr>
              <m:lit/>
              <m:nor/>
            </m:rPr>
            <w:rPr>
              <w:rFonts w:ascii="Cambria Math" w:hAnsi="Cambria Math"/>
            </w:rPr>
            <w:lastRenderedPageBreak/>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7F6063" w14:textId="77777777" w:rsidR="004F44B0" w:rsidRDefault="00000000">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33A19C65"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59F98DC8" w14:textId="77777777" w:rsidR="004F44B0" w:rsidRDefault="001F4DFD">
      <w:pPr>
        <w:pStyle w:val="Heading2"/>
      </w:pPr>
      <w:bookmarkStart w:id="447" w:name="g.3-variance-smoothing"/>
      <w:bookmarkStart w:id="448" w:name="_Toc231387137"/>
      <w:bookmarkStart w:id="449" w:name="_Toc242266143"/>
      <w:r>
        <w:t>G.3 Variance smoothing</w:t>
      </w:r>
      <w:bookmarkEnd w:id="447"/>
      <w:bookmarkEnd w:id="448"/>
      <w:bookmarkEnd w:id="449"/>
    </w:p>
    <w:p w14:paraId="55C1093F" w14:textId="77777777" w:rsidR="004F44B0" w:rsidRDefault="001F4DFD">
      <w:pPr>
        <w:pStyle w:val="FirstParagraph"/>
      </w:pPr>
      <w:r>
        <w:t>The generalized variance function smooths unstable direct variances by regressing their logarithm on the log area sample size (Valliant, 1987; Wolter, 2007),</w:t>
      </w:r>
    </w:p>
    <w:p w14:paraId="698C9CB0"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5263EDDE" w14:textId="77777777" w:rsidR="004F44B0" w:rsidRDefault="001F4DFD">
      <w:pPr>
        <w:pStyle w:val="FirstParagraph"/>
      </w:pPr>
      <w:r>
        <w:t xml:space="preserve">The implementation returns </w:t>
      </w:r>
      <w:proofErr w:type="gramStart"/>
      <w:r>
        <w:t>exp(</w:t>
      </w:r>
      <w:proofErr w:type="gramEnd"/>
      <w:r>
        <w:t>fitted log variance + residual variance/2), a lognormal correction to the displayed basic GVF. With too little training variation, a constant-variance fallback is flagged. The sm_out threshold of 0.001 is application-specific; for log means it applies to the sampling variance of the log area mean. Arcsine fitting instead uses 1</w:t>
      </w:r>
      <w:proofErr w:type="gramStart"/>
      <w:r>
        <w:t>/(</w:t>
      </w:r>
      <w:proofErr w:type="gramEnd"/>
      <w:r>
        <w:t xml:space="preserve">4 </w:t>
      </w:r>
      <w:proofErr w:type="spellStart"/>
      <w:r>
        <w:t>n_eff</w:t>
      </w:r>
      <w:proofErr w:type="spellEnd"/>
      <w:r>
        <w:t>). Estimated working variances remain fixed in the bootstrap.</w:t>
      </w:r>
    </w:p>
    <w:p w14:paraId="5EA946FF"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1F158D50"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18DB0663" w14:textId="77777777" w:rsidR="006D16F2" w:rsidRDefault="00000000">
      <w:r>
        <w:t>EMDI compatibility limit. The supplied note displays a full-real-line corrected arcsine integral; tested emdi 2.2.3 integrates only over [0, pi/2]. The package preserves that point rule and warns when fitted Gaussian mass above pi/2 exceeds 1%. Its bootstrap evaluates the same estimator against clamped latent truth. The naive inverse clamps to [0, pi/2] before sin² in both point estimates and replicates. Consistency of that calculation does not establish unbiasedness near boundaries.</w:t>
      </w:r>
    </w:p>
    <w:p w14:paraId="2590D304" w14:textId="77777777" w:rsidR="004F44B0" w:rsidRDefault="001F4DFD">
      <w:pPr>
        <w:pStyle w:val="BodyText"/>
      </w:pPr>
      <w:r>
        <w:t xml:space="preserve">Log </w:t>
      </w:r>
      <w:proofErr w:type="gramStart"/>
      <w:r>
        <w:t>mean</w:t>
      </w:r>
      <w:proofErr w:type="gramEnd"/>
      <w:r>
        <w:t xml:space="preserve"> welfare. Both UFH and MFH transform the arithmetic Direct </w:t>
      </w:r>
      <w:proofErr w:type="gramStart"/>
      <w:r>
        <w:t>area mean</w:t>
      </w:r>
      <w:proofErr w:type="gramEnd"/>
      <w:r>
        <w:t xml:space="preserve"> after survey aggregation. The delta sampling variance is V/mean²; cross-year covariance becomes C</w:t>
      </w:r>
      <w:proofErr w:type="gramStart"/>
      <w:r>
        <w:t>/(</w:t>
      </w:r>
      <w:proofErr w:type="gramEnd"/>
      <w:r>
        <w:t xml:space="preserve">mean1 × mean2). Individual zero and negative welfare is retained. Each modeled </w:t>
      </w:r>
      <w:proofErr w:type="gramStart"/>
      <w:r>
        <w:t>area mean</w:t>
      </w:r>
      <w:proofErr w:type="gramEnd"/>
      <w:r>
        <w:t xml:space="preserve"> must be positive and finite.</w:t>
      </w:r>
    </w:p>
    <w:p w14:paraId="3FFC0C22" w14:textId="77777777" w:rsidR="004F44B0" w:rsidRDefault="00E3560C">
      <w:pPr>
        <w:pStyle w:val="BodyText"/>
        <w:jc w:val="center"/>
      </w:pPr>
      <m:oMathPara>
        <m:oMath>
          <m:r>
            <w:rPr>
              <w:rFonts w:ascii="Cambria Math" w:hAnsi="Cambria Math"/>
            </w:rPr>
            <m:t>UFH bc_sm:  μ̂ = exp{η̂ + ½ Â(1 - γ̂)}</m:t>
          </m:r>
        </m:oMath>
      </m:oMathPara>
    </w:p>
    <w:p w14:paraId="436A395C" w14:textId="77777777" w:rsidR="004F44B0" w:rsidRDefault="001F4DFD">
      <w:pPr>
        <w:pStyle w:val="FirstParagraph"/>
      </w:pPr>
      <w:r>
        <w:t>Here eta is the fitted log-area predictor, A is the UFH random-effect variance, gamma = A</w:t>
      </w:r>
      <w:proofErr w:type="gramStart"/>
      <w:r>
        <w:t>/(</w:t>
      </w:r>
      <w:proofErr w:type="gramEnd"/>
      <w:r>
        <w:t xml:space="preserve">A + D), and D is the log-scale sampling variance. Native emdi </w:t>
      </w:r>
      <w:proofErr w:type="spellStart"/>
      <w:r>
        <w:t>bc_sm</w:t>
      </w:r>
      <w:proofErr w:type="spellEnd"/>
      <w:r>
        <w:t xml:space="preserve"> uses ML and its </w:t>
      </w:r>
      <w:proofErr w:type="spellStart"/>
      <w:r>
        <w:t>Slud</w:t>
      </w:r>
      <w:proofErr w:type="spellEnd"/>
      <w:r>
        <w:t>–Maiti analytical MSE. Naive UFH uses exp(eta) from the same ML fit and original-scale bootstrap MSE. Neither uses empirical micro-log smearing.</w:t>
      </w:r>
    </w:p>
    <w:p w14:paraId="5D27636C" w14:textId="77777777" w:rsidR="006D16F2" w:rsidRDefault="00000000">
      <w:pPr>
        <w:pStyle w:val="FirstParagraph"/>
      </w:pPr>
      <w:r>
        <w:t xml:space="preserve">MFH log models also transform the arithmetic Direct area means. Corrected currency predictions use the Gaussian conditional mean </w:t>
      </w:r>
      <w:proofErr w:type="gramStart"/>
      <w:r>
        <w:t>exp(</w:t>
      </w:r>
      <w:proofErr w:type="gramEnd"/>
      <w:r>
        <w:t xml:space="preserve">eta + v/2), where v is the diagonal of G − </w:t>
      </w:r>
      <w:proofErr w:type="gramStart"/>
      <w:r>
        <w:t>G(</w:t>
      </w:r>
      <w:proofErr w:type="gramEnd"/>
      <w:r>
        <w:t xml:space="preserve">G + </w:t>
      </w:r>
      <w:proofErr w:type="gramStart"/>
      <w:r>
        <w:t>R)⁻</w:t>
      </w:r>
      <w:proofErr w:type="gramEnd"/>
      <w:r>
        <w:t xml:space="preserve">¹G. The naive option </w:t>
      </w:r>
      <w:r>
        <w:lastRenderedPageBreak/>
        <w:t xml:space="preserve">uses exp(eta). This multivariate extension is distinct from </w:t>
      </w:r>
      <w:proofErr w:type="spellStart"/>
      <w:r>
        <w:t>emdi’s</w:t>
      </w:r>
      <w:proofErr w:type="spellEnd"/>
      <w:r>
        <w:t xml:space="preserve"> univariate </w:t>
      </w:r>
      <w:proofErr w:type="spellStart"/>
      <w:r>
        <w:t>Slud</w:t>
      </w:r>
      <w:proofErr w:type="spellEnd"/>
      <w:r>
        <w:t xml:space="preserve">–Maiti method; saved MFH settings named </w:t>
      </w:r>
      <w:proofErr w:type="spellStart"/>
      <w:r>
        <w:t>bc_sm</w:t>
      </w:r>
      <w:proofErr w:type="spellEnd"/>
      <w:r>
        <w:t xml:space="preserve"> are accepted as a legacy alias. Original-scale MSE and MCPE are estimated after inverse transformation inside the bootstrap. Native emdi </w:t>
      </w:r>
      <w:proofErr w:type="spellStart"/>
      <w:r>
        <w:t>bc_sm</w:t>
      </w:r>
      <w:proofErr w:type="spellEnd"/>
      <w:r>
        <w:t xml:space="preserve"> leaves corrected log predictions for unsampled areas unavailable. Benchmarking cannot proceed for an incomplete requested population; no ad hoc correction is substituted.</w:t>
      </w:r>
    </w:p>
    <w:p w14:paraId="4B1E20BE"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5DDAF230"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389FB1F" w14:textId="77777777" w:rsidR="004F44B0"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4F73AC60"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23A8D018"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E43EDCE"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2F06BD72" w14:textId="77777777" w:rsidR="006D16F2" w:rsidRDefault="00000000">
      <w:r>
        <w:t>MFH2 uses stationary initialization, so its marginal variance is innovation variance</w:t>
      </w:r>
      <w:proofErr w:type="gramStart"/>
      <w:r>
        <w:t>/(</w:t>
      </w:r>
      <w:proofErr w:type="gramEnd"/>
      <w:r>
        <w:t xml:space="preserve">1 − rho²). MFH3 starts from u0 ~ </w:t>
      </w:r>
      <w:proofErr w:type="gramStart"/>
      <w:r>
        <w:t>N(</w:t>
      </w:r>
      <w:proofErr w:type="gramEnd"/>
      <w:r>
        <w:t>0,1), then u1 = rho × u0 + a1. This initial-state convention is used in fitting and simulation and makes MFH3 sensitive to the outcome scale.</w:t>
      </w:r>
    </w:p>
    <w:p w14:paraId="309E8E70"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4DCB383A"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0838E53C" w14:textId="77777777" w:rsidR="004F44B0" w:rsidRDefault="001F4DFD">
      <w:pPr>
        <w:pStyle w:val="BodyText"/>
      </w:pPr>
      <w:r>
        <w:t>The bootstrap simulates Gaussian random effects and sampling errors under the fitted model, refits the same estimator, and repeats back-transformation and the final ratio benchmark in reported units. Survey-derived targets are recomputed from the same replicate’s Direct estimates in both UFH and MFH. Uploaded targets remain fixed, so their own uncertainty is excluded. Errors are measured against the unbenchmarked synthetic area truth. Auxiliary variables, selected formulas, populations and estimated sampling covariance inputs are held fixed; variable-selection and variance-smoothing uncertainty are not included.</w:t>
      </w:r>
    </w:p>
    <w:p w14:paraId="09BEF250"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7D628D6C"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48D86870" w14:textId="6E9B1D60" w:rsidR="004F44B0" w:rsidRDefault="001F4DFD">
      <w:pPr>
        <w:pStyle w:val="FirstParagraph"/>
      </w:pPr>
      <w:r>
        <w:t xml:space="preserve">each of which forces the population-weighted aggregate of the small-area estimates to equal the trusted total. The </w:t>
      </w:r>
      <w:r>
        <w:t>Workbench</w:t>
      </w:r>
      <w:r>
        <w:t xml:space="preserve"> uses the ratio form for both poverty rates and mean welfare (Section 7.12); the additive form is shown for reference.</w:t>
      </w:r>
    </w:p>
    <w:p w14:paraId="312B626F" w14:textId="77777777" w:rsidR="007E4E93" w:rsidRDefault="00E3560C">
      <w:pPr>
        <w:pStyle w:val="BodyText"/>
      </w:pPr>
      <w:r>
        <w:lastRenderedPageBreak/>
        <w:t xml:space="preserve">For </w:t>
      </w:r>
      <w:proofErr w:type="gramStart"/>
      <w:r>
        <w:t>log</w:t>
      </w:r>
      <w:proofErr w:type="gramEnd"/>
      <w:r>
        <w:t xml:space="preserve"> mean welfare, these ratio formulas use currency-scale predictions and currency targets after back-transformation. The complete adjustment is repeated inside every bootstrap draw. Original-scale MSE and MCPE describe that same final estimator.</w:t>
      </w:r>
    </w:p>
    <w:p w14:paraId="686C1CAE"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16952FAE"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7452F256"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2D27BC10"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68667E2A" w14:textId="77777777" w:rsidR="004F44B0" w:rsidRDefault="00000000">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3F02EE9E" w14:textId="047FE616" w:rsidR="004F44B0" w:rsidRDefault="001F4DFD">
      <w:pPr>
        <w:pStyle w:val="FirstParagraph"/>
      </w:pPr>
      <w:r>
        <w:t>MCPE is estimated by the package bootstrap</w:t>
      </w:r>
      <w:r>
        <w:t xml:space="preserve"> (Annex H</w:t>
      </w:r>
      <w:r>
        <w:t>.</w:t>
      </w:r>
      <w:r>
        <w:t>2)</w:t>
      </w:r>
      <w:r>
        <w:t xml:space="preserve">. All three joint moments use the same accepted draws. Pointwise raw tests remain the primary significance display; BH and Bonferroni sensitivity fields are exported. Area-level multiplicity differs from the MFH variance-structure test in Section 8.6. The implementation checks and simulation evidence are documented in docs/METHODOLOGY_ALIGNMENT.md and docs/MCPE_VALIDATION_STATUS.md. Numerical agreement and Monte Carlo precision do not certify interval coverage for all survey designs. Review model assumptions, boundary sensitivity and any </w:t>
      </w:r>
      <w:proofErr w:type="spellStart"/>
      <w:r>
        <w:t>undercoverage</w:t>
      </w:r>
      <w:proofErr w:type="spellEnd"/>
      <w:r>
        <w:t xml:space="preserve"> before dissemination. Use the latest validation status for current experiment counts and results.</w:t>
      </w:r>
    </w:p>
    <w:p w14:paraId="6E8909AC" w14:textId="77777777" w:rsidR="007E4E93" w:rsidRDefault="00E3560C">
      <w:pPr>
        <w:pStyle w:val="BodyText"/>
      </w:pPr>
      <w:r>
        <w:t>For mean welfare, the change is reported as a percentage of the earlier year's mean,</w:t>
      </w:r>
    </w:p>
    <w:p w14:paraId="1A45095E" w14:textId="77777777" w:rsidR="007E4E93"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-1</m:t>
              </m:r>
            </m:e>
          </m:d>
        </m:oMath>
      </m:oMathPara>
    </w:p>
    <w:p w14:paraId="6585149E" w14:textId="77777777" w:rsidR="007E4E93" w:rsidRDefault="00E3560C">
      <w:pPr>
        <w:pStyle w:val="BodyText"/>
      </w:pPr>
      <w:r>
        <w:t>Inference uses the log of the ratio of the two means, with variance approximated by the delta method,</w:t>
      </w:r>
    </w:p>
    <w:p w14:paraId="3D74D774" w14:textId="77777777" w:rsidR="007E4E93"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67A3FC0" w14:textId="77777777" w:rsidR="007E4E93" w:rsidRDefault="00E3560C">
      <w:pPr>
        <w:pStyle w:val="BodyText"/>
      </w:pPr>
      <w:r>
        <w:t>and the interval</w:t>
      </w:r>
    </w:p>
    <w:p w14:paraId="5AEC94F2" w14:textId="77777777" w:rsidR="007E4E93" w:rsidRDefault="00000000">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-1</m:t>
              </m:r>
            </m:e>
          </m:d>
        </m:oMath>
      </m:oMathPara>
    </w:p>
    <w:p w14:paraId="411AECD8" w14:textId="77777777" w:rsidR="007E4E93" w:rsidRDefault="00E3560C">
      <w:pPr>
        <w:pStyle w:val="BodyText"/>
      </w:pPr>
      <w:r>
        <w:t xml:space="preserve">The interval is asymmetric and </w:t>
      </w:r>
      <w:proofErr w:type="gramStart"/>
      <w:r>
        <w:t>bounded</w:t>
      </w:r>
      <w:proofErr w:type="gramEnd"/>
      <w:r>
        <w:t xml:space="preserve"> below by −100%. MFH uses the jointly exported annual_mse_y1, annual_mse_y2 and </w:t>
      </w:r>
      <w:proofErr w:type="spellStart"/>
      <w:r>
        <w:t>annual_mcpe</w:t>
      </w:r>
      <w:proofErr w:type="spellEnd"/>
      <w:r>
        <w:t xml:space="preserve"> from the same final-estimator bootstrap. It never reconstructs MCPE by mixing analytic level MSE with a bootstrap change MSE. Invalid joint moments or nonpositive inferential variance produce unavailable inference. Direct and UFH use the explicitly reported zero-MCPE assumption.</w:t>
      </w:r>
    </w:p>
    <w:p w14:paraId="40FCE7A5" w14:textId="77777777" w:rsidR="004F44B0" w:rsidRDefault="001F4DFD">
      <w:pPr>
        <w:pStyle w:val="Heading2"/>
      </w:pPr>
      <w:bookmarkStart w:id="462" w:name="_Toc242266148"/>
      <w:r>
        <w:t>G.8 The sampling-error covariance matrix</w:t>
      </w:r>
      <w:bookmarkEnd w:id="462"/>
    </w:p>
    <w:p w14:paraId="414F823A" w14:textId="39AA98C8"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w:t>
      </w:r>
      <w:r>
        <w:lastRenderedPageBreak/>
        <w:t xml:space="preserve">covariances, which can be non-zero when survey rounds share PSUs. Under a cluster random-effects model for the household data, two households in the same PSU – </w:t>
      </w:r>
      <w:proofErr w:type="gramStart"/>
      <w:r>
        <w:t>whether or not</w:t>
      </w:r>
      <w:proofErr w:type="gramEnd"/>
      <w:r>
        <w:t xml:space="preserve"> both are re-interviewed – share the cluster effect, so the cross-year covariance of two area means is positive whenever PSUs are reused and zero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w:t>
      </w:r>
      <w:r>
        <w:t>Workbench</w:t>
      </w:r>
      <w:r>
        <w:t xml:space="preserve">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w:t>
      </w:r>
      <w:proofErr w:type="gramStart"/>
      <w:r>
        <w:t>off-diagonals</w:t>
      </w:r>
      <w:proofErr w:type="gramEnd"/>
      <w:r>
        <w:t xml:space="preserve"> are nonzero leaves the point estimates unbiased in expectation but biases the reported MSE, and</w:t>
      </w:r>
      <w:proofErr w:type="gramStart"/>
      <w:r>
        <w:t>, in particular, the</w:t>
      </w:r>
      <w:proofErr w:type="gramEnd"/>
      <w:r>
        <w:t xml:space="preserve"> uncertainty of changes over time (</w:t>
      </w:r>
      <w:proofErr w:type="spellStart"/>
      <w:r>
        <w:t>Benavent</w:t>
      </w:r>
      <w:proofErr w:type="spellEnd"/>
      <w:r>
        <w:t xml:space="preserve">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2243CA62" w14:textId="77777777" w:rsidR="004F44B0" w:rsidRDefault="001F4DFD">
      <w:pPr>
        <w:pStyle w:val="Heading2"/>
      </w:pPr>
      <w:bookmarkStart w:id="463" w:name="_Toc242266149"/>
      <w:r>
        <w:t>G.9 Constrained-REML safeguard for boundary MFH2 fits</w:t>
      </w:r>
      <w:bookmarkEnd w:id="463"/>
    </w:p>
    <w:p w14:paraId="1DB7C6E1" w14:textId="77777777" w:rsidR="004F44B0" w:rsidRDefault="001F4DFD">
      <w:pPr>
        <w:pStyle w:val="BodyText"/>
      </w:pPr>
      <w:r>
        <w:t xml:space="preserve">The numerical check assesses REML score, local curvature and feasible boundary directions in addition to the package convergence flag. A positive variance alone does not establish convergence. MFH2 is refitted when </w:t>
      </w:r>
      <w:proofErr w:type="gramStart"/>
      <w:r>
        <w:t>necessary</w:t>
      </w:r>
      <w:proofErr w:type="gramEnd"/>
      <w:r>
        <w:t xml:space="preserve"> using the same REML objective, exact gradients and several feasible starts; a usable original fit is </w:t>
      </w:r>
      <w:proofErr w:type="gramStart"/>
      <w:r>
        <w:t>preserved</w:t>
      </w:r>
      <w:proofErr w:type="gramEnd"/>
      <w:r>
        <w:t xml:space="preserve"> and an inferior refit is rejected. A valid zero random-effect covariance is allowed, including in bootstrap refits. The </w:t>
      </w:r>
      <w:proofErr w:type="gramStart"/>
      <w:r>
        <w:t>AR(</w:t>
      </w:r>
      <w:proofErr w:type="gramEnd"/>
      <w:r>
        <w:t xml:space="preserve">1) correlation is </w:t>
      </w:r>
      <w:proofErr w:type="gramStart"/>
      <w:r>
        <w:t>bounded</w:t>
      </w:r>
      <w:proofErr w:type="gramEnd"/>
      <w:r>
        <w:t xml:space="preserve"> numerically at ±0.999999; an accepted endpoint approximates a limiting stationary fit and warrants sensitivity review.</w:t>
      </w:r>
    </w:p>
    <w:p w14:paraId="2E555ED6" w14:textId="77777777" w:rsidR="004F44B0" w:rsidRDefault="001F4DFD">
      <w:pPr>
        <w:pStyle w:val="FirstParagraph"/>
      </w:pPr>
      <w:r>
        <w:t>The numerical check changes the optimization route, not the MFH2 likelihood or covariance model. Sampling covariance matrices are repaired, if required, once before the original fit, and the exact same matrices are used for simulation and refitting. Repairs and endpoint checks are retained with run diagnostics. Increasing bootstrap replication cannot correct a misspecified model or an unusable fitted endpoint.</w:t>
      </w:r>
    </w:p>
    <w:p w14:paraId="1C23FAF5" w14:textId="77777777" w:rsidR="00D56A60" w:rsidRDefault="0093390C">
      <w:pPr>
        <w:pStyle w:val="Heading2"/>
      </w:pPr>
      <w:bookmarkStart w:id="464" w:name="_Toc242266150"/>
      <w:r>
        <w:t>G.10 Covariance misspecification and the choice between MFH and STFH</w:t>
      </w:r>
      <w:bookmarkEnd w:id="464"/>
    </w:p>
    <w:p w14:paraId="2B5F39DC"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7F3B70E1" w14:textId="77777777" w:rsidR="00D56A60" w:rsidRDefault="0093390C">
      <w:pPr>
        <w:pStyle w:val="BodyText"/>
      </w:pPr>
      <w:r>
        <w:t>Stacking all areas and years, the direct estimates can be written as</w:t>
      </w:r>
    </w:p>
    <w:p w14:paraId="26665E47" w14:textId="77777777" w:rsidR="00D56A60" w:rsidRDefault="00000000">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=Xβ+u+e, u∼N(0,G), e∼N(0,D), V=</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)=G+D,</m:t>
          </m:r>
        </m:oMath>
      </m:oMathPara>
    </w:p>
    <w:p w14:paraId="403B8B0E" w14:textId="77777777" w:rsidR="00D56A60" w:rsidRDefault="0093390C">
      <w:pPr>
        <w:pStyle w:val="BodyText"/>
      </w:pPr>
      <w:r>
        <w:lastRenderedPageBreak/>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475279F1" w14:textId="77777777" w:rsidR="00D56A60" w:rsidRDefault="00000000">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421CF4EF"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6BED3B41" w14:textId="77777777" w:rsidR="00D56A60" w:rsidRDefault="00000000">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(V(</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 V(</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070722EE" w14:textId="77777777" w:rsidR="00D56A60" w:rsidRDefault="0093390C">
      <w:pPr>
        <w:pStyle w:val="BodyText"/>
      </w:pPr>
      <w:proofErr w:type="gramStart"/>
      <w:r>
        <w:t>The EBLUP</w:t>
      </w:r>
      <w:proofErr w:type="gramEnd"/>
      <w:r>
        <w:t xml:space="preserve"> always converges </w:t>
      </w:r>
      <w:proofErr w:type="gramStart"/>
      <w:r>
        <w:t>to</w:t>
      </w:r>
      <w:proofErr w:type="gramEnd"/>
      <w:r>
        <w:t xml:space="preserve"> some BLUP; misspecification changes which BLUP it converges </w:t>
      </w:r>
      <w:proofErr w:type="gramStart"/>
      <w:r>
        <w:t>to</w:t>
      </w:r>
      <w:proofErr w:type="gramEnd"/>
      <w:r>
        <w:t xml:space="preserve">.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w:t>
      </w:r>
      <w:proofErr w:type="gramStart"/>
      <w:r>
        <w:t>correlation, but</w:t>
      </w:r>
      <w:proofErr w:type="gramEnd"/>
      <w:r>
        <w:t xml:space="preserve"> typically treat the sampling errors as independent over time, with known variances. Neither dominates. If the dominant unmodeled dependence is the cross-year covariance of 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7D3B0BF"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4F305046"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0B8472D0"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w:t>
      </w:r>
      <w:proofErr w:type="spellStart"/>
      <w:r>
        <w:t>Marhuenda</w:t>
      </w:r>
      <w:proofErr w:type="spellEnd"/>
      <w:r>
        <w:t>, Molina, and Morales, 2013) is a useful robustness check when residual spatial dependence is strong.</w:t>
      </w:r>
    </w:p>
    <w:p w14:paraId="73353FD2" w14:textId="77777777" w:rsidR="0071327A" w:rsidRDefault="00162135">
      <w:pPr>
        <w:pStyle w:val="Heading1"/>
      </w:pPr>
      <w:bookmarkStart w:id="465" w:name="_Toc242266151"/>
      <w:r>
        <w:lastRenderedPageBreak/>
        <w:t>Annex H: Comparison with Molina and Romero (2025)</w:t>
      </w:r>
      <w:bookmarkEnd w:id="465"/>
    </w:p>
    <w:p w14:paraId="5CDE4636" w14:textId="60B412BC" w:rsidR="0071327A" w:rsidRDefault="00162135">
      <w:pPr>
        <w:pStyle w:val="FirstParagraph"/>
      </w:pPr>
      <w:r>
        <w:t xml:space="preserve">This annex explains how the EU SAE package relates to the framework presented in Comparable Small Area Estimates over Time. It distinguishes the published framework from </w:t>
      </w:r>
      <w:r>
        <w:t>the</w:t>
      </w:r>
      <w:r>
        <w:t xml:space="preserve"> implementation adaptations</w:t>
      </w:r>
      <w:r>
        <w:t xml:space="preserve"> made for the package</w:t>
      </w:r>
      <w:r>
        <w:t>. A package feature should not be read as appearing in the published paper unless the second column states that it does.</w:t>
      </w:r>
    </w:p>
    <w:p w14:paraId="5638673F" w14:textId="07481A2F" w:rsidR="0071327A" w:rsidRDefault="00162135">
      <w:pPr>
        <w:pStyle w:val="BodyText"/>
      </w:pPr>
      <w:r>
        <w:rPr>
          <w:b/>
        </w:rPr>
        <w:t>Responsibility</w:t>
      </w:r>
      <w:r>
        <w:rPr>
          <w:b/>
        </w:rPr>
        <w:t xml:space="preserve">. </w:t>
      </w:r>
      <w:r>
        <w:t>The core UFH/MFH framework follows Molina and Romero (2025)</w:t>
      </w:r>
      <w:r>
        <w:t>;</w:t>
      </w:r>
      <w:r>
        <w:t xml:space="preserve"> the </w:t>
      </w:r>
      <w:r>
        <w:t>rho_sm_out option for</w:t>
      </w:r>
      <w:r>
        <w:t xml:space="preserve"> autocorrelation in sampling errors </w:t>
      </w:r>
      <w:r>
        <w:t>is</w:t>
      </w:r>
      <w:r>
        <w:t xml:space="preserve"> based on Boonstra and van den Brakel (2019).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0539CE99" w14:textId="77777777">
        <w:trPr>
          <w:cantSplit/>
          <w:tblHeader/>
        </w:trPr>
        <w:tc>
          <w:tcPr>
            <w:tcW w:w="1650" w:type="dxa"/>
            <w:shd w:val="clear" w:color="auto" w:fill="2F5597"/>
            <w:tcMar>
              <w:top w:w="90" w:type="dxa"/>
              <w:left w:w="100" w:type="dxa"/>
              <w:bottom w:w="90" w:type="dxa"/>
              <w:right w:w="100" w:type="dxa"/>
            </w:tcMar>
          </w:tcPr>
          <w:p w14:paraId="4CDDCFBA"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7476E55D"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104A15FA" w14:textId="77777777" w:rsidR="0071327A" w:rsidRDefault="00162135">
            <w:pPr>
              <w:spacing w:after="40" w:line="240" w:lineRule="auto"/>
              <w:jc w:val="left"/>
            </w:pPr>
            <w:r>
              <w:rPr>
                <w:b/>
                <w:color w:val="FFFFFF"/>
                <w:sz w:val="18"/>
              </w:rPr>
              <w:t>EU SAE package implementation and relationship</w:t>
            </w:r>
          </w:p>
        </w:tc>
      </w:tr>
      <w:tr w:rsidR="0071327A" w14:paraId="7873DFFA" w14:textId="77777777">
        <w:trPr>
          <w:cantSplit/>
        </w:trPr>
        <w:tc>
          <w:tcPr>
            <w:tcW w:w="1650" w:type="dxa"/>
            <w:tcMar>
              <w:top w:w="90" w:type="dxa"/>
              <w:left w:w="100" w:type="dxa"/>
              <w:bottom w:w="90" w:type="dxa"/>
              <w:right w:w="100" w:type="dxa"/>
            </w:tcMar>
          </w:tcPr>
          <w:p w14:paraId="15B76E98"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91A7ABC"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47E35D02" w14:textId="74211FD7" w:rsidR="0071327A" w:rsidRDefault="00162135">
            <w:pPr>
              <w:spacing w:after="40" w:line="240" w:lineRule="auto"/>
              <w:jc w:val="left"/>
            </w:pPr>
            <w:r>
              <w:rPr>
                <w:sz w:val="18"/>
              </w:rPr>
              <w:t xml:space="preserve">The </w:t>
            </w:r>
            <w:r>
              <w:rPr>
                <w:sz w:val="18"/>
              </w:rPr>
              <w:t>Workbench</w:t>
            </w:r>
            <w:r>
              <w:rPr>
                <w:sz w:val="18"/>
              </w:rPr>
              <w:t xml:space="preserve"> operationalizes a two-year comparison window. This is an implementation scope limit, not a different statistical model.</w:t>
            </w:r>
          </w:p>
        </w:tc>
      </w:tr>
      <w:tr w:rsidR="0071327A" w14:paraId="68DC1241" w14:textId="77777777">
        <w:trPr>
          <w:cantSplit/>
        </w:trPr>
        <w:tc>
          <w:tcPr>
            <w:tcW w:w="1650" w:type="dxa"/>
            <w:shd w:val="clear" w:color="auto" w:fill="F3F6FA"/>
            <w:tcMar>
              <w:top w:w="90" w:type="dxa"/>
              <w:left w:w="100" w:type="dxa"/>
              <w:bottom w:w="90" w:type="dxa"/>
              <w:right w:w="100" w:type="dxa"/>
            </w:tcMar>
          </w:tcPr>
          <w:p w14:paraId="10647A40"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79B2A99C"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5621C6FF"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11703FB8" w14:textId="77777777">
        <w:trPr>
          <w:cantSplit/>
        </w:trPr>
        <w:tc>
          <w:tcPr>
            <w:tcW w:w="1650" w:type="dxa"/>
            <w:tcMar>
              <w:top w:w="90" w:type="dxa"/>
              <w:left w:w="100" w:type="dxa"/>
              <w:bottom w:w="90" w:type="dxa"/>
              <w:right w:w="100" w:type="dxa"/>
            </w:tcMar>
          </w:tcPr>
          <w:p w14:paraId="5DB53DD9"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0D129FCD"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1E893984"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5D53B9C7" w14:textId="77777777">
        <w:trPr>
          <w:cantSplit/>
        </w:trPr>
        <w:tc>
          <w:tcPr>
            <w:tcW w:w="1650" w:type="dxa"/>
            <w:shd w:val="clear" w:color="auto" w:fill="F3F6FA"/>
            <w:tcMar>
              <w:top w:w="90" w:type="dxa"/>
              <w:left w:w="100" w:type="dxa"/>
              <w:bottom w:w="90" w:type="dxa"/>
              <w:right w:w="100" w:type="dxa"/>
            </w:tcMar>
          </w:tcPr>
          <w:p w14:paraId="1A492341"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02DA2AF1"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06AE071E" w14:textId="35CF5FBC" w:rsidR="0071327A" w:rsidRDefault="00162135">
            <w:pPr>
              <w:spacing w:after="40" w:line="240" w:lineRule="auto"/>
              <w:jc w:val="left"/>
            </w:pPr>
            <w:r>
              <w:rPr>
                <w:sz w:val="18"/>
              </w:rPr>
              <w:t xml:space="preserve">For FGT0 poverty rates, the </w:t>
            </w:r>
            <w:r>
              <w:rPr>
                <w:sz w:val="18"/>
              </w:rPr>
              <w:t>Workbench</w:t>
            </w:r>
            <w:r>
              <w:rPr>
                <w:sz w:val="18"/>
              </w:rPr>
              <w:t xml:space="preserve"> defaults to arcsine transformation with bias-corrected back-transformation, following recommendations in the poverty-SAE literature. No transformation remains available for sensitivity analysis. Arcsine is not used for FGT1 or FGT2.</w:t>
            </w:r>
          </w:p>
        </w:tc>
      </w:tr>
      <w:tr w:rsidR="0071327A" w14:paraId="1B7B64F4" w14:textId="77777777">
        <w:trPr>
          <w:cantSplit/>
        </w:trPr>
        <w:tc>
          <w:tcPr>
            <w:tcW w:w="1650" w:type="dxa"/>
            <w:tcMar>
              <w:top w:w="90" w:type="dxa"/>
              <w:left w:w="100" w:type="dxa"/>
              <w:bottom w:w="90" w:type="dxa"/>
              <w:right w:w="100" w:type="dxa"/>
            </w:tcMar>
          </w:tcPr>
          <w:p w14:paraId="700AFABF" w14:textId="77777777" w:rsidR="0071327A" w:rsidRDefault="00162135">
            <w:pPr>
              <w:spacing w:after="40" w:line="240" w:lineRule="auto"/>
              <w:jc w:val="left"/>
            </w:pPr>
            <w:r>
              <w:rPr>
                <w:sz w:val="18"/>
              </w:rPr>
              <w:t>Sampling-variance smoothing</w:t>
            </w:r>
          </w:p>
        </w:tc>
        <w:tc>
          <w:tcPr>
            <w:tcW w:w="3250" w:type="dxa"/>
            <w:tcMar>
              <w:top w:w="90" w:type="dxa"/>
              <w:left w:w="100" w:type="dxa"/>
              <w:bottom w:w="90" w:type="dxa"/>
              <w:right w:w="100" w:type="dxa"/>
            </w:tcMar>
          </w:tcPr>
          <w:p w14:paraId="70425EC8"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3D3AFFFD"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4F564097" w14:textId="77777777">
        <w:trPr>
          <w:cantSplit/>
        </w:trPr>
        <w:tc>
          <w:tcPr>
            <w:tcW w:w="1650" w:type="dxa"/>
            <w:shd w:val="clear" w:color="auto" w:fill="F3F6FA"/>
            <w:tcMar>
              <w:top w:w="90" w:type="dxa"/>
              <w:left w:w="100" w:type="dxa"/>
              <w:bottom w:w="90" w:type="dxa"/>
              <w:right w:w="100" w:type="dxa"/>
            </w:tcMar>
          </w:tcPr>
          <w:p w14:paraId="67DCA886" w14:textId="77777777" w:rsidR="0071327A" w:rsidRDefault="00162135">
            <w:pPr>
              <w:spacing w:after="40" w:line="240" w:lineRule="auto"/>
              <w:jc w:val="left"/>
            </w:pPr>
            <w:r>
              <w:rPr>
                <w:sz w:val="18"/>
              </w:rPr>
              <w:lastRenderedPageBreak/>
              <w:t>MFH random-effects structures</w:t>
            </w:r>
          </w:p>
        </w:tc>
        <w:tc>
          <w:tcPr>
            <w:tcW w:w="3250" w:type="dxa"/>
            <w:shd w:val="clear" w:color="auto" w:fill="F3F6FA"/>
            <w:tcMar>
              <w:top w:w="90" w:type="dxa"/>
              <w:left w:w="100" w:type="dxa"/>
              <w:bottom w:w="90" w:type="dxa"/>
              <w:right w:w="100" w:type="dxa"/>
            </w:tcMar>
          </w:tcPr>
          <w:p w14:paraId="173A0C40" w14:textId="77777777" w:rsidR="0071327A" w:rsidRDefault="00162135">
            <w:pPr>
              <w:spacing w:after="40" w:line="240" w:lineRule="auto"/>
              <w:jc w:val="left"/>
            </w:pPr>
            <w:r>
              <w:rPr>
                <w:sz w:val="18"/>
              </w:rPr>
              <w:t xml:space="preserve">MFH1 uses time-specific variances with a diagonal random-effects covariance; MFH2 uses homoskedastic </w:t>
            </w:r>
            <w:proofErr w:type="gramStart"/>
            <w:r>
              <w:rPr>
                <w:sz w:val="18"/>
              </w:rPr>
              <w:t>AR(</w:t>
            </w:r>
            <w:proofErr w:type="gramEnd"/>
            <w:r>
              <w:rPr>
                <w:sz w:val="18"/>
              </w:rPr>
              <w:t xml:space="preserve">1); MFH3 uses heteroskedastic </w:t>
            </w:r>
            <w:proofErr w:type="gramStart"/>
            <w:r>
              <w:rPr>
                <w:sz w:val="18"/>
              </w:rPr>
              <w:t>AR(</w:t>
            </w:r>
            <w:proofErr w:type="gramEnd"/>
            <w:r>
              <w:rPr>
                <w:sz w:val="18"/>
              </w:rPr>
              <w:t>1).</w:t>
            </w:r>
          </w:p>
        </w:tc>
        <w:tc>
          <w:tcPr>
            <w:tcW w:w="4340" w:type="dxa"/>
            <w:shd w:val="clear" w:color="auto" w:fill="F3F6FA"/>
            <w:tcMar>
              <w:top w:w="90" w:type="dxa"/>
              <w:left w:w="100" w:type="dxa"/>
              <w:bottom w:w="90" w:type="dxa"/>
              <w:right w:w="100" w:type="dxa"/>
            </w:tcMar>
          </w:tcPr>
          <w:p w14:paraId="28F4B87C"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0562D808" w14:textId="77777777">
        <w:trPr>
          <w:cantSplit/>
        </w:trPr>
        <w:tc>
          <w:tcPr>
            <w:tcW w:w="1650" w:type="dxa"/>
            <w:tcMar>
              <w:top w:w="90" w:type="dxa"/>
              <w:left w:w="100" w:type="dxa"/>
              <w:bottom w:w="90" w:type="dxa"/>
              <w:right w:w="100" w:type="dxa"/>
            </w:tcMar>
          </w:tcPr>
          <w:p w14:paraId="3AF8CF00"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762A0D49"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464CA500" w14:textId="77777777" w:rsidR="0071327A" w:rsidRDefault="00162135">
            <w:pPr>
              <w:spacing w:after="40" w:line="240" w:lineRule="auto"/>
              <w:jc w:val="left"/>
            </w:pPr>
            <w:r>
              <w:rPr>
                <w:sz w:val="18"/>
              </w:rPr>
              <w:t>MFH2 remains default because MFH3 failed to converge in the Spanish and Polish applications. Selecting MFH3 invokes the paper’s sequence, with independent numerical endpoint checks and adjusted variance contrasts; MFH2 is selected if the endpoint or contrast evidence is insufficient. Bonferroni is default; BH is a sensitivity option.</w:t>
            </w:r>
          </w:p>
        </w:tc>
      </w:tr>
      <w:tr w:rsidR="0071327A" w14:paraId="428C7A2B" w14:textId="77777777">
        <w:trPr>
          <w:cantSplit/>
        </w:trPr>
        <w:tc>
          <w:tcPr>
            <w:tcW w:w="1650" w:type="dxa"/>
            <w:shd w:val="clear" w:color="auto" w:fill="F3F6FA"/>
            <w:tcMar>
              <w:top w:w="90" w:type="dxa"/>
              <w:left w:w="100" w:type="dxa"/>
              <w:bottom w:w="90" w:type="dxa"/>
              <w:right w:w="100" w:type="dxa"/>
            </w:tcMar>
          </w:tcPr>
          <w:p w14:paraId="3C065504"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59F857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273F4D7D" w14:textId="49815902" w:rsidR="0071327A" w:rsidRDefault="00162135">
            <w:pPr>
              <w:spacing w:after="40" w:line="240" w:lineRule="auto"/>
              <w:jc w:val="left"/>
            </w:pPr>
            <w:r>
              <w:rPr>
                <w:sz w:val="18"/>
              </w:rPr>
              <w:t xml:space="preserve">The package offers direct domain covariance, zero covariance, and national-correlation options. rho_sm_out combines a national sampling-error correlation with sm_out variances. </w:t>
            </w:r>
            <w:r>
              <w:rPr>
                <w:sz w:val="18"/>
              </w:rPr>
              <w:t>The rho_sm_out option estimates</w:t>
            </w:r>
            <w:r>
              <w:rPr>
                <w:sz w:val="18"/>
              </w:rPr>
              <w:t xml:space="preserve"> autocorrelation in sampling errors </w:t>
            </w:r>
            <w:r>
              <w:rPr>
                <w:sz w:val="18"/>
              </w:rPr>
              <w:t>following</w:t>
            </w:r>
            <w:r>
              <w:rPr>
                <w:sz w:val="18"/>
              </w:rPr>
              <w:t xml:space="preserve"> Boonstra and van den Brakel (2019), particularly when domain covariance estimates are unstable.</w:t>
            </w:r>
          </w:p>
        </w:tc>
      </w:tr>
      <w:tr w:rsidR="0071327A" w14:paraId="79EEBA0E" w14:textId="77777777">
        <w:trPr>
          <w:cantSplit/>
        </w:trPr>
        <w:tc>
          <w:tcPr>
            <w:tcW w:w="1650" w:type="dxa"/>
            <w:tcMar>
              <w:top w:w="90" w:type="dxa"/>
              <w:left w:w="100" w:type="dxa"/>
              <w:bottom w:w="90" w:type="dxa"/>
              <w:right w:w="100" w:type="dxa"/>
            </w:tcMar>
          </w:tcPr>
          <w:p w14:paraId="2237A195"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4B3EA26D" w14:textId="77777777" w:rsidR="0071327A" w:rsidRDefault="00162135">
            <w:pPr>
              <w:spacing w:after="40" w:line="240" w:lineRule="auto"/>
              <w:jc w:val="left"/>
            </w:pPr>
            <w:r>
              <w:rPr>
                <w:sz w:val="18"/>
              </w:rPr>
              <w:t xml:space="preserve">The paper gives the required MCPE-based change formula and identifies bootstrap implementation as needed because standard </w:t>
            </w:r>
            <w:proofErr w:type="gramStart"/>
            <w:r>
              <w:rPr>
                <w:sz w:val="18"/>
              </w:rPr>
              <w:t>sae</w:t>
            </w:r>
            <w:proofErr w:type="gramEnd"/>
            <w:r>
              <w:rPr>
                <w:sz w:val="18"/>
              </w:rPr>
              <w:t>/msae outputs do not provide MCPE.</w:t>
            </w:r>
          </w:p>
        </w:tc>
        <w:tc>
          <w:tcPr>
            <w:tcW w:w="4340" w:type="dxa"/>
            <w:tcMar>
              <w:top w:w="90" w:type="dxa"/>
              <w:left w:w="100" w:type="dxa"/>
              <w:bottom w:w="90" w:type="dxa"/>
              <w:right w:w="100" w:type="dxa"/>
            </w:tcMar>
          </w:tcPr>
          <w:p w14:paraId="3CEA0C82" w14:textId="77777777" w:rsidR="0071327A" w:rsidRDefault="00591650">
            <w:pPr>
              <w:spacing w:after="40" w:line="240" w:lineRule="auto"/>
              <w:jc w:val="left"/>
            </w:pPr>
            <w:r>
              <w:rPr>
                <w:sz w:val="18"/>
              </w:rPr>
              <w:t>The bootstrap extends the supplied manuscript, which does not specify a complete implementation. It now uses matching MFH covariance structures, full original-scale estimators and common accepted draws for annual MSE and MCPE. Structural tests and simulation evidence are documented separately; they do not guarantee coverage under every design.</w:t>
            </w:r>
          </w:p>
        </w:tc>
      </w:tr>
      <w:tr w:rsidR="0071327A" w14:paraId="70027CC9" w14:textId="77777777">
        <w:trPr>
          <w:cantSplit/>
        </w:trPr>
        <w:tc>
          <w:tcPr>
            <w:tcW w:w="1650" w:type="dxa"/>
            <w:shd w:val="clear" w:color="auto" w:fill="F3F6FA"/>
            <w:tcMar>
              <w:top w:w="90" w:type="dxa"/>
              <w:left w:w="100" w:type="dxa"/>
              <w:bottom w:w="90" w:type="dxa"/>
              <w:right w:w="100" w:type="dxa"/>
            </w:tcMar>
          </w:tcPr>
          <w:p w14:paraId="56649B54"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6CA7C340" w14:textId="77777777" w:rsidR="0071327A" w:rsidRDefault="00591650">
            <w:pPr>
              <w:spacing w:after="40" w:line="240" w:lineRule="auto"/>
              <w:jc w:val="left"/>
            </w:pPr>
            <w:r>
              <w:rPr>
                <w:sz w:val="18"/>
              </w:rPr>
              <w:t xml:space="preserve">The paper describes a pointwise normal interval for a selected area's change. The paper also warns that testing many areas creates </w:t>
            </w:r>
            <w:proofErr w:type="gramStart"/>
            <w:r>
              <w:rPr>
                <w:sz w:val="18"/>
              </w:rPr>
              <w:t>a multiple</w:t>
            </w:r>
            <w:proofErr w:type="gramEnd"/>
            <w:r>
              <w:rPr>
                <w:sz w:val="18"/>
              </w:rPr>
              <w:t>-testing problem.</w:t>
            </w:r>
          </w:p>
        </w:tc>
        <w:tc>
          <w:tcPr>
            <w:tcW w:w="4340" w:type="dxa"/>
            <w:shd w:val="clear" w:color="auto" w:fill="F3F6FA"/>
            <w:tcMar>
              <w:top w:w="90" w:type="dxa"/>
              <w:left w:w="100" w:type="dxa"/>
              <w:bottom w:w="90" w:type="dxa"/>
              <w:right w:w="100" w:type="dxa"/>
            </w:tcMar>
          </w:tcPr>
          <w:p w14:paraId="7AFA5101"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01011900" w14:textId="77777777">
        <w:trPr>
          <w:cantSplit/>
        </w:trPr>
        <w:tc>
          <w:tcPr>
            <w:tcW w:w="1650" w:type="dxa"/>
            <w:tcMar>
              <w:top w:w="90" w:type="dxa"/>
              <w:left w:w="100" w:type="dxa"/>
              <w:bottom w:w="90" w:type="dxa"/>
              <w:right w:w="100" w:type="dxa"/>
            </w:tcMar>
          </w:tcPr>
          <w:p w14:paraId="2A7A1ABD"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96097E8"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9B0718D" w14:textId="77777777" w:rsidR="0071327A" w:rsidRDefault="00162135">
            <w:pPr>
              <w:spacing w:after="40" w:line="240" w:lineRule="auto"/>
              <w:jc w:val="left"/>
            </w:pPr>
            <w:r>
              <w:rPr>
                <w:sz w:val="18"/>
              </w:rPr>
              <w:t>The package checks numerical endpoints, permits valid zero variance, refits MFH2 when necessary, and repairs sampling covariance once before original fitting. Invalid joint uncertainty is reported as unavailable. These implementation choices are logged and remain subject to model and inferential review.</w:t>
            </w:r>
          </w:p>
        </w:tc>
      </w:tr>
      <w:tr w:rsidR="0071327A" w14:paraId="456E0181" w14:textId="77777777">
        <w:trPr>
          <w:cantSplit/>
        </w:trPr>
        <w:tc>
          <w:tcPr>
            <w:tcW w:w="1650" w:type="dxa"/>
            <w:shd w:val="clear" w:color="auto" w:fill="F3F6FA"/>
            <w:tcMar>
              <w:top w:w="90" w:type="dxa"/>
              <w:left w:w="100" w:type="dxa"/>
              <w:bottom w:w="90" w:type="dxa"/>
              <w:right w:w="100" w:type="dxa"/>
            </w:tcMar>
          </w:tcPr>
          <w:p w14:paraId="2228C255"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10B40C9A" w14:textId="77777777" w:rsidR="0071327A" w:rsidRDefault="00162135">
            <w:pPr>
              <w:spacing w:after="40" w:line="240" w:lineRule="auto"/>
              <w:jc w:val="left"/>
            </w:pPr>
            <w:r>
              <w:rPr>
                <w:sz w:val="18"/>
              </w:rPr>
              <w:t xml:space="preserve">Regional/national benchmarking and </w:t>
            </w:r>
            <w:proofErr w:type="gramStart"/>
            <w:r>
              <w:rPr>
                <w:sz w:val="18"/>
              </w:rPr>
              <w:t>a guided</w:t>
            </w:r>
            <w:proofErr w:type="gramEnd"/>
            <w:r>
              <w:rPr>
                <w:sz w:val="18"/>
              </w:rPr>
              <w:t xml:space="preserve"> software workflow are not central parts of the paper's UFH/MFH examples.</w:t>
            </w:r>
          </w:p>
        </w:tc>
        <w:tc>
          <w:tcPr>
            <w:tcW w:w="4340" w:type="dxa"/>
            <w:shd w:val="clear" w:color="auto" w:fill="F3F6FA"/>
            <w:tcMar>
              <w:top w:w="90" w:type="dxa"/>
              <w:left w:w="100" w:type="dxa"/>
              <w:bottom w:w="90" w:type="dxa"/>
              <w:right w:w="100" w:type="dxa"/>
            </w:tcMar>
          </w:tcPr>
          <w:p w14:paraId="66542721"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283C9239" w14:textId="77777777" w:rsidR="0071327A" w:rsidRDefault="00162135">
      <w:pPr>
        <w:pStyle w:val="Heading2"/>
      </w:pPr>
      <w:bookmarkStart w:id="466" w:name="_Toc242266152"/>
      <w:r>
        <w:t>H.1 Overall interpretation</w:t>
      </w:r>
      <w:bookmarkEnd w:id="466"/>
    </w:p>
    <w:p w14:paraId="36C25ED0"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59BC1DB0" w14:textId="3BDE9EB9" w:rsidR="0071327A" w:rsidRDefault="00162135">
      <w:pPr>
        <w:pStyle w:val="BodyText"/>
      </w:pPr>
      <w:r>
        <w:lastRenderedPageBreak/>
        <w:t xml:space="preserve">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t>
      </w:r>
      <w:r>
        <w:t>Workbench</w:t>
      </w:r>
      <w:r>
        <w:t xml:space="preserve">'s arcsine UFH default and rho_sm_out option address practical poverty-rate and covariance-instability concerns. </w:t>
      </w:r>
      <w:r>
        <w:t>The rho_sm_out option estimates</w:t>
      </w:r>
      <w:r>
        <w:t xml:space="preserve"> autocorrelation in sampling errors </w:t>
      </w:r>
      <w:r>
        <w:t>following</w:t>
      </w:r>
      <w:r>
        <w:t xml:space="preserve"> Boonstra and van den Brakel (2019).</w:t>
      </w:r>
    </w:p>
    <w:p w14:paraId="20CBD7C2" w14:textId="77777777" w:rsidR="0071327A" w:rsidRDefault="00162135">
      <w:pPr>
        <w:pStyle w:val="Heading2"/>
      </w:pPr>
      <w:bookmarkStart w:id="467" w:name="_Toc242266153"/>
      <w:r>
        <w:t>H.2 MCPE bootstrap process and provenance</w:t>
      </w:r>
      <w:bookmarkEnd w:id="467"/>
    </w:p>
    <w:p w14:paraId="4720F9C1" w14:textId="667C046F" w:rsidR="0071327A" w:rsidRDefault="00162135">
      <w:pPr>
        <w:pStyle w:val="FirstParagraph"/>
      </w:pPr>
      <w:r>
        <w:t xml:space="preserve">The package uses a parametric bootstrap to estimate the year-specific </w:t>
      </w:r>
      <w:proofErr w:type="gramStart"/>
      <w:r>
        <w:t>MSEs</w:t>
      </w:r>
      <w:proofErr w:type="gramEnd"/>
      <w:r>
        <w:t xml:space="preserve"> and the cross-year mean crossed-product error needed for inference on change. The </w:t>
      </w:r>
      <w:r>
        <w:t>implementation is adapted</w:t>
      </w:r>
      <w:r>
        <w:t xml:space="preserve"> so that the selected MFH1, MFH2, or MFH3 model can drive the calculation and so that the process integrates with the package's configuration, reproducibility, failure handling, Monte Carlo diagnostics, and output structure.</w:t>
      </w:r>
    </w:p>
    <w:p w14:paraId="571A3781"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23D03A43"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0657F37C" w14:textId="77777777" w:rsidR="0071327A" w:rsidRDefault="00162135">
      <w:pPr>
        <w:pStyle w:val="BodyText"/>
        <w:ind w:left="360" w:hanging="360"/>
      </w:pPr>
      <w:r>
        <w:rPr>
          <w:b/>
        </w:rPr>
        <w:t xml:space="preserve">3. </w:t>
      </w:r>
      <w:r>
        <w:t xml:space="preserve">Refit the selected MFH variant to each bootstrap sample. Failed or non-converged refits are counted and </w:t>
      </w:r>
      <w:proofErr w:type="gramStart"/>
      <w:r>
        <w:t>retried</w:t>
      </w:r>
      <w:proofErr w:type="gramEnd"/>
      <w:r>
        <w:t xml:space="preserve">, subject to a </w:t>
      </w:r>
      <w:proofErr w:type="gramStart"/>
      <w:r>
        <w:t>maximum-attempt</w:t>
      </w:r>
      <w:proofErr w:type="gramEnd"/>
      <w:r>
        <w:t xml:space="preserve"> limit.</w:t>
      </w:r>
    </w:p>
    <w:p w14:paraId="77249909"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520FE8ED" w14:textId="77777777" w:rsidR="0071327A" w:rsidRDefault="00162135">
      <w:pPr>
        <w:pStyle w:val="BodyText"/>
        <w:ind w:left="360" w:hanging="360"/>
      </w:pPr>
      <w:r>
        <w:t xml:space="preserve">5. Calculate </w:t>
      </w:r>
      <w:proofErr w:type="gramStart"/>
      <w:r>
        <w:t>MSE(</w:t>
      </w:r>
      <w:proofErr w:type="gramEnd"/>
      <w:r>
        <w:t>change) = MSE1 + MSE2 − 2 MCPE from the same accepted draws. Check the joint matrix for valid finite nonnegative diagonal moments and feasible cross-products. Invalid or zero inferential variance gives unavailable intervals and p-values with a recorded reason; no independence replacement is made.</w:t>
      </w:r>
    </w:p>
    <w:p w14:paraId="4767B346"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705562D6" w14:textId="77777777" w:rsidR="0071327A" w:rsidRDefault="00162135">
      <w:pPr>
        <w:pStyle w:val="Heading2"/>
      </w:pPr>
      <w:bookmarkStart w:id="468" w:name="_Toc242266154"/>
      <w:r>
        <w:t>H.3 Validation status and recommended assurance</w:t>
      </w:r>
      <w:bookmarkEnd w:id="468"/>
    </w:p>
    <w:p w14:paraId="16BDA6DA" w14:textId="77777777" w:rsidR="0071327A" w:rsidRDefault="00162135">
      <w:pPr>
        <w:pStyle w:val="FirstParagraph"/>
      </w:pPr>
      <w:r>
        <w:t xml:space="preserve">The implementation checks and simulation evidence are documented in docs/METHODOLOGY_ALIGNMENT.md and docs/MCPE_VALIDATION_STATUS.md. Numerical agreement and Monte Carlo precision do not certify interval coverage for all survey designs. Review model assumptions, boundary sensitivity and any </w:t>
      </w:r>
      <w:proofErr w:type="spellStart"/>
      <w:r>
        <w:t>undercoverage</w:t>
      </w:r>
      <w:proofErr w:type="spellEnd"/>
      <w:r>
        <w:t xml:space="preserve"> before dissemination. Use the latest validation status for current experiment counts and results. Native emdi point and MSE checks, independent joint-bootstrap identities, dense-versus-block REML checks, endpoint tests and fitted-model simulations support the current revision. The latest status file distinguishes exact-parameter checks from fitted-model coverage experiments.</w:t>
      </w:r>
    </w:p>
    <w:p w14:paraId="04B6BD75" w14:textId="77777777" w:rsidR="0071327A" w:rsidRDefault="00162135">
      <w:pPr>
        <w:pStyle w:val="BodyText"/>
        <w:ind w:left="360" w:hanging="360"/>
      </w:pPr>
      <w:r>
        <w:rPr>
          <w:b/>
        </w:rPr>
        <w:lastRenderedPageBreak/>
        <w:t xml:space="preserve">• </w:t>
      </w:r>
      <w:r>
        <w:t>Run a simulation study for MFH1, MFH2, and MFH3 across different numbers of areas, temporal correlations, variance heterogeneity, sampling-error covariance structures, and variance-smoothing choices.</w:t>
      </w:r>
    </w:p>
    <w:p w14:paraId="718EF72F"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14ADC36F" w14:textId="77777777" w:rsidR="0071327A" w:rsidRDefault="00162135">
      <w:pPr>
        <w:pStyle w:val="BodyText"/>
        <w:ind w:left="360" w:hanging="360"/>
      </w:pPr>
      <w:r>
        <w:t>• Review failed refits, repaired covariance matrices, boundary endpoints, insufficient successful replicates and unavailable inference; retain diagnostic counts with the report.</w:t>
      </w:r>
    </w:p>
    <w:p w14:paraId="692F2874"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512FCDA5"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31F1152C" w14:textId="77777777" w:rsidR="0071327A" w:rsidRDefault="00162135">
      <w:pPr>
        <w:pStyle w:val="Heading2"/>
      </w:pPr>
      <w:bookmarkStart w:id="469" w:name="_Toc242266155"/>
      <w:r>
        <w:t>H.4 Pointwise and BH reporting</w:t>
      </w:r>
      <w:bookmarkEnd w:id="469"/>
    </w:p>
    <w:p w14:paraId="08C617D9"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328D91A9"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7C19D236" w14:textId="77777777" w:rsidR="004F44B0" w:rsidRDefault="001F4DFD">
      <w:pPr>
        <w:pStyle w:val="Heading1"/>
      </w:pPr>
      <w:bookmarkStart w:id="470" w:name="_Toc242266156"/>
      <w:r>
        <w:lastRenderedPageBreak/>
        <w:t>Annex I</w:t>
      </w:r>
      <w:r>
        <w:br/>
      </w:r>
      <w:r>
        <w:br/>
        <w:t>References</w:t>
      </w:r>
      <w:bookmarkEnd w:id="470"/>
    </w:p>
    <w:p w14:paraId="05A26F4F" w14:textId="77777777" w:rsidR="004F44B0" w:rsidRDefault="001F4DFD">
      <w:pPr>
        <w:pStyle w:val="BodyText"/>
      </w:pPr>
      <w:r>
        <w:t xml:space="preserve">Bates, D., </w:t>
      </w:r>
      <w:proofErr w:type="spellStart"/>
      <w:r>
        <w:t>Mächler</w:t>
      </w:r>
      <w:proofErr w:type="spellEnd"/>
      <w:r>
        <w:t>, M., Bolker, B., and Walker, S. (2015). Fitting linear mixed-effects models using lme4. Journal of Statistical Software, 67(1), 1–48.</w:t>
      </w:r>
    </w:p>
    <w:p w14:paraId="4394EFC2" w14:textId="77777777" w:rsidR="004F44B0" w:rsidRDefault="001F4DFD">
      <w:pPr>
        <w:pStyle w:val="BodyText"/>
      </w:pPr>
      <w:r>
        <w:t>Bell, W. R., Datta, G. S., and Ghosh, M. (2013). Benchmarking small area estimators. Biometrika, 100(1), 189–202.</w:t>
      </w:r>
    </w:p>
    <w:p w14:paraId="43BEB8F2"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06CA0318" w14:textId="77777777" w:rsidR="004F44B0" w:rsidRDefault="001F4DFD">
      <w:pPr>
        <w:pStyle w:val="FirstParagraph"/>
      </w:pPr>
      <w:proofErr w:type="spellStart"/>
      <w:r>
        <w:t>Benavent</w:t>
      </w:r>
      <w:proofErr w:type="spellEnd"/>
      <w:r>
        <w:t xml:space="preserve">, R. and Morales, D. (2016). Multivariate Fay–Herriot models for small area estimation. </w:t>
      </w:r>
      <w:r>
        <w:rPr>
          <w:i/>
        </w:rPr>
        <w:t>Computational Statistics &amp; Data Analysis</w:t>
      </w:r>
      <w:r>
        <w:t>, 94, 372–390.</w:t>
      </w:r>
    </w:p>
    <w:p w14:paraId="0EE567C5"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11CA9EF3" w14:textId="77777777" w:rsidR="004F44B0" w:rsidRDefault="001F4DFD">
      <w:pPr>
        <w:pStyle w:val="BodyText"/>
      </w:pPr>
      <w:r>
        <w:t xml:space="preserve">Burgard, J. P., Krause, J., Morales, D., and </w:t>
      </w:r>
      <w:proofErr w:type="spellStart"/>
      <w:r>
        <w:t>Wölwer</w:t>
      </w:r>
      <w:proofErr w:type="spellEnd"/>
      <w:r>
        <w:t xml:space="preserve">, A.-L. (2024). Empirical best predictors under multivariate Fay–Herriot models and their numerical approximation. </w:t>
      </w:r>
      <w:r>
        <w:rPr>
          <w:i/>
        </w:rPr>
        <w:t>Econometrics and Statistics</w:t>
      </w:r>
      <w:r>
        <w:t xml:space="preserve"> (in press).</w:t>
      </w:r>
    </w:p>
    <w:p w14:paraId="25409477"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398C57F2"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816BA07"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7AEB7395" w14:textId="77777777" w:rsidR="004F44B0" w:rsidRDefault="001F4DFD">
      <w:pPr>
        <w:pStyle w:val="BodyText"/>
      </w:pPr>
      <w:r>
        <w:t>Datta, G. S., Ghosh, M., Steorts, R., and Maples, J. (2011). Bayesian benchmarking with applications to small area estimation. Test, 20(3), 574–588.</w:t>
      </w:r>
    </w:p>
    <w:p w14:paraId="35BE218D"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5A19F2F7" w14:textId="77777777" w:rsidR="004F44B0" w:rsidRDefault="001F4DFD">
      <w:pPr>
        <w:pStyle w:val="BodyText"/>
      </w:pPr>
      <w:r>
        <w:t>Duan, N. (1983). Smearing estimate: a nonparametric retransformation method. Journal of the American Statistical Association, 78(383), 605–610.</w:t>
      </w:r>
    </w:p>
    <w:p w14:paraId="308AD848" w14:textId="77777777" w:rsidR="004F44B0" w:rsidRDefault="001F4DFD">
      <w:pPr>
        <w:pStyle w:val="BodyText"/>
      </w:pPr>
      <w:r>
        <w:lastRenderedPageBreak/>
        <w:t>Edochie, I (2025). “Stable FH Estimators over T time periods: The Multivariate Fay Herriot Modeling Approach.”   https://rpubs.com/ifeanyi588/1318320.</w:t>
      </w:r>
    </w:p>
    <w:p w14:paraId="599800DF"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37664620" w14:textId="77777777" w:rsidR="004F44B0" w:rsidRDefault="001F4DFD">
      <w:pPr>
        <w:pStyle w:val="BodyText"/>
      </w:pPr>
      <w:r>
        <w:t xml:space="preserve">Foster, J., Greer, J., and Thorbecke, E. (1984). A class of decomposable poverty measures. </w:t>
      </w:r>
      <w:r>
        <w:rPr>
          <w:i/>
        </w:rPr>
        <w:t>Econometrica</w:t>
      </w:r>
      <w:r>
        <w:t>, 52, 761–766.</w:t>
      </w:r>
    </w:p>
    <w:p w14:paraId="699D0EAB"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4948962E"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00B6374F" w14:textId="77777777" w:rsidR="004F44B0" w:rsidRDefault="001F4DFD">
      <w:pPr>
        <w:pStyle w:val="BodyText"/>
      </w:pPr>
      <w:r>
        <w:t>Halbmeier, C., Kreutzmann, A.-K., Schmid, T., and Schröder, C. (2019). The fayherriot command for estimating small-area indicators. The Stata Journal, 19(3), 626–644.</w:t>
      </w:r>
    </w:p>
    <w:p w14:paraId="697487F2" w14:textId="77777777" w:rsidR="004F44B0" w:rsidRDefault="001F4DFD">
      <w:pPr>
        <w:pStyle w:val="BodyText"/>
      </w:pPr>
      <w:r>
        <w:t>Harmening, S., Kreutzmann, A.-K., Schmidt, S., Salvati, N., and Schmid, T. (2023). A framework for producing small area estimates based on area-level models in R. The R Journal, 15(1), 316–341.</w:t>
      </w:r>
    </w:p>
    <w:p w14:paraId="36903C3D" w14:textId="77777777" w:rsidR="004F44B0" w:rsidRDefault="001F4DFD">
      <w:pPr>
        <w:pStyle w:val="BodyText"/>
      </w:pPr>
      <w:r>
        <w:t xml:space="preserve">Henderson, C. R. (1975). Best linear unbiased estimation and prediction under a selection model. </w:t>
      </w:r>
      <w:r>
        <w:rPr>
          <w:i/>
        </w:rPr>
        <w:t>Biometrics</w:t>
      </w:r>
      <w:r>
        <w:t>, 31, 423–447.</w:t>
      </w:r>
    </w:p>
    <w:p w14:paraId="5663AFA0" w14:textId="77777777" w:rsidR="004F44B0" w:rsidRDefault="001F4DFD">
      <w:pPr>
        <w:pStyle w:val="BodyText"/>
      </w:pPr>
      <w:r>
        <w:t xml:space="preserve">Kreutzmann, A.-K., Pannier, S., Rojas-Perilla, N., Schmid, T., Templ, M., and Tzavidis, N. (2019). </w:t>
      </w:r>
      <w:proofErr w:type="gramStart"/>
      <w:r>
        <w:t>The R</w:t>
      </w:r>
      <w:proofErr w:type="gramEnd"/>
      <w:r>
        <w:t xml:space="preserve"> package </w:t>
      </w:r>
      <w:proofErr w:type="gramStart"/>
      <w:r>
        <w:t>emdi</w:t>
      </w:r>
      <w:proofErr w:type="gramEnd"/>
      <w:r>
        <w:t xml:space="preserve"> for estimating and mapping regionally disaggregated indicators. Journal of Statistical Software, 91(7), 1–33.</w:t>
      </w:r>
    </w:p>
    <w:p w14:paraId="49556132" w14:textId="77777777" w:rsidR="004F44B0" w:rsidRDefault="001F4DFD">
      <w:pPr>
        <w:pStyle w:val="BodyText"/>
      </w:pPr>
      <w:r>
        <w:t>Li, H. and Lahiri, P. (2010). An adjusted maximum likelihood method for solving small area estimation problems. Journal of Multivariate Analysis, 101(4), 882–892.</w:t>
      </w:r>
    </w:p>
    <w:p w14:paraId="6B7E8D5C" w14:textId="77777777" w:rsidR="004F44B0" w:rsidRDefault="001F4DFD">
      <w:pPr>
        <w:pStyle w:val="BodyText"/>
      </w:pPr>
      <w:proofErr w:type="spellStart"/>
      <w:r>
        <w:t>Marhuenda</w:t>
      </w:r>
      <w:proofErr w:type="spellEnd"/>
      <w:r>
        <w:t xml:space="preserve">, Y., Molina, I., and Morales, D. (2013). Small area estimation with spatio-temporal Fay–Herriot models. </w:t>
      </w:r>
      <w:r>
        <w:rPr>
          <w:i/>
        </w:rPr>
        <w:t>Computational Statistics &amp; Data Analysis</w:t>
      </w:r>
      <w:r>
        <w:t>, 58, 308–325.</w:t>
      </w:r>
    </w:p>
    <w:p w14:paraId="7101E639"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70EA16CF" w14:textId="77777777" w:rsidR="004F44B0" w:rsidRDefault="001F4DFD">
      <w:pPr>
        <w:pStyle w:val="BodyText"/>
      </w:pPr>
      <w:r>
        <w:t xml:space="preserve">Molina, I. and </w:t>
      </w:r>
      <w:proofErr w:type="spellStart"/>
      <w:r>
        <w:t>Marhuenda</w:t>
      </w:r>
      <w:proofErr w:type="spellEnd"/>
      <w:r>
        <w:t xml:space="preserve">, Y. (2015). </w:t>
      </w:r>
      <w:proofErr w:type="gramStart"/>
      <w:r>
        <w:t>sae</w:t>
      </w:r>
      <w:proofErr w:type="gramEnd"/>
      <w:r>
        <w:t xml:space="preserve">: An R package for small area estimation. </w:t>
      </w:r>
      <w:r>
        <w:rPr>
          <w:i/>
        </w:rPr>
        <w:t>The R Journal</w:t>
      </w:r>
      <w:r>
        <w:t>, 7(1), 81–98.</w:t>
      </w:r>
    </w:p>
    <w:p w14:paraId="5F79F803" w14:textId="77777777" w:rsidR="004F44B0" w:rsidRDefault="001F4DFD">
      <w:pPr>
        <w:pStyle w:val="BodyText"/>
      </w:pPr>
      <w:r>
        <w:t xml:space="preserve">Molina, I. and Romero, E. (2025). </w:t>
      </w:r>
      <w:r>
        <w:rPr>
          <w:i/>
        </w:rPr>
        <w:t>Comparable Small Area Estimates over Time.</w:t>
      </w:r>
      <w:r>
        <w:t xml:space="preserve"> Working document.</w:t>
      </w:r>
    </w:p>
    <w:p w14:paraId="652C6BD2" w14:textId="77777777" w:rsidR="004F44B0" w:rsidRDefault="001F4DFD">
      <w:pPr>
        <w:pStyle w:val="BodyText"/>
      </w:pPr>
      <w:r>
        <w:t>Permatasari, N. and Ubaidillah, A. (2021). msae: an R package of multivariate Fay–Herriot models for small area estimation. The R Journal, 13(2), 111–122.</w:t>
      </w:r>
    </w:p>
    <w:p w14:paraId="7431443B"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21138FAF"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067BF6FB" w14:textId="77777777" w:rsidR="004F44B0" w:rsidRDefault="001F4DFD">
      <w:pPr>
        <w:pStyle w:val="BodyText"/>
      </w:pPr>
      <w:r>
        <w:t xml:space="preserve">Rao, J. N. K. and Molina, I. (2015). </w:t>
      </w:r>
      <w:r>
        <w:rPr>
          <w:i/>
        </w:rPr>
        <w:t>Small Area Estimation</w:t>
      </w:r>
      <w:r>
        <w:t>, 2nd ed. Wiley, Hoboken, NJ.</w:t>
      </w:r>
    </w:p>
    <w:p w14:paraId="5CBEBCD2" w14:textId="77777777" w:rsidR="004F44B0" w:rsidRDefault="001F4DFD">
      <w:pPr>
        <w:pStyle w:val="BodyText"/>
      </w:pPr>
      <w:r>
        <w:t>Rubin-Bleuer, S. and You, Y. (2016). Comparison of some positive variance estimators for the Fay–Herriot small area model. Survey Methodology, 42(1), 63–85.</w:t>
      </w:r>
    </w:p>
    <w:p w14:paraId="1C5EA2A0"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7591A1E6"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6EFCE339" w14:textId="77777777" w:rsidR="00D56A60" w:rsidRDefault="0093390C">
      <w:pPr>
        <w:pStyle w:val="BodyText"/>
      </w:pPr>
      <w:r>
        <w:t xml:space="preserve">Wolter, K. M. (2007). </w:t>
      </w:r>
      <w:r>
        <w:rPr>
          <w:i/>
        </w:rPr>
        <w:t>Introduction to Variance Estimation</w:t>
      </w:r>
      <w:r>
        <w:t>, 2nd ed. Springer, New York.</w:t>
      </w:r>
    </w:p>
    <w:p w14:paraId="76A5E67C" w14:textId="77777777" w:rsidR="004F44B0" w:rsidRDefault="001F4DFD">
      <w:pPr>
        <w:pStyle w:val="BodyText"/>
      </w:pPr>
      <w:r>
        <w:t>Yoshida, N. (2025). Estimation of the sampling covariance of two national means in a two-wave household survey. Working note, World Bank, Washington, DC.</w:t>
      </w:r>
    </w:p>
    <w:p w14:paraId="558808B9" w14:textId="77777777" w:rsidR="004F44B0" w:rsidRDefault="001F4DFD">
      <w:pPr>
        <w:pStyle w:val="BodyText"/>
      </w:pPr>
      <w:r>
        <w:t>Yoshida, N. (2026). What Does Fay–Herriot Predict? BLUPs, Covariance Misspecification, and Missing Direct Estimates. Working paper, World Bank, Washington, DC.</w:t>
      </w:r>
    </w:p>
    <w:p w14:paraId="5EC38DC7" w14:textId="77777777" w:rsidR="004F44B0" w:rsidRDefault="001F4DFD">
      <w:pPr>
        <w:pStyle w:val="BodyText"/>
      </w:pPr>
      <w:r>
        <w:t>Yoshimori, M. and Lahiri, P. (2014). A new adjusted maximum likelihood method for the Fay–Herriot small area model. Journal of Multivariate Analysis, 124, 281–294.</w:t>
      </w:r>
    </w:p>
    <w:p w14:paraId="0F22ECB4" w14:textId="77777777" w:rsidR="008D263D" w:rsidRDefault="008D263D"/>
    <w:p w14:paraId="49DF6DF6" w14:textId="77777777" w:rsidR="008D263D" w:rsidRDefault="008D263D"/>
    <w:p w14:paraId="1B8A5587" w14:textId="77777777" w:rsidR="008D263D" w:rsidRDefault="008D263D"/>
    <w:p w14:paraId="24FFE9BF" w14:textId="77777777" w:rsidR="008D263D" w:rsidRDefault="008D263D"/>
    <w:p w14:paraId="08B705BA" w14:textId="77777777" w:rsidR="008D263D" w:rsidRDefault="008D263D"/>
    <w:p w14:paraId="70637307" w14:textId="77777777" w:rsidR="008D263D" w:rsidRDefault="008D263D"/>
    <w:p w14:paraId="3240D82B" w14:textId="77777777" w:rsidR="008D263D" w:rsidRDefault="008D263D"/>
    <w:p w14:paraId="7CB1B093" w14:textId="77777777" w:rsidR="008D263D" w:rsidRDefault="008D263D"/>
    <w:p w14:paraId="47CFF821" w14:textId="77777777" w:rsidR="008D263D" w:rsidRDefault="008D263D"/>
    <w:sectPr w:rsidR="008D263D">
      <w:headerReference w:type="default" r:id="rId29"/>
      <w:footerReference w:type="even" r:id="rId30"/>
      <w:footerReference w:type="default" r:id="rId31"/>
      <w:footerReference w:type="first" r:id="rId32"/>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4B08" w14:textId="77777777" w:rsidR="004B27DD" w:rsidRDefault="004B27DD">
      <w:pPr>
        <w:spacing w:after="0" w:line="240" w:lineRule="auto"/>
      </w:pPr>
      <w:r>
        <w:separator/>
      </w:r>
    </w:p>
  </w:endnote>
  <w:endnote w:type="continuationSeparator" w:id="0">
    <w:p w14:paraId="2938BD91" w14:textId="77777777" w:rsidR="004B27DD" w:rsidRDefault="004B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B389"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B3D1" w14:textId="77777777" w:rsidR="004F44B0" w:rsidRDefault="00000000">
    <w:pPr>
      <w:pStyle w:val="Footer"/>
      <w:jc w:val="center"/>
    </w:pPr>
    <w:sdt>
      <w:sdtPr>
        <w:id w:val="-168647516"/>
        <w:docPartObj>
          <w:docPartGallery w:val="Page Numbers (Bottom of Page)"/>
          <w:docPartUnique/>
        </w:docPartObj>
      </w:sdt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487D5EE6"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Content>
      <w:p w14:paraId="1AD9BE5E"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2E68E0DC"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5149" w14:textId="77777777" w:rsidR="004B27DD" w:rsidRDefault="004B27DD">
      <w:pPr>
        <w:spacing w:after="0" w:line="240" w:lineRule="auto"/>
      </w:pPr>
      <w:r>
        <w:separator/>
      </w:r>
    </w:p>
  </w:footnote>
  <w:footnote w:type="continuationSeparator" w:id="0">
    <w:p w14:paraId="1A646C8B" w14:textId="77777777" w:rsidR="004B27DD" w:rsidRDefault="004B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FA9C"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defaultTabStop w:val="720"/>
  <w:autoHyphenation/>
  <w:hyphenationZone w:val="0"/>
  <w:characterSpacingControl w:val="doNotCompress"/>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463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27DD"/>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D16F2"/>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235E4"/>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EAF47EA"/>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140</Pages>
  <Words>45592</Words>
  <Characters>259881</Characters>
  <Application>Microsoft Office Word</Application>
  <DocSecurity>0</DocSecurity>
  <Lines>2165</Lines>
  <Paragraphs>609</Paragraphs>
  <ScaleCrop>false</ScaleCrop>
  <Company/>
  <LinksUpToDate>false</LinksUpToDate>
  <CharactersWithSpaces>304864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Workbench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Workbench 5.2.0-rc.6-wizard.5.15 (w5o), updated October 2026.</dc:description>
  <cp:lastModifiedBy>Nobuo Yoshida</cp:lastModifiedBy>
  <cp:revision>24</cp:revision>
  <dcterms:created xsi:type="dcterms:W3CDTF">2026-08-26T00:55:00Z</dcterms:created>
  <dcterms:modified xsi:type="dcterms:W3CDTF">2026-10-13T20:12:00Z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