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69790" w14:textId="77777777" w:rsidR="00BA303D" w:rsidRPr="00BA3C3C" w:rsidRDefault="00BA303D" w:rsidP="00C75A2B">
      <w:pPr>
        <w:spacing w:line="276" w:lineRule="auto"/>
        <w:jc w:val="center"/>
        <w:rPr>
          <w:rFonts w:ascii="Times New Roman" w:hAnsi="Times New Roman" w:cs="Times New Roman"/>
        </w:rPr>
      </w:pPr>
    </w:p>
    <w:p w14:paraId="02F151C6" w14:textId="77777777" w:rsidR="00BA303D" w:rsidRPr="00BA3C3C" w:rsidRDefault="00BA303D" w:rsidP="00C75A2B">
      <w:pPr>
        <w:spacing w:line="276" w:lineRule="auto"/>
        <w:jc w:val="center"/>
        <w:rPr>
          <w:rFonts w:ascii="Times New Roman" w:hAnsi="Times New Roman" w:cs="Times New Roman"/>
        </w:rPr>
      </w:pPr>
    </w:p>
    <w:p w14:paraId="7EDABFF7" w14:textId="77777777" w:rsidR="00BA303D" w:rsidRPr="00BA3C3C" w:rsidRDefault="00BA303D" w:rsidP="00C75A2B">
      <w:pPr>
        <w:spacing w:line="276" w:lineRule="auto"/>
        <w:jc w:val="center"/>
        <w:rPr>
          <w:rFonts w:ascii="Times New Roman" w:hAnsi="Times New Roman" w:cs="Times New Roman"/>
        </w:rPr>
      </w:pPr>
    </w:p>
    <w:p w14:paraId="290358ED" w14:textId="77777777" w:rsidR="00BA303D" w:rsidRPr="00BA3C3C" w:rsidRDefault="00BA303D" w:rsidP="00C75A2B">
      <w:pPr>
        <w:spacing w:line="276" w:lineRule="auto"/>
        <w:jc w:val="center"/>
        <w:rPr>
          <w:rFonts w:ascii="Times New Roman" w:hAnsi="Times New Roman" w:cs="Times New Roman"/>
        </w:rPr>
      </w:pPr>
    </w:p>
    <w:p w14:paraId="00773FC3" w14:textId="77777777" w:rsidR="00BA303D" w:rsidRPr="00BA3C3C" w:rsidRDefault="00BA303D" w:rsidP="00C75A2B">
      <w:pPr>
        <w:spacing w:line="276" w:lineRule="auto"/>
        <w:rPr>
          <w:rFonts w:ascii="Times New Roman" w:hAnsi="Times New Roman" w:cs="Times New Roman"/>
        </w:rPr>
      </w:pPr>
    </w:p>
    <w:p w14:paraId="20A9F981" w14:textId="3D47CD6D" w:rsidR="004E4E30" w:rsidRPr="004E4E30" w:rsidRDefault="004E4E30" w:rsidP="00C75A2B">
      <w:pPr>
        <w:spacing w:line="276" w:lineRule="auto"/>
        <w:jc w:val="center"/>
        <w:rPr>
          <w:rFonts w:ascii="Times New Roman" w:hAnsi="Times New Roman" w:cs="Times New Roman"/>
          <w:b/>
          <w:bCs/>
        </w:rPr>
      </w:pPr>
      <w:r w:rsidRPr="004E4E30">
        <w:rPr>
          <w:rFonts w:ascii="Times New Roman" w:hAnsi="Times New Roman" w:cs="Times New Roman"/>
          <w:b/>
          <w:bCs/>
        </w:rPr>
        <w:t xml:space="preserve">Regional Autonomy and Economic Growth: Comparing </w:t>
      </w:r>
      <w:r w:rsidR="00342899">
        <w:rPr>
          <w:rFonts w:ascii="Times New Roman" w:hAnsi="Times New Roman" w:cs="Times New Roman"/>
          <w:b/>
          <w:bCs/>
        </w:rPr>
        <w:t>German and Italian Sub-National Systems</w:t>
      </w:r>
    </w:p>
    <w:p w14:paraId="5838B8E2" w14:textId="77777777" w:rsidR="00BA303D" w:rsidRPr="00BA3C3C" w:rsidRDefault="00BA303D" w:rsidP="00C75A2B">
      <w:pPr>
        <w:spacing w:line="276" w:lineRule="auto"/>
        <w:jc w:val="center"/>
        <w:rPr>
          <w:rFonts w:ascii="Times New Roman" w:hAnsi="Times New Roman" w:cs="Times New Roman"/>
          <w:b/>
          <w:bCs/>
        </w:rPr>
      </w:pPr>
    </w:p>
    <w:p w14:paraId="13198E5F" w14:textId="77777777" w:rsidR="00BA303D" w:rsidRPr="00BA3C3C" w:rsidRDefault="00BA303D" w:rsidP="00C75A2B">
      <w:pPr>
        <w:spacing w:line="276" w:lineRule="auto"/>
        <w:jc w:val="center"/>
        <w:rPr>
          <w:rFonts w:ascii="Times New Roman" w:hAnsi="Times New Roman" w:cs="Times New Roman"/>
          <w:b/>
          <w:bCs/>
        </w:rPr>
      </w:pPr>
    </w:p>
    <w:p w14:paraId="567784F0" w14:textId="77777777" w:rsidR="00BA303D" w:rsidRPr="00BA3C3C" w:rsidRDefault="00BA303D" w:rsidP="00C75A2B">
      <w:pPr>
        <w:spacing w:line="276" w:lineRule="auto"/>
        <w:jc w:val="center"/>
        <w:rPr>
          <w:rFonts w:ascii="Times New Roman" w:hAnsi="Times New Roman" w:cs="Times New Roman"/>
          <w:b/>
          <w:bCs/>
        </w:rPr>
      </w:pPr>
    </w:p>
    <w:p w14:paraId="09C7238A" w14:textId="77777777" w:rsidR="00BA303D" w:rsidRPr="00BA3C3C" w:rsidRDefault="00BA303D" w:rsidP="00C75A2B">
      <w:pPr>
        <w:spacing w:line="276" w:lineRule="auto"/>
        <w:rPr>
          <w:rFonts w:ascii="Times New Roman" w:hAnsi="Times New Roman" w:cs="Times New Roman"/>
          <w:b/>
          <w:bCs/>
        </w:rPr>
      </w:pPr>
    </w:p>
    <w:p w14:paraId="37AB2BCB" w14:textId="77777777" w:rsidR="00BA303D" w:rsidRDefault="00BA303D" w:rsidP="00C75A2B">
      <w:pPr>
        <w:spacing w:line="276" w:lineRule="auto"/>
        <w:jc w:val="center"/>
        <w:rPr>
          <w:rFonts w:ascii="Times New Roman" w:hAnsi="Times New Roman" w:cs="Times New Roman"/>
          <w:b/>
          <w:bCs/>
        </w:rPr>
      </w:pPr>
    </w:p>
    <w:p w14:paraId="480FB037" w14:textId="77777777" w:rsidR="00284F61" w:rsidRPr="00BA3C3C" w:rsidRDefault="00284F61" w:rsidP="00652957">
      <w:pPr>
        <w:spacing w:line="276" w:lineRule="auto"/>
        <w:rPr>
          <w:rFonts w:ascii="Times New Roman" w:hAnsi="Times New Roman" w:cs="Times New Roman"/>
          <w:b/>
          <w:bCs/>
        </w:rPr>
      </w:pPr>
    </w:p>
    <w:p w14:paraId="3CBBC93D" w14:textId="77777777" w:rsidR="00BA303D" w:rsidRPr="00BA3C3C" w:rsidRDefault="00BA303D" w:rsidP="00C75A2B">
      <w:pPr>
        <w:spacing w:line="276" w:lineRule="auto"/>
        <w:jc w:val="center"/>
        <w:rPr>
          <w:rFonts w:ascii="Times New Roman" w:hAnsi="Times New Roman" w:cs="Times New Roman"/>
        </w:rPr>
      </w:pPr>
      <w:r w:rsidRPr="00BA3C3C">
        <w:rPr>
          <w:rFonts w:ascii="Times New Roman" w:hAnsi="Times New Roman" w:cs="Times New Roman"/>
        </w:rPr>
        <w:t>Noah Ochital</w:t>
      </w:r>
    </w:p>
    <w:p w14:paraId="0B23EF5F" w14:textId="3EEE0010" w:rsidR="00BA303D" w:rsidRPr="00C11BA2" w:rsidRDefault="00BA303D" w:rsidP="00C75A2B">
      <w:pPr>
        <w:spacing w:line="276" w:lineRule="auto"/>
        <w:jc w:val="center"/>
        <w:rPr>
          <w:rFonts w:ascii="Times New Roman" w:hAnsi="Times New Roman" w:cs="Times New Roman"/>
        </w:rPr>
      </w:pPr>
      <w:r w:rsidRPr="00C11BA2">
        <w:rPr>
          <w:rFonts w:ascii="Times New Roman" w:hAnsi="Times New Roman" w:cs="Times New Roman"/>
        </w:rPr>
        <w:t xml:space="preserve">Professor </w:t>
      </w:r>
      <w:r w:rsidR="00AE3FD6" w:rsidRPr="00C11BA2">
        <w:rPr>
          <w:rFonts w:ascii="Times New Roman" w:hAnsi="Times New Roman" w:cs="Times New Roman"/>
        </w:rPr>
        <w:t>Simoncini</w:t>
      </w:r>
    </w:p>
    <w:p w14:paraId="7CA2CA8D" w14:textId="6C5CC172" w:rsidR="00BA303D" w:rsidRPr="00BA3C3C" w:rsidRDefault="00BA303D" w:rsidP="00C75A2B">
      <w:pPr>
        <w:spacing w:line="276" w:lineRule="auto"/>
        <w:jc w:val="center"/>
        <w:rPr>
          <w:rFonts w:ascii="Times New Roman" w:hAnsi="Times New Roman" w:cs="Times New Roman"/>
        </w:rPr>
      </w:pPr>
      <w:r w:rsidRPr="00BA3C3C">
        <w:rPr>
          <w:rFonts w:ascii="Times New Roman" w:hAnsi="Times New Roman" w:cs="Times New Roman"/>
        </w:rPr>
        <w:t>Pl-</w:t>
      </w:r>
      <w:r w:rsidR="00AE3FD6" w:rsidRPr="00BA3C3C">
        <w:rPr>
          <w:rFonts w:ascii="Times New Roman" w:hAnsi="Times New Roman" w:cs="Times New Roman"/>
        </w:rPr>
        <w:t>215</w:t>
      </w:r>
      <w:r w:rsidRPr="00BA3C3C">
        <w:rPr>
          <w:rFonts w:ascii="Times New Roman" w:hAnsi="Times New Roman" w:cs="Times New Roman"/>
        </w:rPr>
        <w:t xml:space="preserve">: </w:t>
      </w:r>
      <w:r w:rsidR="00AE3FD6" w:rsidRPr="00BA3C3C">
        <w:rPr>
          <w:rFonts w:ascii="Times New Roman" w:hAnsi="Times New Roman" w:cs="Times New Roman"/>
        </w:rPr>
        <w:t>Italian Politics and Society</w:t>
      </w:r>
    </w:p>
    <w:p w14:paraId="77D487EC" w14:textId="761914A7" w:rsidR="00AE3FD6" w:rsidRPr="00BA3C3C" w:rsidRDefault="00AE3FD6" w:rsidP="00C75A2B">
      <w:pPr>
        <w:spacing w:line="276" w:lineRule="auto"/>
        <w:jc w:val="center"/>
        <w:rPr>
          <w:rFonts w:ascii="Times New Roman" w:hAnsi="Times New Roman" w:cs="Times New Roman"/>
        </w:rPr>
      </w:pPr>
      <w:r w:rsidRPr="00BA3C3C">
        <w:rPr>
          <w:rFonts w:ascii="Times New Roman" w:hAnsi="Times New Roman" w:cs="Times New Roman"/>
        </w:rPr>
        <w:t>Fall 2025</w:t>
      </w:r>
    </w:p>
    <w:p w14:paraId="445D3585" w14:textId="7ADE36DA" w:rsidR="00AE3FD6" w:rsidRPr="00BA3C3C" w:rsidRDefault="00AE3FD6" w:rsidP="00C75A2B">
      <w:pPr>
        <w:spacing w:line="276" w:lineRule="auto"/>
        <w:jc w:val="center"/>
        <w:rPr>
          <w:rFonts w:ascii="Times New Roman" w:hAnsi="Times New Roman" w:cs="Times New Roman"/>
        </w:rPr>
      </w:pPr>
      <w:r w:rsidRPr="00BA3C3C">
        <w:rPr>
          <w:rFonts w:ascii="Times New Roman" w:hAnsi="Times New Roman" w:cs="Times New Roman"/>
        </w:rPr>
        <w:t>John Cabot University</w:t>
      </w:r>
    </w:p>
    <w:p w14:paraId="0C418886" w14:textId="0FCBE3CA" w:rsidR="00BA303D" w:rsidRPr="00BA3C3C" w:rsidRDefault="00BD70A6" w:rsidP="00C75A2B">
      <w:pPr>
        <w:spacing w:line="276" w:lineRule="auto"/>
        <w:jc w:val="center"/>
        <w:rPr>
          <w:rFonts w:ascii="Times New Roman" w:hAnsi="Times New Roman" w:cs="Times New Roman"/>
        </w:rPr>
      </w:pPr>
      <w:r>
        <w:rPr>
          <w:rFonts w:ascii="Times New Roman" w:hAnsi="Times New Roman" w:cs="Times New Roman"/>
        </w:rPr>
        <w:t>December 3</w:t>
      </w:r>
      <w:r w:rsidR="00BA303D" w:rsidRPr="00BA3C3C">
        <w:rPr>
          <w:rFonts w:ascii="Times New Roman" w:hAnsi="Times New Roman" w:cs="Times New Roman"/>
        </w:rPr>
        <w:t>, 2025</w:t>
      </w:r>
      <w:r w:rsidR="00BA303D" w:rsidRPr="00BA3C3C">
        <w:rPr>
          <w:rFonts w:ascii="Times New Roman" w:hAnsi="Times New Roman" w:cs="Times New Roman"/>
        </w:rPr>
        <w:br w:type="page"/>
      </w:r>
    </w:p>
    <w:p w14:paraId="15A00550" w14:textId="1CDC8AC6" w:rsidR="006024E2" w:rsidRPr="006024E2" w:rsidRDefault="008E3AF6" w:rsidP="00C75A2B">
      <w:pPr>
        <w:spacing w:line="276" w:lineRule="auto"/>
        <w:rPr>
          <w:rFonts w:ascii="Times New Roman" w:hAnsi="Times New Roman" w:cs="Times New Roman"/>
          <w:b/>
          <w:bCs/>
        </w:rPr>
      </w:pPr>
      <w:r w:rsidRPr="00BA3C3C">
        <w:rPr>
          <w:rFonts w:ascii="Times New Roman" w:hAnsi="Times New Roman" w:cs="Times New Roman"/>
          <w:b/>
          <w:bCs/>
        </w:rPr>
        <w:lastRenderedPageBreak/>
        <w:t>Introduction</w:t>
      </w:r>
    </w:p>
    <w:p w14:paraId="1FE2BCCB" w14:textId="6D4A8E63" w:rsidR="000D55B8" w:rsidRDefault="00DC3E08" w:rsidP="00027C21">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Italy’s regional system</w:t>
      </w:r>
      <w:r w:rsidR="00D745A9">
        <w:rPr>
          <w:rFonts w:ascii="Times New Roman" w:hAnsi="Times New Roman" w:cs="Times New Roman"/>
        </w:rPr>
        <w:t xml:space="preserve"> is one of the most peculiar sub-national systems in Europe. Although Italy </w:t>
      </w:r>
      <w:r w:rsidR="007D2BA1">
        <w:rPr>
          <w:rFonts w:ascii="Times New Roman" w:hAnsi="Times New Roman" w:cs="Times New Roman"/>
        </w:rPr>
        <w:t>has a strong central government in Rome, its regions still retain a significant level of autonomy in areas such as healthcare, education, transportation, and other key</w:t>
      </w:r>
      <w:r w:rsidR="00B319BA">
        <w:rPr>
          <w:rFonts w:ascii="Times New Roman" w:hAnsi="Times New Roman" w:cs="Times New Roman"/>
        </w:rPr>
        <w:t xml:space="preserve"> policy areas</w:t>
      </w:r>
      <w:r w:rsidR="00B9107F">
        <w:rPr>
          <w:rFonts w:ascii="Times New Roman" w:hAnsi="Times New Roman" w:cs="Times New Roman"/>
        </w:rPr>
        <w:t>.</w:t>
      </w:r>
      <w:r w:rsidR="00B9107F">
        <w:rPr>
          <w:rStyle w:val="FootnoteReference"/>
          <w:rFonts w:ascii="Times New Roman" w:hAnsi="Times New Roman" w:cs="Times New Roman"/>
        </w:rPr>
        <w:footnoteReference w:id="1"/>
      </w:r>
      <w:r w:rsidR="001846A2">
        <w:rPr>
          <w:rFonts w:ascii="Times New Roman" w:hAnsi="Times New Roman" w:cs="Times New Roman"/>
        </w:rPr>
        <w:t xml:space="preserve"> </w:t>
      </w:r>
      <w:r w:rsidR="007F4121">
        <w:rPr>
          <w:rFonts w:ascii="Times New Roman" w:hAnsi="Times New Roman" w:cs="Times New Roman"/>
        </w:rPr>
        <w:t xml:space="preserve">This is especially true for the five special statute regions, which enjoy an even greater degree of autonomy than the ordinary regions. However, even </w:t>
      </w:r>
      <w:r w:rsidR="00635127">
        <w:rPr>
          <w:rFonts w:ascii="Times New Roman" w:hAnsi="Times New Roman" w:cs="Times New Roman"/>
        </w:rPr>
        <w:t>considering</w:t>
      </w:r>
      <w:r w:rsidR="007F4121">
        <w:rPr>
          <w:rFonts w:ascii="Times New Roman" w:hAnsi="Times New Roman" w:cs="Times New Roman"/>
        </w:rPr>
        <w:t xml:space="preserve"> this significant autonomy, Italy’s regions remain </w:t>
      </w:r>
      <w:r w:rsidR="000D55B8">
        <w:rPr>
          <w:rFonts w:ascii="Times New Roman" w:hAnsi="Times New Roman" w:cs="Times New Roman"/>
        </w:rPr>
        <w:t xml:space="preserve">completely subordinated to the central government, lacking </w:t>
      </w:r>
      <w:r w:rsidR="007F4121">
        <w:rPr>
          <w:rFonts w:ascii="Times New Roman" w:hAnsi="Times New Roman" w:cs="Times New Roman"/>
        </w:rPr>
        <w:t>the</w:t>
      </w:r>
      <w:r w:rsidR="000D55B8">
        <w:rPr>
          <w:rFonts w:ascii="Times New Roman" w:hAnsi="Times New Roman" w:cs="Times New Roman"/>
        </w:rPr>
        <w:t xml:space="preserve"> sub-national sovereignty that characterizes federal systems like the United States and Germany. </w:t>
      </w:r>
    </w:p>
    <w:p w14:paraId="1D253EA5" w14:textId="62B20D11" w:rsidR="000226FA" w:rsidRDefault="000D55B8" w:rsidP="00027C21">
      <w:pPr>
        <w:spacing w:line="480" w:lineRule="auto"/>
        <w:rPr>
          <w:rFonts w:ascii="Times New Roman" w:hAnsi="Times New Roman" w:cs="Times New Roman"/>
        </w:rPr>
      </w:pPr>
      <w:r>
        <w:rPr>
          <w:rFonts w:ascii="Times New Roman" w:hAnsi="Times New Roman" w:cs="Times New Roman"/>
        </w:rPr>
        <w:tab/>
      </w:r>
      <w:r w:rsidR="005D3E06">
        <w:rPr>
          <w:rFonts w:ascii="Times New Roman" w:hAnsi="Times New Roman" w:cs="Times New Roman"/>
        </w:rPr>
        <w:t>Th</w:t>
      </w:r>
      <w:r w:rsidR="00DB32D2">
        <w:rPr>
          <w:rFonts w:ascii="Times New Roman" w:hAnsi="Times New Roman" w:cs="Times New Roman"/>
        </w:rPr>
        <w:t>is institutional arrangement</w:t>
      </w:r>
      <w:r w:rsidR="005D3E06">
        <w:rPr>
          <w:rFonts w:ascii="Times New Roman" w:hAnsi="Times New Roman" w:cs="Times New Roman"/>
        </w:rPr>
        <w:t xml:space="preserve"> reflect</w:t>
      </w:r>
      <w:r w:rsidR="00DB32D2">
        <w:rPr>
          <w:rFonts w:ascii="Times New Roman" w:hAnsi="Times New Roman" w:cs="Times New Roman"/>
        </w:rPr>
        <w:t>s</w:t>
      </w:r>
      <w:r w:rsidR="005D3E06">
        <w:rPr>
          <w:rFonts w:ascii="Times New Roman" w:hAnsi="Times New Roman" w:cs="Times New Roman"/>
        </w:rPr>
        <w:t xml:space="preserve"> Italy’s long history of fragmentation and foreign rule. </w:t>
      </w:r>
      <w:r w:rsidR="00CA2705">
        <w:rPr>
          <w:rFonts w:ascii="Times New Roman" w:hAnsi="Times New Roman" w:cs="Times New Roman"/>
        </w:rPr>
        <w:t xml:space="preserve">After the fall of the Roman Empire in the West, </w:t>
      </w:r>
      <w:r w:rsidR="0021536D">
        <w:rPr>
          <w:rFonts w:ascii="Times New Roman" w:hAnsi="Times New Roman" w:cs="Times New Roman"/>
        </w:rPr>
        <w:t xml:space="preserve">the Italian peninsula </w:t>
      </w:r>
      <w:r w:rsidR="00130F57">
        <w:rPr>
          <w:rFonts w:ascii="Times New Roman" w:hAnsi="Times New Roman" w:cs="Times New Roman"/>
        </w:rPr>
        <w:t xml:space="preserve">was left fragmented and </w:t>
      </w:r>
      <w:r w:rsidR="002B315D">
        <w:rPr>
          <w:rFonts w:ascii="Times New Roman" w:hAnsi="Times New Roman" w:cs="Times New Roman"/>
        </w:rPr>
        <w:t>would not be reunified until 1861</w:t>
      </w:r>
      <w:r w:rsidR="00566282">
        <w:rPr>
          <w:rFonts w:ascii="Times New Roman" w:hAnsi="Times New Roman" w:cs="Times New Roman"/>
        </w:rPr>
        <w:t>. During this interregnum, strong local and regional identities formed throughout the peni</w:t>
      </w:r>
      <w:r w:rsidR="00130F57">
        <w:rPr>
          <w:rFonts w:ascii="Times New Roman" w:hAnsi="Times New Roman" w:cs="Times New Roman"/>
        </w:rPr>
        <w:t>nsula, which still exist today</w:t>
      </w:r>
      <w:r w:rsidR="00E51438">
        <w:rPr>
          <w:rFonts w:ascii="Times New Roman" w:hAnsi="Times New Roman" w:cs="Times New Roman"/>
        </w:rPr>
        <w:t>.</w:t>
      </w:r>
      <w:r w:rsidR="00516E72">
        <w:rPr>
          <w:rStyle w:val="FootnoteReference"/>
          <w:rFonts w:ascii="Times New Roman" w:hAnsi="Times New Roman" w:cs="Times New Roman"/>
        </w:rPr>
        <w:footnoteReference w:id="2"/>
      </w:r>
      <w:r w:rsidR="00DB0F3D">
        <w:rPr>
          <w:rFonts w:ascii="Times New Roman" w:hAnsi="Times New Roman" w:cs="Times New Roman"/>
        </w:rPr>
        <w:t xml:space="preserve"> </w:t>
      </w:r>
      <w:r w:rsidR="00E51438">
        <w:rPr>
          <w:rFonts w:ascii="Times New Roman" w:hAnsi="Times New Roman" w:cs="Times New Roman"/>
        </w:rPr>
        <w:t xml:space="preserve">By contrast, Italy’s experience with centralism is relatively recent, stemming from the Napoleonic </w:t>
      </w:r>
      <w:r w:rsidR="00D77BA4">
        <w:rPr>
          <w:rFonts w:ascii="Times New Roman" w:hAnsi="Times New Roman" w:cs="Times New Roman"/>
        </w:rPr>
        <w:t xml:space="preserve">imposition of French-style governments throughout </w:t>
      </w:r>
      <w:r w:rsidR="00516E72">
        <w:rPr>
          <w:rFonts w:ascii="Times New Roman" w:hAnsi="Times New Roman" w:cs="Times New Roman"/>
        </w:rPr>
        <w:t>the peninsula.</w:t>
      </w:r>
      <w:r w:rsidR="00516E72">
        <w:rPr>
          <w:rStyle w:val="FootnoteReference"/>
          <w:rFonts w:ascii="Times New Roman" w:hAnsi="Times New Roman" w:cs="Times New Roman"/>
        </w:rPr>
        <w:footnoteReference w:id="3"/>
      </w:r>
      <w:r w:rsidR="00516E72">
        <w:rPr>
          <w:rFonts w:ascii="Times New Roman" w:hAnsi="Times New Roman" w:cs="Times New Roman"/>
        </w:rPr>
        <w:t xml:space="preserve"> </w:t>
      </w:r>
      <w:r w:rsidR="000226FA">
        <w:rPr>
          <w:rFonts w:ascii="Times New Roman" w:hAnsi="Times New Roman" w:cs="Times New Roman"/>
        </w:rPr>
        <w:t xml:space="preserve">Italy’s current system combines these entrenched regional identities </w:t>
      </w:r>
      <w:r w:rsidR="001202F5">
        <w:rPr>
          <w:rFonts w:ascii="Times New Roman" w:hAnsi="Times New Roman" w:cs="Times New Roman"/>
        </w:rPr>
        <w:t>with</w:t>
      </w:r>
      <w:r w:rsidR="000226FA">
        <w:rPr>
          <w:rFonts w:ascii="Times New Roman" w:hAnsi="Times New Roman" w:cs="Times New Roman"/>
        </w:rPr>
        <w:t xml:space="preserve"> centralized government, creating a unique quasi-federal </w:t>
      </w:r>
      <w:r w:rsidR="007B78E1">
        <w:rPr>
          <w:rFonts w:ascii="Times New Roman" w:hAnsi="Times New Roman" w:cs="Times New Roman"/>
        </w:rPr>
        <w:t xml:space="preserve">state. </w:t>
      </w:r>
    </w:p>
    <w:p w14:paraId="7C438A42" w14:textId="5B157075" w:rsidR="007B78E1" w:rsidRDefault="007B78E1" w:rsidP="00027C21">
      <w:pPr>
        <w:spacing w:line="480" w:lineRule="auto"/>
        <w:rPr>
          <w:rFonts w:ascii="Times New Roman" w:hAnsi="Times New Roman" w:cs="Times New Roman"/>
        </w:rPr>
      </w:pPr>
      <w:r>
        <w:rPr>
          <w:rFonts w:ascii="Times New Roman" w:hAnsi="Times New Roman" w:cs="Times New Roman"/>
        </w:rPr>
        <w:lastRenderedPageBreak/>
        <w:tab/>
      </w:r>
      <w:r w:rsidR="00744140">
        <w:rPr>
          <w:rFonts w:ascii="Times New Roman" w:hAnsi="Times New Roman" w:cs="Times New Roman"/>
        </w:rPr>
        <w:t xml:space="preserve">Against this institutional backdrop, this paper examines the impact of regional autonomy on economic </w:t>
      </w:r>
      <w:r w:rsidR="00963FC6">
        <w:rPr>
          <w:rFonts w:ascii="Times New Roman" w:hAnsi="Times New Roman" w:cs="Times New Roman"/>
        </w:rPr>
        <w:t>performance</w:t>
      </w:r>
      <w:r w:rsidR="00744140">
        <w:rPr>
          <w:rFonts w:ascii="Times New Roman" w:hAnsi="Times New Roman" w:cs="Times New Roman"/>
        </w:rPr>
        <w:t xml:space="preserve"> using three </w:t>
      </w:r>
      <w:r w:rsidR="00963FC6">
        <w:rPr>
          <w:rFonts w:ascii="Times New Roman" w:hAnsi="Times New Roman" w:cs="Times New Roman"/>
        </w:rPr>
        <w:t xml:space="preserve">distinct </w:t>
      </w:r>
      <w:r w:rsidR="00744140">
        <w:rPr>
          <w:rFonts w:ascii="Times New Roman" w:hAnsi="Times New Roman" w:cs="Times New Roman"/>
        </w:rPr>
        <w:t xml:space="preserve">dimensions of analysis. </w:t>
      </w:r>
      <w:r w:rsidR="00963FC6">
        <w:rPr>
          <w:rFonts w:ascii="Times New Roman" w:hAnsi="Times New Roman" w:cs="Times New Roman"/>
        </w:rPr>
        <w:t>Specifically, I</w:t>
      </w:r>
      <w:r w:rsidR="00620DEF">
        <w:rPr>
          <w:rFonts w:ascii="Times New Roman" w:hAnsi="Times New Roman" w:cs="Times New Roman"/>
        </w:rPr>
        <w:t xml:space="preserve"> compare </w:t>
      </w:r>
      <w:r w:rsidR="003C7139">
        <w:rPr>
          <w:rFonts w:ascii="Times New Roman" w:hAnsi="Times New Roman" w:cs="Times New Roman"/>
        </w:rPr>
        <w:t xml:space="preserve">Italy’s northern ordinary regions, northern special statute regions, and </w:t>
      </w:r>
      <w:r w:rsidR="006975D5">
        <w:rPr>
          <w:rFonts w:ascii="Times New Roman" w:hAnsi="Times New Roman" w:cs="Times New Roman"/>
        </w:rPr>
        <w:t>select</w:t>
      </w:r>
      <w:r w:rsidR="003C7139">
        <w:rPr>
          <w:rFonts w:ascii="Times New Roman" w:hAnsi="Times New Roman" w:cs="Times New Roman"/>
        </w:rPr>
        <w:t xml:space="preserve"> German Länder to investigate</w:t>
      </w:r>
      <w:r w:rsidR="006975D5">
        <w:rPr>
          <w:rFonts w:ascii="Times New Roman" w:hAnsi="Times New Roman" w:cs="Times New Roman"/>
        </w:rPr>
        <w:t xml:space="preserve"> </w:t>
      </w:r>
      <w:r w:rsidR="00DA3696">
        <w:rPr>
          <w:rFonts w:ascii="Times New Roman" w:hAnsi="Times New Roman" w:cs="Times New Roman"/>
        </w:rPr>
        <w:t xml:space="preserve">the impact of autonomy from within a federal state and a unitary one. </w:t>
      </w:r>
      <w:r w:rsidR="007B33C8">
        <w:rPr>
          <w:rFonts w:ascii="Times New Roman" w:hAnsi="Times New Roman" w:cs="Times New Roman"/>
        </w:rPr>
        <w:t xml:space="preserve">Using a dataset from the Centre for North South Economic Research (1977 -1993), I </w:t>
      </w:r>
      <w:r w:rsidR="00110987">
        <w:rPr>
          <w:rFonts w:ascii="Times New Roman" w:hAnsi="Times New Roman" w:cs="Times New Roman"/>
        </w:rPr>
        <w:t xml:space="preserve">estimate several panel fixed effects </w:t>
      </w:r>
      <w:r w:rsidR="00D27B27">
        <w:rPr>
          <w:rFonts w:ascii="Times New Roman" w:hAnsi="Times New Roman" w:cs="Times New Roman"/>
        </w:rPr>
        <w:t>models</w:t>
      </w:r>
      <w:r w:rsidR="00110987">
        <w:rPr>
          <w:rFonts w:ascii="Times New Roman" w:hAnsi="Times New Roman" w:cs="Times New Roman"/>
        </w:rPr>
        <w:t xml:space="preserve"> to isolate the impact of government structure on economic output, </w:t>
      </w:r>
      <w:r w:rsidR="00D27B27">
        <w:rPr>
          <w:rFonts w:ascii="Times New Roman" w:hAnsi="Times New Roman" w:cs="Times New Roman"/>
        </w:rPr>
        <w:t xml:space="preserve">economic </w:t>
      </w:r>
      <w:r w:rsidR="00110987">
        <w:rPr>
          <w:rFonts w:ascii="Times New Roman" w:hAnsi="Times New Roman" w:cs="Times New Roman"/>
        </w:rPr>
        <w:t>growth,</w:t>
      </w:r>
      <w:r w:rsidR="00D27B27">
        <w:rPr>
          <w:rFonts w:ascii="Times New Roman" w:hAnsi="Times New Roman" w:cs="Times New Roman"/>
        </w:rPr>
        <w:t xml:space="preserve"> </w:t>
      </w:r>
      <w:r w:rsidR="00110987">
        <w:rPr>
          <w:rFonts w:ascii="Times New Roman" w:hAnsi="Times New Roman" w:cs="Times New Roman"/>
        </w:rPr>
        <w:t>standard of living</w:t>
      </w:r>
      <w:r w:rsidR="00D27B27">
        <w:rPr>
          <w:rFonts w:ascii="Times New Roman" w:hAnsi="Times New Roman" w:cs="Times New Roman"/>
        </w:rPr>
        <w:t>, and standard of living growth, using GDP and GDP per capita as proxies for these quantities</w:t>
      </w:r>
      <w:r w:rsidR="007B33C8">
        <w:rPr>
          <w:rFonts w:ascii="Times New Roman" w:hAnsi="Times New Roman" w:cs="Times New Roman"/>
        </w:rPr>
        <w:t>.</w:t>
      </w:r>
      <w:r w:rsidR="007B33C8">
        <w:rPr>
          <w:rStyle w:val="FootnoteReference"/>
          <w:rFonts w:ascii="Times New Roman" w:hAnsi="Times New Roman" w:cs="Times New Roman"/>
        </w:rPr>
        <w:footnoteReference w:id="4"/>
      </w:r>
    </w:p>
    <w:p w14:paraId="7015F72D" w14:textId="6E28FA5C" w:rsidR="004536EF" w:rsidRDefault="009E4B88" w:rsidP="00027C21">
      <w:pPr>
        <w:spacing w:line="480" w:lineRule="auto"/>
        <w:rPr>
          <w:rFonts w:ascii="Times New Roman" w:hAnsi="Times New Roman" w:cs="Times New Roman"/>
        </w:rPr>
      </w:pPr>
      <w:r>
        <w:rPr>
          <w:rFonts w:ascii="Times New Roman" w:hAnsi="Times New Roman" w:cs="Times New Roman"/>
        </w:rPr>
        <w:tab/>
        <w:t>Recent research</w:t>
      </w:r>
      <w:r w:rsidR="00200F7C">
        <w:rPr>
          <w:rFonts w:ascii="Times New Roman" w:hAnsi="Times New Roman" w:cs="Times New Roman"/>
        </w:rPr>
        <w:t xml:space="preserve"> underscores the importance of understanding the impacts of decentralization and greater autonomy. During the COVID-19 pandemic, </w:t>
      </w:r>
      <w:r w:rsidR="00A265E2">
        <w:rPr>
          <w:rFonts w:ascii="Times New Roman" w:hAnsi="Times New Roman" w:cs="Times New Roman"/>
        </w:rPr>
        <w:t>Veneto significantly outperformed its northern neighbors in containing and treating the viru</w:t>
      </w:r>
      <w:r w:rsidR="00E54863">
        <w:rPr>
          <w:rFonts w:ascii="Times New Roman" w:hAnsi="Times New Roman" w:cs="Times New Roman"/>
        </w:rPr>
        <w:t>s due to its uniquely organized healthcare system</w:t>
      </w:r>
      <w:r w:rsidR="00CE542C">
        <w:rPr>
          <w:rFonts w:ascii="Times New Roman" w:hAnsi="Times New Roman" w:cs="Times New Roman"/>
        </w:rPr>
        <w:t>.</w:t>
      </w:r>
      <w:r w:rsidR="00CE542C">
        <w:rPr>
          <w:rStyle w:val="FootnoteReference"/>
          <w:rFonts w:ascii="Times New Roman" w:hAnsi="Times New Roman" w:cs="Times New Roman"/>
        </w:rPr>
        <w:footnoteReference w:id="5"/>
      </w:r>
      <w:r w:rsidR="00AB0BCF">
        <w:rPr>
          <w:rFonts w:ascii="Times New Roman" w:hAnsi="Times New Roman" w:cs="Times New Roman"/>
        </w:rPr>
        <w:t xml:space="preserve"> Likewise, additional economic research shows that autonomy can enhance performance: </w:t>
      </w:r>
      <w:r w:rsidR="0018341F">
        <w:rPr>
          <w:rFonts w:ascii="Times New Roman" w:hAnsi="Times New Roman" w:cs="Times New Roman"/>
        </w:rPr>
        <w:t xml:space="preserve">Friuli-Venezia Giulia’s special status has significantly contributed to its growth, and </w:t>
      </w:r>
      <w:r w:rsidR="005C482E">
        <w:rPr>
          <w:rFonts w:ascii="Times New Roman" w:hAnsi="Times New Roman" w:cs="Times New Roman"/>
        </w:rPr>
        <w:t>work on regulatory complexity shows that</w:t>
      </w:r>
      <w:r w:rsidR="004536EF">
        <w:rPr>
          <w:rFonts w:ascii="Times New Roman" w:hAnsi="Times New Roman" w:cs="Times New Roman"/>
        </w:rPr>
        <w:t xml:space="preserve"> complex regulatory frameworks can impede growth</w:t>
      </w:r>
      <w:r w:rsidR="00527D5A">
        <w:rPr>
          <w:rFonts w:ascii="Times New Roman" w:hAnsi="Times New Roman" w:cs="Times New Roman"/>
        </w:rPr>
        <w:t>.</w:t>
      </w:r>
      <w:r w:rsidR="0035366D">
        <w:rPr>
          <w:rStyle w:val="FootnoteReference"/>
          <w:rFonts w:ascii="Times New Roman" w:hAnsi="Times New Roman" w:cs="Times New Roman"/>
        </w:rPr>
        <w:footnoteReference w:id="6"/>
      </w:r>
      <w:r w:rsidR="00527D5A">
        <w:rPr>
          <w:rFonts w:ascii="Times New Roman" w:hAnsi="Times New Roman" w:cs="Times New Roman"/>
        </w:rPr>
        <w:t xml:space="preserve"> Thus, regions </w:t>
      </w:r>
      <w:r w:rsidR="002C236F">
        <w:rPr>
          <w:rFonts w:ascii="Times New Roman" w:hAnsi="Times New Roman" w:cs="Times New Roman"/>
        </w:rPr>
        <w:t>that</w:t>
      </w:r>
      <w:r w:rsidR="00527D5A">
        <w:rPr>
          <w:rFonts w:ascii="Times New Roman" w:hAnsi="Times New Roman" w:cs="Times New Roman"/>
        </w:rPr>
        <w:t xml:space="preserve"> are free to </w:t>
      </w:r>
      <w:r w:rsidR="002C236F">
        <w:rPr>
          <w:rFonts w:ascii="Times New Roman" w:hAnsi="Times New Roman" w:cs="Times New Roman"/>
        </w:rPr>
        <w:t xml:space="preserve">define simpler regulatory systems can benefit from more growth </w:t>
      </w:r>
      <w:r w:rsidR="0035366D">
        <w:rPr>
          <w:rFonts w:ascii="Times New Roman" w:hAnsi="Times New Roman" w:cs="Times New Roman"/>
        </w:rPr>
        <w:t>than</w:t>
      </w:r>
      <w:r w:rsidR="002C236F">
        <w:rPr>
          <w:rFonts w:ascii="Times New Roman" w:hAnsi="Times New Roman" w:cs="Times New Roman"/>
        </w:rPr>
        <w:t xml:space="preserve"> others. </w:t>
      </w:r>
    </w:p>
    <w:p w14:paraId="6DBEBC5C" w14:textId="75B02E4D" w:rsidR="000D67D7" w:rsidRDefault="0035366D" w:rsidP="00027C21">
      <w:pPr>
        <w:spacing w:line="480" w:lineRule="auto"/>
        <w:rPr>
          <w:rFonts w:ascii="Times New Roman" w:hAnsi="Times New Roman" w:cs="Times New Roman"/>
        </w:rPr>
      </w:pPr>
      <w:r>
        <w:rPr>
          <w:rFonts w:ascii="Times New Roman" w:hAnsi="Times New Roman" w:cs="Times New Roman"/>
        </w:rPr>
        <w:lastRenderedPageBreak/>
        <w:tab/>
        <w:t xml:space="preserve">Ultimately, across all my models, </w:t>
      </w:r>
      <w:r w:rsidR="00CB6DD9">
        <w:rPr>
          <w:rFonts w:ascii="Times New Roman" w:hAnsi="Times New Roman" w:cs="Times New Roman"/>
        </w:rPr>
        <w:t>greater autonomy is associated with higher economic output and growth</w:t>
      </w:r>
      <w:r w:rsidR="003469FB">
        <w:rPr>
          <w:rFonts w:ascii="Times New Roman" w:hAnsi="Times New Roman" w:cs="Times New Roman"/>
        </w:rPr>
        <w:t>, though only the results for the special statute regions were statistically significant</w:t>
      </w:r>
      <w:r w:rsidR="00363821">
        <w:rPr>
          <w:rFonts w:ascii="Times New Roman" w:hAnsi="Times New Roman" w:cs="Times New Roman"/>
        </w:rPr>
        <w:t xml:space="preserve">. </w:t>
      </w:r>
      <w:r>
        <w:rPr>
          <w:rFonts w:ascii="Times New Roman" w:hAnsi="Times New Roman" w:cs="Times New Roman"/>
        </w:rPr>
        <w:t xml:space="preserve">This </w:t>
      </w:r>
      <w:r w:rsidR="00644C1D">
        <w:rPr>
          <w:rFonts w:ascii="Times New Roman" w:hAnsi="Times New Roman" w:cs="Times New Roman"/>
        </w:rPr>
        <w:t xml:space="preserve">suggests </w:t>
      </w:r>
      <w:r w:rsidR="00B21CCB">
        <w:rPr>
          <w:rFonts w:ascii="Times New Roman" w:hAnsi="Times New Roman" w:cs="Times New Roman"/>
        </w:rPr>
        <w:t xml:space="preserve">that </w:t>
      </w:r>
      <w:r w:rsidR="00A84C41">
        <w:rPr>
          <w:rFonts w:ascii="Times New Roman" w:hAnsi="Times New Roman" w:cs="Times New Roman"/>
        </w:rPr>
        <w:t xml:space="preserve">the </w:t>
      </w:r>
      <w:r w:rsidR="00E8127C">
        <w:rPr>
          <w:rFonts w:ascii="Times New Roman" w:hAnsi="Times New Roman" w:cs="Times New Roman"/>
        </w:rPr>
        <w:t xml:space="preserve">impact of </w:t>
      </w:r>
      <w:r w:rsidR="00B21CCB">
        <w:rPr>
          <w:rFonts w:ascii="Times New Roman" w:hAnsi="Times New Roman" w:cs="Times New Roman"/>
        </w:rPr>
        <w:t>autonomy</w:t>
      </w:r>
      <w:r w:rsidR="00644C1D">
        <w:rPr>
          <w:rFonts w:ascii="Times New Roman" w:hAnsi="Times New Roman" w:cs="Times New Roman"/>
        </w:rPr>
        <w:t xml:space="preserve"> </w:t>
      </w:r>
      <w:r w:rsidR="00E8127C">
        <w:rPr>
          <w:rFonts w:ascii="Times New Roman" w:hAnsi="Times New Roman" w:cs="Times New Roman"/>
        </w:rPr>
        <w:t>is highly dependent on the institutional context in which it is exercised. Within a unitary state, it can be more beneficial due to an autonomous region retaining strong support from the central state, while in a federal system</w:t>
      </w:r>
      <w:r w:rsidR="00A84C41">
        <w:rPr>
          <w:rFonts w:ascii="Times New Roman" w:hAnsi="Times New Roman" w:cs="Times New Roman"/>
        </w:rPr>
        <w:t>,</w:t>
      </w:r>
      <w:r w:rsidR="00E8127C">
        <w:rPr>
          <w:rFonts w:ascii="Times New Roman" w:hAnsi="Times New Roman" w:cs="Times New Roman"/>
        </w:rPr>
        <w:t xml:space="preserve"> the benefit is offset </w:t>
      </w:r>
      <w:r w:rsidR="00A84C41">
        <w:rPr>
          <w:rFonts w:ascii="Times New Roman" w:hAnsi="Times New Roman" w:cs="Times New Roman"/>
        </w:rPr>
        <w:t>by less central support and greater responsibilities.</w:t>
      </w:r>
    </w:p>
    <w:p w14:paraId="66A64AC6" w14:textId="628B5EBE" w:rsidR="00092D34" w:rsidRDefault="00E544AC" w:rsidP="00027C21">
      <w:pPr>
        <w:spacing w:line="480" w:lineRule="auto"/>
        <w:rPr>
          <w:rFonts w:ascii="Times New Roman" w:hAnsi="Times New Roman" w:cs="Times New Roman"/>
        </w:rPr>
      </w:pPr>
      <w:r w:rsidRPr="00DF6E2B">
        <w:rPr>
          <w:rFonts w:ascii="Times New Roman" w:hAnsi="Times New Roman" w:cs="Times New Roman"/>
          <w:b/>
          <w:bCs/>
        </w:rPr>
        <w:t>The Historical Roots of Regionalism</w:t>
      </w:r>
      <w:r w:rsidR="00195DFD">
        <w:rPr>
          <w:rFonts w:ascii="Times New Roman" w:hAnsi="Times New Roman" w:cs="Times New Roman"/>
          <w:b/>
          <w:bCs/>
        </w:rPr>
        <w:br/>
      </w:r>
      <w:r w:rsidR="00195DFD">
        <w:rPr>
          <w:rFonts w:ascii="Times New Roman" w:hAnsi="Times New Roman" w:cs="Times New Roman"/>
          <w:b/>
          <w:bCs/>
        </w:rPr>
        <w:tab/>
      </w:r>
      <w:r w:rsidR="00BD5257">
        <w:rPr>
          <w:rFonts w:ascii="Times New Roman" w:hAnsi="Times New Roman" w:cs="Times New Roman"/>
        </w:rPr>
        <w:t xml:space="preserve">Italy’s current regional system is rooted </w:t>
      </w:r>
      <w:r w:rsidR="004D08A0">
        <w:rPr>
          <w:rFonts w:ascii="Times New Roman" w:hAnsi="Times New Roman" w:cs="Times New Roman"/>
        </w:rPr>
        <w:t xml:space="preserve">in </w:t>
      </w:r>
      <w:r w:rsidR="00836074">
        <w:rPr>
          <w:rFonts w:ascii="Times New Roman" w:hAnsi="Times New Roman" w:cs="Times New Roman"/>
        </w:rPr>
        <w:t xml:space="preserve">its long history of </w:t>
      </w:r>
      <w:r w:rsidR="00132845">
        <w:rPr>
          <w:rFonts w:ascii="Times New Roman" w:hAnsi="Times New Roman" w:cs="Times New Roman"/>
        </w:rPr>
        <w:t xml:space="preserve">political </w:t>
      </w:r>
      <w:r w:rsidR="00836074">
        <w:rPr>
          <w:rFonts w:ascii="Times New Roman" w:hAnsi="Times New Roman" w:cs="Times New Roman"/>
        </w:rPr>
        <w:t xml:space="preserve">fragmentation and foreign rule. Following the fall of the Roman Empire, the Italian peninsula </w:t>
      </w:r>
      <w:r w:rsidR="00300128">
        <w:rPr>
          <w:rFonts w:ascii="Times New Roman" w:hAnsi="Times New Roman" w:cs="Times New Roman"/>
        </w:rPr>
        <w:t xml:space="preserve">was not unified </w:t>
      </w:r>
      <w:r w:rsidR="00836074">
        <w:rPr>
          <w:rFonts w:ascii="Times New Roman" w:hAnsi="Times New Roman" w:cs="Times New Roman"/>
        </w:rPr>
        <w:t>until 1861</w:t>
      </w:r>
      <w:r w:rsidR="00300128">
        <w:rPr>
          <w:rFonts w:ascii="Times New Roman" w:hAnsi="Times New Roman" w:cs="Times New Roman"/>
        </w:rPr>
        <w:t xml:space="preserve">. </w:t>
      </w:r>
      <w:r w:rsidR="00FB3E5F">
        <w:rPr>
          <w:rFonts w:ascii="Times New Roman" w:hAnsi="Times New Roman" w:cs="Times New Roman"/>
        </w:rPr>
        <w:t xml:space="preserve">In the meantime, its distinct regions </w:t>
      </w:r>
      <w:r w:rsidR="00F2611D">
        <w:rPr>
          <w:rFonts w:ascii="Times New Roman" w:hAnsi="Times New Roman" w:cs="Times New Roman"/>
        </w:rPr>
        <w:t>developed</w:t>
      </w:r>
      <w:r w:rsidR="00FB3E5F">
        <w:rPr>
          <w:rFonts w:ascii="Times New Roman" w:hAnsi="Times New Roman" w:cs="Times New Roman"/>
        </w:rPr>
        <w:t xml:space="preserve"> their own dialects, cultures, and political histor</w:t>
      </w:r>
      <w:r w:rsidR="00280C19">
        <w:rPr>
          <w:rFonts w:ascii="Times New Roman" w:hAnsi="Times New Roman" w:cs="Times New Roman"/>
        </w:rPr>
        <w:t>ies</w:t>
      </w:r>
      <w:r w:rsidR="00FB3E5F">
        <w:rPr>
          <w:rFonts w:ascii="Times New Roman" w:hAnsi="Times New Roman" w:cs="Times New Roman"/>
        </w:rPr>
        <w:t xml:space="preserve">, creating strong regional and local identities that would </w:t>
      </w:r>
      <w:r w:rsidR="00300128">
        <w:rPr>
          <w:rFonts w:ascii="Times New Roman" w:hAnsi="Times New Roman" w:cs="Times New Roman"/>
        </w:rPr>
        <w:t>forever shape the Italian unitary state.</w:t>
      </w:r>
    </w:p>
    <w:p w14:paraId="4879B650" w14:textId="4B2C7108" w:rsidR="00ED70D1" w:rsidRDefault="000D3036" w:rsidP="00027C21">
      <w:pPr>
        <w:spacing w:line="480" w:lineRule="auto"/>
        <w:rPr>
          <w:rFonts w:ascii="Times New Roman" w:hAnsi="Times New Roman" w:cs="Times New Roman"/>
        </w:rPr>
      </w:pPr>
      <w:r>
        <w:rPr>
          <w:rFonts w:ascii="Times New Roman" w:hAnsi="Times New Roman" w:cs="Times New Roman"/>
        </w:rPr>
        <w:tab/>
        <w:t xml:space="preserve">Starting with the northern regions of the Italian peninsula, the collapse of the Western Roman Empire </w:t>
      </w:r>
      <w:r w:rsidR="008E2DCA">
        <w:rPr>
          <w:rFonts w:ascii="Times New Roman" w:hAnsi="Times New Roman" w:cs="Times New Roman"/>
        </w:rPr>
        <w:t>produced</w:t>
      </w:r>
      <w:r>
        <w:rPr>
          <w:rFonts w:ascii="Times New Roman" w:hAnsi="Times New Roman" w:cs="Times New Roman"/>
        </w:rPr>
        <w:t xml:space="preserve"> long period</w:t>
      </w:r>
      <w:r w:rsidR="00831FAD">
        <w:rPr>
          <w:rFonts w:ascii="Times New Roman" w:hAnsi="Times New Roman" w:cs="Times New Roman"/>
        </w:rPr>
        <w:t>s</w:t>
      </w:r>
      <w:r>
        <w:rPr>
          <w:rFonts w:ascii="Times New Roman" w:hAnsi="Times New Roman" w:cs="Times New Roman"/>
        </w:rPr>
        <w:t xml:space="preserve"> of</w:t>
      </w:r>
      <w:r w:rsidR="00831FAD">
        <w:rPr>
          <w:rFonts w:ascii="Times New Roman" w:hAnsi="Times New Roman" w:cs="Times New Roman"/>
        </w:rPr>
        <w:t xml:space="preserve"> territorial </w:t>
      </w:r>
      <w:r>
        <w:rPr>
          <w:rFonts w:ascii="Times New Roman" w:hAnsi="Times New Roman" w:cs="Times New Roman"/>
        </w:rPr>
        <w:t>flux</w:t>
      </w:r>
      <w:r w:rsidR="001E3FBD">
        <w:rPr>
          <w:rFonts w:ascii="Times New Roman" w:hAnsi="Times New Roman" w:cs="Times New Roman"/>
        </w:rPr>
        <w:t xml:space="preserve">, allowing diverse regional identities to develop in the absence of a consistent political regime. </w:t>
      </w:r>
      <w:r w:rsidR="00B90992">
        <w:rPr>
          <w:rFonts w:ascii="Times New Roman" w:hAnsi="Times New Roman" w:cs="Times New Roman"/>
        </w:rPr>
        <w:t>During the medieval period</w:t>
      </w:r>
      <w:r w:rsidR="00625002">
        <w:rPr>
          <w:rFonts w:ascii="Times New Roman" w:hAnsi="Times New Roman" w:cs="Times New Roman"/>
        </w:rPr>
        <w:t xml:space="preserve">, </w:t>
      </w:r>
      <w:r w:rsidR="00375829">
        <w:rPr>
          <w:rFonts w:ascii="Times New Roman" w:hAnsi="Times New Roman" w:cs="Times New Roman"/>
        </w:rPr>
        <w:t xml:space="preserve">the </w:t>
      </w:r>
      <w:r w:rsidR="00625002">
        <w:rPr>
          <w:rFonts w:ascii="Times New Roman" w:hAnsi="Times New Roman" w:cs="Times New Roman"/>
        </w:rPr>
        <w:t xml:space="preserve">Italian territories </w:t>
      </w:r>
      <w:r w:rsidR="00375829">
        <w:rPr>
          <w:rFonts w:ascii="Times New Roman" w:hAnsi="Times New Roman" w:cs="Times New Roman"/>
        </w:rPr>
        <w:t xml:space="preserve">were </w:t>
      </w:r>
      <w:r w:rsidR="00FD5CF4">
        <w:rPr>
          <w:rFonts w:ascii="Times New Roman" w:hAnsi="Times New Roman" w:cs="Times New Roman"/>
        </w:rPr>
        <w:t>briefly conquered</w:t>
      </w:r>
      <w:r w:rsidR="00375829">
        <w:rPr>
          <w:rFonts w:ascii="Times New Roman" w:hAnsi="Times New Roman" w:cs="Times New Roman"/>
        </w:rPr>
        <w:t xml:space="preserve"> by </w:t>
      </w:r>
      <w:r w:rsidR="008C09CA">
        <w:rPr>
          <w:rFonts w:ascii="Times New Roman" w:hAnsi="Times New Roman" w:cs="Times New Roman"/>
        </w:rPr>
        <w:t>various</w:t>
      </w:r>
      <w:r w:rsidR="00375829">
        <w:rPr>
          <w:rFonts w:ascii="Times New Roman" w:hAnsi="Times New Roman" w:cs="Times New Roman"/>
        </w:rPr>
        <w:t xml:space="preserve"> Germanic tribes</w:t>
      </w:r>
      <w:r w:rsidR="008C09CA">
        <w:rPr>
          <w:rFonts w:ascii="Times New Roman" w:hAnsi="Times New Roman" w:cs="Times New Roman"/>
        </w:rPr>
        <w:t xml:space="preserve"> and states</w:t>
      </w:r>
      <w:r w:rsidR="00297AAB">
        <w:rPr>
          <w:rFonts w:ascii="Times New Roman" w:hAnsi="Times New Roman" w:cs="Times New Roman"/>
        </w:rPr>
        <w:t xml:space="preserve">, </w:t>
      </w:r>
      <w:r w:rsidR="007C1746">
        <w:rPr>
          <w:rFonts w:ascii="Times New Roman" w:hAnsi="Times New Roman" w:cs="Times New Roman"/>
        </w:rPr>
        <w:t xml:space="preserve">who </w:t>
      </w:r>
      <w:r w:rsidR="00297AAB">
        <w:rPr>
          <w:rFonts w:ascii="Times New Roman" w:hAnsi="Times New Roman" w:cs="Times New Roman"/>
        </w:rPr>
        <w:t>rel</w:t>
      </w:r>
      <w:r w:rsidR="007C1746">
        <w:rPr>
          <w:rFonts w:ascii="Times New Roman" w:hAnsi="Times New Roman" w:cs="Times New Roman"/>
        </w:rPr>
        <w:t xml:space="preserve">ied </w:t>
      </w:r>
      <w:r w:rsidR="00297AAB">
        <w:rPr>
          <w:rFonts w:ascii="Times New Roman" w:hAnsi="Times New Roman" w:cs="Times New Roman"/>
        </w:rPr>
        <w:t>on the surviving network of Roman cities</w:t>
      </w:r>
      <w:r w:rsidR="00113C77">
        <w:rPr>
          <w:rFonts w:ascii="Times New Roman" w:hAnsi="Times New Roman" w:cs="Times New Roman"/>
        </w:rPr>
        <w:t xml:space="preserve"> for administration</w:t>
      </w:r>
      <w:r w:rsidR="00FD5CF4">
        <w:rPr>
          <w:rFonts w:ascii="Times New Roman" w:hAnsi="Times New Roman" w:cs="Times New Roman"/>
        </w:rPr>
        <w:t>.</w:t>
      </w:r>
      <w:r w:rsidR="00FD5CF4">
        <w:rPr>
          <w:rStyle w:val="FootnoteReference"/>
          <w:rFonts w:ascii="Times New Roman" w:hAnsi="Times New Roman" w:cs="Times New Roman"/>
        </w:rPr>
        <w:footnoteReference w:id="7"/>
      </w:r>
      <w:r w:rsidR="00375829">
        <w:rPr>
          <w:rFonts w:ascii="Times New Roman" w:hAnsi="Times New Roman" w:cs="Times New Roman"/>
        </w:rPr>
        <w:t xml:space="preserve"> </w:t>
      </w:r>
      <w:r w:rsidR="00297AAB">
        <w:rPr>
          <w:rFonts w:ascii="Times New Roman" w:hAnsi="Times New Roman" w:cs="Times New Roman"/>
        </w:rPr>
        <w:t xml:space="preserve">By adapting existing structures, rather than forging new ones, these new German rulers </w:t>
      </w:r>
      <w:r w:rsidR="00664DA3">
        <w:rPr>
          <w:rFonts w:ascii="Times New Roman" w:hAnsi="Times New Roman" w:cs="Times New Roman"/>
        </w:rPr>
        <w:t>failed to uniformly impose their culture, instead allowing local traditions and governance to continue</w:t>
      </w:r>
      <w:r w:rsidR="00FD5CF4">
        <w:rPr>
          <w:rFonts w:ascii="Times New Roman" w:hAnsi="Times New Roman" w:cs="Times New Roman"/>
        </w:rPr>
        <w:t>.</w:t>
      </w:r>
      <w:r w:rsidR="00FD5CF4">
        <w:rPr>
          <w:rStyle w:val="FootnoteReference"/>
          <w:rFonts w:ascii="Times New Roman" w:hAnsi="Times New Roman" w:cs="Times New Roman"/>
        </w:rPr>
        <w:footnoteReference w:id="8"/>
      </w:r>
      <w:r w:rsidR="008C09CA">
        <w:rPr>
          <w:rFonts w:ascii="Times New Roman" w:hAnsi="Times New Roman" w:cs="Times New Roman"/>
        </w:rPr>
        <w:t xml:space="preserve"> </w:t>
      </w:r>
      <w:r w:rsidR="00C51EEF">
        <w:rPr>
          <w:rFonts w:ascii="Times New Roman" w:hAnsi="Times New Roman" w:cs="Times New Roman"/>
        </w:rPr>
        <w:t xml:space="preserve">As the medieval period gave way to the </w:t>
      </w:r>
      <w:r w:rsidR="00C51EEF">
        <w:rPr>
          <w:rFonts w:ascii="Times New Roman" w:hAnsi="Times New Roman" w:cs="Times New Roman"/>
        </w:rPr>
        <w:lastRenderedPageBreak/>
        <w:t>Renaissance, these northern city-states</w:t>
      </w:r>
      <w:r w:rsidR="00E16B8B">
        <w:rPr>
          <w:rFonts w:ascii="Times New Roman" w:hAnsi="Times New Roman" w:cs="Times New Roman"/>
        </w:rPr>
        <w:t xml:space="preserve"> </w:t>
      </w:r>
      <w:r w:rsidR="007F0B82">
        <w:rPr>
          <w:rFonts w:ascii="Times New Roman" w:hAnsi="Times New Roman" w:cs="Times New Roman"/>
        </w:rPr>
        <w:t>produced</w:t>
      </w:r>
      <w:r w:rsidR="00183854">
        <w:rPr>
          <w:rFonts w:ascii="Times New Roman" w:hAnsi="Times New Roman" w:cs="Times New Roman"/>
        </w:rPr>
        <w:t>,</w:t>
      </w:r>
      <w:r w:rsidR="007F0B82">
        <w:rPr>
          <w:rFonts w:ascii="Times New Roman" w:hAnsi="Times New Roman" w:cs="Times New Roman"/>
        </w:rPr>
        <w:t xml:space="preserve"> </w:t>
      </w:r>
      <w:r w:rsidR="00A308AB">
        <w:rPr>
          <w:rFonts w:ascii="Times New Roman" w:hAnsi="Times New Roman" w:cs="Times New Roman"/>
        </w:rPr>
        <w:t>for the first time</w:t>
      </w:r>
      <w:r w:rsidR="00183854">
        <w:rPr>
          <w:rFonts w:ascii="Times New Roman" w:hAnsi="Times New Roman" w:cs="Times New Roman"/>
        </w:rPr>
        <w:t>,</w:t>
      </w:r>
      <w:r w:rsidR="00A308AB">
        <w:rPr>
          <w:rFonts w:ascii="Times New Roman" w:hAnsi="Times New Roman" w:cs="Times New Roman"/>
        </w:rPr>
        <w:t xml:space="preserve"> a corpus of artwork and literature </w:t>
      </w:r>
      <w:r w:rsidR="001C0DAB">
        <w:rPr>
          <w:rFonts w:ascii="Times New Roman" w:hAnsi="Times New Roman" w:cs="Times New Roman"/>
        </w:rPr>
        <w:t>written in l</w:t>
      </w:r>
      <w:r w:rsidR="00A308AB">
        <w:rPr>
          <w:rFonts w:ascii="Times New Roman" w:hAnsi="Times New Roman" w:cs="Times New Roman"/>
        </w:rPr>
        <w:t xml:space="preserve">ocal dialects and </w:t>
      </w:r>
      <w:r w:rsidR="001C0DAB">
        <w:rPr>
          <w:rFonts w:ascii="Times New Roman" w:hAnsi="Times New Roman" w:cs="Times New Roman"/>
        </w:rPr>
        <w:t>tied directly to the identity of each city</w:t>
      </w:r>
      <w:r w:rsidR="00A308AB">
        <w:rPr>
          <w:rFonts w:ascii="Times New Roman" w:hAnsi="Times New Roman" w:cs="Times New Roman"/>
        </w:rPr>
        <w:t>.</w:t>
      </w:r>
      <w:r w:rsidR="00392523">
        <w:rPr>
          <w:rStyle w:val="FootnoteReference"/>
          <w:rFonts w:ascii="Times New Roman" w:hAnsi="Times New Roman" w:cs="Times New Roman"/>
        </w:rPr>
        <w:footnoteReference w:id="9"/>
      </w:r>
      <w:r w:rsidR="00A308AB">
        <w:rPr>
          <w:rFonts w:ascii="Times New Roman" w:hAnsi="Times New Roman" w:cs="Times New Roman"/>
        </w:rPr>
        <w:t xml:space="preserve"> This</w:t>
      </w:r>
      <w:r w:rsidR="001C0DAB">
        <w:rPr>
          <w:rFonts w:ascii="Times New Roman" w:hAnsi="Times New Roman" w:cs="Times New Roman"/>
        </w:rPr>
        <w:t xml:space="preserve"> cultural flourishing</w:t>
      </w:r>
      <w:r w:rsidR="00A308AB">
        <w:rPr>
          <w:rFonts w:ascii="Times New Roman" w:hAnsi="Times New Roman" w:cs="Times New Roman"/>
        </w:rPr>
        <w:t xml:space="preserve">, combined with their </w:t>
      </w:r>
      <w:r w:rsidR="00392523">
        <w:rPr>
          <w:rFonts w:ascii="Times New Roman" w:hAnsi="Times New Roman" w:cs="Times New Roman"/>
        </w:rPr>
        <w:t>longstanding local governance, reinforced strong urban and regional identities</w:t>
      </w:r>
      <w:r w:rsidR="004405BE">
        <w:rPr>
          <w:rFonts w:ascii="Times New Roman" w:hAnsi="Times New Roman" w:cs="Times New Roman"/>
        </w:rPr>
        <w:t xml:space="preserve"> that endur</w:t>
      </w:r>
      <w:r w:rsidR="00EA054A">
        <w:rPr>
          <w:rFonts w:ascii="Times New Roman" w:hAnsi="Times New Roman" w:cs="Times New Roman"/>
        </w:rPr>
        <w:t xml:space="preserve">e to </w:t>
      </w:r>
      <w:r w:rsidR="00D11A7E">
        <w:rPr>
          <w:rFonts w:ascii="Times New Roman" w:hAnsi="Times New Roman" w:cs="Times New Roman"/>
        </w:rPr>
        <w:t>this day</w:t>
      </w:r>
      <w:r w:rsidR="00EA054A">
        <w:rPr>
          <w:rFonts w:ascii="Times New Roman" w:hAnsi="Times New Roman" w:cs="Times New Roman"/>
        </w:rPr>
        <w:t>.</w:t>
      </w:r>
    </w:p>
    <w:p w14:paraId="252464D5" w14:textId="57EDCA7E" w:rsidR="00984AC4" w:rsidRDefault="000219E9" w:rsidP="00027C21">
      <w:pPr>
        <w:spacing w:line="480" w:lineRule="auto"/>
        <w:rPr>
          <w:rFonts w:ascii="Times New Roman" w:hAnsi="Times New Roman" w:cs="Times New Roman"/>
        </w:rPr>
      </w:pPr>
      <w:r>
        <w:rPr>
          <w:rFonts w:ascii="Times New Roman" w:hAnsi="Times New Roman" w:cs="Times New Roman"/>
        </w:rPr>
        <w:tab/>
        <w:t>By contrast, the south of Italy remained more politically unified but under the continuous rule of foreign entities and dynasties.</w:t>
      </w:r>
      <w:r>
        <w:rPr>
          <w:rStyle w:val="FootnoteReference"/>
          <w:rFonts w:ascii="Times New Roman" w:hAnsi="Times New Roman" w:cs="Times New Roman"/>
        </w:rPr>
        <w:footnoteReference w:id="10"/>
      </w:r>
      <w:r w:rsidR="000C0693">
        <w:rPr>
          <w:rFonts w:ascii="Times New Roman" w:hAnsi="Times New Roman" w:cs="Times New Roman"/>
        </w:rPr>
        <w:t xml:space="preserve"> </w:t>
      </w:r>
      <w:r w:rsidR="00DA4032">
        <w:rPr>
          <w:rFonts w:ascii="Times New Roman" w:hAnsi="Times New Roman" w:cs="Times New Roman"/>
        </w:rPr>
        <w:t xml:space="preserve">The south, unlike the north, had </w:t>
      </w:r>
      <w:r w:rsidR="00D11A7E">
        <w:rPr>
          <w:rFonts w:ascii="Times New Roman" w:hAnsi="Times New Roman" w:cs="Times New Roman"/>
        </w:rPr>
        <w:t xml:space="preserve">a significantly smaller </w:t>
      </w:r>
      <w:r w:rsidR="00DA4032">
        <w:rPr>
          <w:rFonts w:ascii="Times New Roman" w:hAnsi="Times New Roman" w:cs="Times New Roman"/>
        </w:rPr>
        <w:t>network of former Roman cities</w:t>
      </w:r>
      <w:r w:rsidR="001B7EAD">
        <w:rPr>
          <w:rFonts w:ascii="Times New Roman" w:hAnsi="Times New Roman" w:cs="Times New Roman"/>
        </w:rPr>
        <w:t xml:space="preserve">; rather, there </w:t>
      </w:r>
      <w:r w:rsidR="00DA4032">
        <w:rPr>
          <w:rFonts w:ascii="Times New Roman" w:hAnsi="Times New Roman" w:cs="Times New Roman"/>
        </w:rPr>
        <w:t>existed sparsely populated villages along the large agricultural estates</w:t>
      </w:r>
      <w:r w:rsidR="001B7EAD">
        <w:rPr>
          <w:rFonts w:ascii="Times New Roman" w:hAnsi="Times New Roman" w:cs="Times New Roman"/>
        </w:rPr>
        <w:t>, which maintained continuity instead</w:t>
      </w:r>
      <w:r w:rsidR="00DA4032">
        <w:rPr>
          <w:rFonts w:ascii="Times New Roman" w:hAnsi="Times New Roman" w:cs="Times New Roman"/>
        </w:rPr>
        <w:t>.</w:t>
      </w:r>
      <w:r w:rsidR="00694517">
        <w:rPr>
          <w:rStyle w:val="FootnoteReference"/>
          <w:rFonts w:ascii="Times New Roman" w:hAnsi="Times New Roman" w:cs="Times New Roman"/>
        </w:rPr>
        <w:footnoteReference w:id="11"/>
      </w:r>
      <w:r w:rsidR="00D941B8">
        <w:rPr>
          <w:rFonts w:ascii="Times New Roman" w:hAnsi="Times New Roman" w:cs="Times New Roman"/>
        </w:rPr>
        <w:t xml:space="preserve"> Projecting power onto these rural areas was difficult</w:t>
      </w:r>
      <w:r w:rsidR="000272F0">
        <w:rPr>
          <w:rFonts w:ascii="Times New Roman" w:hAnsi="Times New Roman" w:cs="Times New Roman"/>
        </w:rPr>
        <w:t xml:space="preserve">, especially </w:t>
      </w:r>
      <w:r w:rsidR="007D2BA1">
        <w:rPr>
          <w:rFonts w:ascii="Times New Roman" w:hAnsi="Times New Roman" w:cs="Times New Roman"/>
        </w:rPr>
        <w:t xml:space="preserve">those </w:t>
      </w:r>
      <w:r w:rsidR="000272F0">
        <w:rPr>
          <w:rFonts w:ascii="Times New Roman" w:hAnsi="Times New Roman" w:cs="Times New Roman"/>
        </w:rPr>
        <w:t xml:space="preserve">far from </w:t>
      </w:r>
      <w:r w:rsidR="00366CF9">
        <w:rPr>
          <w:rFonts w:ascii="Times New Roman" w:hAnsi="Times New Roman" w:cs="Times New Roman"/>
        </w:rPr>
        <w:t xml:space="preserve">the South’s few urban cores. </w:t>
      </w:r>
      <w:r w:rsidR="00E026C2">
        <w:rPr>
          <w:rFonts w:ascii="Times New Roman" w:hAnsi="Times New Roman" w:cs="Times New Roman"/>
        </w:rPr>
        <w:t>Thus, these foreign rulers relied</w:t>
      </w:r>
      <w:r w:rsidR="000272F0">
        <w:rPr>
          <w:rFonts w:ascii="Times New Roman" w:hAnsi="Times New Roman" w:cs="Times New Roman"/>
        </w:rPr>
        <w:t xml:space="preserve"> on</w:t>
      </w:r>
      <w:r w:rsidR="00E026C2">
        <w:rPr>
          <w:rFonts w:ascii="Times New Roman" w:hAnsi="Times New Roman" w:cs="Times New Roman"/>
        </w:rPr>
        <w:t xml:space="preserve"> </w:t>
      </w:r>
      <w:r w:rsidR="005E7F67">
        <w:rPr>
          <w:rFonts w:ascii="Times New Roman" w:hAnsi="Times New Roman" w:cs="Times New Roman"/>
        </w:rPr>
        <w:t xml:space="preserve">existing </w:t>
      </w:r>
      <w:r w:rsidR="000272F0">
        <w:rPr>
          <w:rFonts w:ascii="Times New Roman" w:hAnsi="Times New Roman" w:cs="Times New Roman"/>
        </w:rPr>
        <w:t>local elites to maintain control, collect taxes, and implement policies.</w:t>
      </w:r>
      <w:r w:rsidR="008A415A">
        <w:rPr>
          <w:rStyle w:val="FootnoteReference"/>
          <w:rFonts w:ascii="Times New Roman" w:hAnsi="Times New Roman" w:cs="Times New Roman"/>
        </w:rPr>
        <w:footnoteReference w:id="12"/>
      </w:r>
      <w:r w:rsidR="009D53CF">
        <w:rPr>
          <w:rFonts w:ascii="Times New Roman" w:hAnsi="Times New Roman" w:cs="Times New Roman"/>
        </w:rPr>
        <w:t xml:space="preserve"> As a result, loca</w:t>
      </w:r>
      <w:r w:rsidR="00356E44">
        <w:rPr>
          <w:rFonts w:ascii="Times New Roman" w:hAnsi="Times New Roman" w:cs="Times New Roman"/>
        </w:rPr>
        <w:t xml:space="preserve">lities were able to retain their village structures, local dialects, and traditions. The </w:t>
      </w:r>
      <w:r w:rsidR="00224051">
        <w:rPr>
          <w:rFonts w:ascii="Times New Roman" w:hAnsi="Times New Roman" w:cs="Times New Roman"/>
        </w:rPr>
        <w:t>continuity</w:t>
      </w:r>
      <w:r w:rsidR="00356E44">
        <w:rPr>
          <w:rFonts w:ascii="Times New Roman" w:hAnsi="Times New Roman" w:cs="Times New Roman"/>
        </w:rPr>
        <w:t xml:space="preserve"> of these elites and traditions throughout the series of foreign rulers </w:t>
      </w:r>
      <w:r w:rsidR="00685519">
        <w:rPr>
          <w:rFonts w:ascii="Times New Roman" w:hAnsi="Times New Roman" w:cs="Times New Roman"/>
        </w:rPr>
        <w:t xml:space="preserve">led to the development of strong local identities and a lasting distrust of centralized authority, which persists </w:t>
      </w:r>
      <w:proofErr w:type="gramStart"/>
      <w:r w:rsidR="00685519">
        <w:rPr>
          <w:rFonts w:ascii="Times New Roman" w:hAnsi="Times New Roman" w:cs="Times New Roman"/>
        </w:rPr>
        <w:t>to</w:t>
      </w:r>
      <w:proofErr w:type="gramEnd"/>
      <w:r w:rsidR="00685519">
        <w:rPr>
          <w:rFonts w:ascii="Times New Roman" w:hAnsi="Times New Roman" w:cs="Times New Roman"/>
        </w:rPr>
        <w:t xml:space="preserve"> this day</w:t>
      </w:r>
      <w:r w:rsidR="008F2E8D">
        <w:rPr>
          <w:rFonts w:ascii="Times New Roman" w:hAnsi="Times New Roman" w:cs="Times New Roman"/>
        </w:rPr>
        <w:t>.</w:t>
      </w:r>
    </w:p>
    <w:p w14:paraId="7B819701" w14:textId="69D605C7" w:rsidR="007551F7" w:rsidRPr="00F301C8" w:rsidRDefault="004C699B" w:rsidP="004C699B">
      <w:pPr>
        <w:spacing w:line="276" w:lineRule="auto"/>
        <w:rPr>
          <w:rFonts w:ascii="Times New Roman" w:hAnsi="Times New Roman" w:cs="Times New Roman"/>
          <w:b/>
          <w:bCs/>
        </w:rPr>
      </w:pPr>
      <w:r w:rsidRPr="00DF6E2B">
        <w:rPr>
          <w:rFonts w:ascii="Times New Roman" w:hAnsi="Times New Roman" w:cs="Times New Roman"/>
          <w:b/>
          <w:bCs/>
        </w:rPr>
        <w:t>Italy’s Unitary Experience</w:t>
      </w:r>
    </w:p>
    <w:p w14:paraId="5D33C013" w14:textId="012B7085" w:rsidR="00302FE3" w:rsidRDefault="00BC1C94" w:rsidP="00027C21">
      <w:pPr>
        <w:spacing w:line="480" w:lineRule="auto"/>
        <w:rPr>
          <w:rFonts w:ascii="Times New Roman" w:hAnsi="Times New Roman" w:cs="Times New Roman"/>
        </w:rPr>
      </w:pPr>
      <w:r>
        <w:rPr>
          <w:rFonts w:ascii="Times New Roman" w:hAnsi="Times New Roman" w:cs="Times New Roman"/>
        </w:rPr>
        <w:tab/>
      </w:r>
      <w:r w:rsidR="00E3543D">
        <w:rPr>
          <w:rFonts w:ascii="Times New Roman" w:hAnsi="Times New Roman" w:cs="Times New Roman"/>
        </w:rPr>
        <w:t xml:space="preserve">Italy’s first unitary experience comes with the Napoleonic era. When Napoleon conquered the Italian peninsula, he not only consolidated the states politically but </w:t>
      </w:r>
      <w:r w:rsidR="004820DA">
        <w:rPr>
          <w:rFonts w:ascii="Times New Roman" w:hAnsi="Times New Roman" w:cs="Times New Roman"/>
        </w:rPr>
        <w:t xml:space="preserve">also </w:t>
      </w:r>
      <w:r w:rsidR="00E3543D">
        <w:rPr>
          <w:rFonts w:ascii="Times New Roman" w:hAnsi="Times New Roman" w:cs="Times New Roman"/>
        </w:rPr>
        <w:t>imposed</w:t>
      </w:r>
      <w:r w:rsidR="00D91DF2">
        <w:rPr>
          <w:rFonts w:ascii="Times New Roman" w:hAnsi="Times New Roman" w:cs="Times New Roman"/>
        </w:rPr>
        <w:t xml:space="preserve"> </w:t>
      </w:r>
      <w:r w:rsidR="004820DA">
        <w:rPr>
          <w:rFonts w:ascii="Times New Roman" w:hAnsi="Times New Roman" w:cs="Times New Roman"/>
        </w:rPr>
        <w:lastRenderedPageBreak/>
        <w:t>French-style</w:t>
      </w:r>
      <w:r w:rsidR="00D91DF2">
        <w:rPr>
          <w:rFonts w:ascii="Times New Roman" w:hAnsi="Times New Roman" w:cs="Times New Roman"/>
        </w:rPr>
        <w:t xml:space="preserve"> </w:t>
      </w:r>
      <w:r w:rsidR="001A37C7">
        <w:rPr>
          <w:rFonts w:ascii="Times New Roman" w:hAnsi="Times New Roman" w:cs="Times New Roman"/>
        </w:rPr>
        <w:t xml:space="preserve">centralized governance. </w:t>
      </w:r>
      <w:r w:rsidR="00E16ACD">
        <w:rPr>
          <w:rFonts w:ascii="Times New Roman" w:hAnsi="Times New Roman" w:cs="Times New Roman"/>
        </w:rPr>
        <w:t xml:space="preserve">These forceful French administrators </w:t>
      </w:r>
      <w:r w:rsidR="00CE7B67">
        <w:rPr>
          <w:rFonts w:ascii="Times New Roman" w:hAnsi="Times New Roman" w:cs="Times New Roman"/>
        </w:rPr>
        <w:t xml:space="preserve">brought </w:t>
      </w:r>
      <w:r w:rsidR="00F1444A">
        <w:rPr>
          <w:rFonts w:ascii="Times New Roman" w:hAnsi="Times New Roman" w:cs="Times New Roman"/>
        </w:rPr>
        <w:t xml:space="preserve">the peninsula’s many rural peripheries under the direct control of the central government, without any intermediary institutions, for the </w:t>
      </w:r>
      <w:r w:rsidR="00CE7B67">
        <w:rPr>
          <w:rFonts w:ascii="Times New Roman" w:hAnsi="Times New Roman" w:cs="Times New Roman"/>
        </w:rPr>
        <w:t xml:space="preserve">very </w:t>
      </w:r>
      <w:r w:rsidR="00F1444A">
        <w:rPr>
          <w:rFonts w:ascii="Times New Roman" w:hAnsi="Times New Roman" w:cs="Times New Roman"/>
        </w:rPr>
        <w:t>first time.</w:t>
      </w:r>
      <w:r w:rsidR="00F1444A">
        <w:rPr>
          <w:rStyle w:val="FootnoteReference"/>
          <w:rFonts w:ascii="Times New Roman" w:hAnsi="Times New Roman" w:cs="Times New Roman"/>
        </w:rPr>
        <w:footnoteReference w:id="13"/>
      </w:r>
      <w:r w:rsidR="000C0693">
        <w:rPr>
          <w:rFonts w:ascii="Times New Roman" w:hAnsi="Times New Roman" w:cs="Times New Roman"/>
        </w:rPr>
        <w:t xml:space="preserve"> </w:t>
      </w:r>
      <w:r w:rsidR="00DD73C0">
        <w:rPr>
          <w:rFonts w:ascii="Times New Roman" w:hAnsi="Times New Roman" w:cs="Times New Roman"/>
        </w:rPr>
        <w:t xml:space="preserve">Although this experience was </w:t>
      </w:r>
      <w:r w:rsidR="004820DA">
        <w:rPr>
          <w:rFonts w:ascii="Times New Roman" w:hAnsi="Times New Roman" w:cs="Times New Roman"/>
        </w:rPr>
        <w:t>short-lived</w:t>
      </w:r>
      <w:r w:rsidR="007D37A8">
        <w:rPr>
          <w:rFonts w:ascii="Times New Roman" w:hAnsi="Times New Roman" w:cs="Times New Roman"/>
        </w:rPr>
        <w:t xml:space="preserve">, </w:t>
      </w:r>
      <w:r w:rsidR="007F5F06">
        <w:rPr>
          <w:rFonts w:ascii="Times New Roman" w:hAnsi="Times New Roman" w:cs="Times New Roman"/>
        </w:rPr>
        <w:t>and the Congress of Vienna returned the Italian peninsula to its previously</w:t>
      </w:r>
      <w:r w:rsidR="005B61D9">
        <w:rPr>
          <w:rFonts w:ascii="Times New Roman" w:hAnsi="Times New Roman" w:cs="Times New Roman"/>
        </w:rPr>
        <w:t xml:space="preserve"> fragmented state, the ideas brought by the French were not as easily removed</w:t>
      </w:r>
      <w:r w:rsidR="006A1748">
        <w:rPr>
          <w:rFonts w:ascii="Times New Roman" w:hAnsi="Times New Roman" w:cs="Times New Roman"/>
        </w:rPr>
        <w:t>.</w:t>
      </w:r>
      <w:r w:rsidR="005A2B90">
        <w:rPr>
          <w:rStyle w:val="FootnoteReference"/>
          <w:rFonts w:ascii="Times New Roman" w:hAnsi="Times New Roman" w:cs="Times New Roman"/>
        </w:rPr>
        <w:footnoteReference w:id="14"/>
      </w:r>
      <w:r w:rsidR="006A1748">
        <w:rPr>
          <w:rFonts w:ascii="Times New Roman" w:hAnsi="Times New Roman" w:cs="Times New Roman"/>
        </w:rPr>
        <w:t xml:space="preserve"> </w:t>
      </w:r>
    </w:p>
    <w:p w14:paraId="2ABD4F00" w14:textId="1F5CE9E5" w:rsidR="00F301C8" w:rsidRDefault="001D7051" w:rsidP="00027C21">
      <w:pPr>
        <w:spacing w:line="480" w:lineRule="auto"/>
        <w:rPr>
          <w:rFonts w:ascii="Times New Roman" w:hAnsi="Times New Roman" w:cs="Times New Roman"/>
        </w:rPr>
      </w:pPr>
      <w:r>
        <w:rPr>
          <w:rFonts w:ascii="Times New Roman" w:hAnsi="Times New Roman" w:cs="Times New Roman"/>
        </w:rPr>
        <w:tab/>
        <w:t xml:space="preserve">In the period after Napoleon, nationalist movements rose </w:t>
      </w:r>
      <w:r w:rsidR="003D6A46">
        <w:rPr>
          <w:rFonts w:ascii="Times New Roman" w:hAnsi="Times New Roman" w:cs="Times New Roman"/>
        </w:rPr>
        <w:t>across</w:t>
      </w:r>
      <w:r>
        <w:rPr>
          <w:rFonts w:ascii="Times New Roman" w:hAnsi="Times New Roman" w:cs="Times New Roman"/>
        </w:rPr>
        <w:t xml:space="preserve"> Europe, advocating for both the existence of their nations and </w:t>
      </w:r>
      <w:r w:rsidR="009A748E">
        <w:rPr>
          <w:rFonts w:ascii="Times New Roman" w:hAnsi="Times New Roman" w:cs="Times New Roman"/>
        </w:rPr>
        <w:t xml:space="preserve">their respective nation-states. </w:t>
      </w:r>
      <w:r w:rsidR="003D6A46">
        <w:rPr>
          <w:rFonts w:ascii="Times New Roman" w:hAnsi="Times New Roman" w:cs="Times New Roman"/>
        </w:rPr>
        <w:t xml:space="preserve">Italy was no different. The Congress of Vienna had placed </w:t>
      </w:r>
      <w:r w:rsidR="006E0A81">
        <w:rPr>
          <w:rFonts w:ascii="Times New Roman" w:hAnsi="Times New Roman" w:cs="Times New Roman"/>
        </w:rPr>
        <w:t>seven</w:t>
      </w:r>
      <w:r w:rsidR="003D6A46">
        <w:rPr>
          <w:rFonts w:ascii="Times New Roman" w:hAnsi="Times New Roman" w:cs="Times New Roman"/>
        </w:rPr>
        <w:t xml:space="preserve"> of </w:t>
      </w:r>
      <w:r w:rsidR="006E0A81">
        <w:rPr>
          <w:rFonts w:ascii="Times New Roman" w:hAnsi="Times New Roman" w:cs="Times New Roman"/>
        </w:rPr>
        <w:t xml:space="preserve">the nine restored Italian states under Austrian or Bourbon control, </w:t>
      </w:r>
      <w:r w:rsidR="00313C9A">
        <w:rPr>
          <w:rFonts w:ascii="Times New Roman" w:hAnsi="Times New Roman" w:cs="Times New Roman"/>
        </w:rPr>
        <w:t xml:space="preserve">prompting many </w:t>
      </w:r>
      <w:r w:rsidR="0048208F">
        <w:rPr>
          <w:rFonts w:ascii="Times New Roman" w:hAnsi="Times New Roman" w:cs="Times New Roman"/>
        </w:rPr>
        <w:t xml:space="preserve">Italian </w:t>
      </w:r>
      <w:r w:rsidR="00313C9A">
        <w:rPr>
          <w:rFonts w:ascii="Times New Roman" w:hAnsi="Times New Roman" w:cs="Times New Roman"/>
        </w:rPr>
        <w:t>bourgeois intellectuals to advocate for unification under the last remaining independent Italian state: The Kingdom of Sardinia.</w:t>
      </w:r>
      <w:r w:rsidR="00313C9A">
        <w:rPr>
          <w:rStyle w:val="FootnoteReference"/>
          <w:rFonts w:ascii="Times New Roman" w:hAnsi="Times New Roman" w:cs="Times New Roman"/>
        </w:rPr>
        <w:footnoteReference w:id="15"/>
      </w:r>
      <w:r w:rsidR="00313C9A">
        <w:rPr>
          <w:rFonts w:ascii="Times New Roman" w:hAnsi="Times New Roman" w:cs="Times New Roman"/>
        </w:rPr>
        <w:t xml:space="preserve"> </w:t>
      </w:r>
      <w:r w:rsidR="008C75C0">
        <w:rPr>
          <w:rFonts w:ascii="Times New Roman" w:hAnsi="Times New Roman" w:cs="Times New Roman"/>
        </w:rPr>
        <w:t xml:space="preserve">When Italy eventually became unified in this way, as the Kingdom of Italy in 1861, </w:t>
      </w:r>
      <w:r w:rsidR="00365B68">
        <w:rPr>
          <w:rFonts w:ascii="Times New Roman" w:hAnsi="Times New Roman" w:cs="Times New Roman"/>
        </w:rPr>
        <w:t>it simply inherited the unitary institutions of the Sardinian State</w:t>
      </w:r>
      <w:r w:rsidR="00451EC4">
        <w:rPr>
          <w:rFonts w:ascii="Times New Roman" w:hAnsi="Times New Roman" w:cs="Times New Roman"/>
        </w:rPr>
        <w:t xml:space="preserve"> following the </w:t>
      </w:r>
      <w:r w:rsidR="00150830">
        <w:rPr>
          <w:rFonts w:ascii="Times New Roman" w:hAnsi="Times New Roman" w:cs="Times New Roman"/>
        </w:rPr>
        <w:t>French model</w:t>
      </w:r>
      <w:r w:rsidR="00365B68">
        <w:rPr>
          <w:rFonts w:ascii="Times New Roman" w:hAnsi="Times New Roman" w:cs="Times New Roman"/>
        </w:rPr>
        <w:t xml:space="preserve">. </w:t>
      </w:r>
      <w:r w:rsidR="004B6310">
        <w:rPr>
          <w:rFonts w:ascii="Times New Roman" w:hAnsi="Times New Roman" w:cs="Times New Roman"/>
        </w:rPr>
        <w:t xml:space="preserve">Although federalist intellectuals, who </w:t>
      </w:r>
      <w:r w:rsidR="00F860A9">
        <w:rPr>
          <w:rFonts w:ascii="Times New Roman" w:hAnsi="Times New Roman" w:cs="Times New Roman"/>
        </w:rPr>
        <w:t>envisioned</w:t>
      </w:r>
      <w:r w:rsidR="004B6310">
        <w:rPr>
          <w:rFonts w:ascii="Times New Roman" w:hAnsi="Times New Roman" w:cs="Times New Roman"/>
        </w:rPr>
        <w:t xml:space="preserve"> </w:t>
      </w:r>
      <w:r w:rsidR="002A589C">
        <w:rPr>
          <w:rFonts w:ascii="Times New Roman" w:hAnsi="Times New Roman" w:cs="Times New Roman"/>
        </w:rPr>
        <w:t xml:space="preserve">a federal state like </w:t>
      </w:r>
      <w:r w:rsidR="004B6310">
        <w:rPr>
          <w:rFonts w:ascii="Times New Roman" w:hAnsi="Times New Roman" w:cs="Times New Roman"/>
        </w:rPr>
        <w:t xml:space="preserve">Switzerland or the United States, existed, many intellectuals </w:t>
      </w:r>
      <w:r w:rsidR="00F860A9">
        <w:rPr>
          <w:rFonts w:ascii="Times New Roman" w:hAnsi="Times New Roman" w:cs="Times New Roman"/>
        </w:rPr>
        <w:t>believed</w:t>
      </w:r>
      <w:r w:rsidR="00B70715">
        <w:rPr>
          <w:rFonts w:ascii="Times New Roman" w:hAnsi="Times New Roman" w:cs="Times New Roman"/>
        </w:rPr>
        <w:t xml:space="preserve"> a</w:t>
      </w:r>
      <w:r w:rsidR="00F860A9">
        <w:rPr>
          <w:rFonts w:ascii="Times New Roman" w:hAnsi="Times New Roman" w:cs="Times New Roman"/>
        </w:rPr>
        <w:t xml:space="preserve"> unitary state </w:t>
      </w:r>
      <w:r w:rsidR="00B70715">
        <w:rPr>
          <w:rFonts w:ascii="Times New Roman" w:hAnsi="Times New Roman" w:cs="Times New Roman"/>
        </w:rPr>
        <w:t>was necessary to stamp out regional identities, which threatened the unity of the new kingdom.</w:t>
      </w:r>
      <w:r w:rsidR="00B70715">
        <w:rPr>
          <w:rStyle w:val="FootnoteReference"/>
          <w:rFonts w:ascii="Times New Roman" w:hAnsi="Times New Roman" w:cs="Times New Roman"/>
        </w:rPr>
        <w:footnoteReference w:id="16"/>
      </w:r>
      <w:r w:rsidR="00B70715">
        <w:rPr>
          <w:rFonts w:ascii="Times New Roman" w:hAnsi="Times New Roman" w:cs="Times New Roman"/>
        </w:rPr>
        <w:t xml:space="preserve"> </w:t>
      </w:r>
      <w:r w:rsidR="00D114C7">
        <w:rPr>
          <w:rFonts w:ascii="Times New Roman" w:hAnsi="Times New Roman" w:cs="Times New Roman"/>
        </w:rPr>
        <w:t xml:space="preserve">The modern Italian state is still constrained by this initial design, even if </w:t>
      </w:r>
      <w:r w:rsidR="00EF1C43">
        <w:rPr>
          <w:rFonts w:ascii="Times New Roman" w:hAnsi="Times New Roman" w:cs="Times New Roman"/>
        </w:rPr>
        <w:t xml:space="preserve">its </w:t>
      </w:r>
      <w:r w:rsidR="00D114C7">
        <w:rPr>
          <w:rFonts w:ascii="Times New Roman" w:hAnsi="Times New Roman" w:cs="Times New Roman"/>
        </w:rPr>
        <w:t xml:space="preserve">reforms have offered more autonomy to the regions. </w:t>
      </w:r>
    </w:p>
    <w:p w14:paraId="3989A177" w14:textId="3EB3A459" w:rsidR="00B23220" w:rsidRDefault="008F5CB0" w:rsidP="00C75A2B">
      <w:pPr>
        <w:spacing w:line="276" w:lineRule="auto"/>
        <w:rPr>
          <w:rFonts w:ascii="Times New Roman" w:hAnsi="Times New Roman" w:cs="Times New Roman"/>
          <w:b/>
          <w:bCs/>
        </w:rPr>
      </w:pPr>
      <w:r w:rsidRPr="00DF6E2B">
        <w:rPr>
          <w:rFonts w:ascii="Times New Roman" w:hAnsi="Times New Roman" w:cs="Times New Roman"/>
          <w:b/>
          <w:bCs/>
        </w:rPr>
        <w:lastRenderedPageBreak/>
        <w:t xml:space="preserve">Italy’s </w:t>
      </w:r>
      <w:r w:rsidR="002818C3" w:rsidRPr="00DF6E2B">
        <w:rPr>
          <w:rFonts w:ascii="Times New Roman" w:hAnsi="Times New Roman" w:cs="Times New Roman"/>
          <w:b/>
          <w:bCs/>
        </w:rPr>
        <w:t>Sub-National System</w:t>
      </w:r>
    </w:p>
    <w:p w14:paraId="634CE2F6" w14:textId="1FF86899" w:rsidR="008B2F30" w:rsidRDefault="00A0472C" w:rsidP="00027C21">
      <w:pPr>
        <w:spacing w:line="480" w:lineRule="auto"/>
        <w:rPr>
          <w:rFonts w:ascii="Times New Roman" w:hAnsi="Times New Roman" w:cs="Times New Roman"/>
        </w:rPr>
      </w:pPr>
      <w:r>
        <w:rPr>
          <w:rFonts w:ascii="Times New Roman" w:hAnsi="Times New Roman" w:cs="Times New Roman"/>
          <w:b/>
          <w:bCs/>
        </w:rPr>
        <w:tab/>
      </w:r>
      <w:r w:rsidR="00366F88">
        <w:rPr>
          <w:rFonts w:ascii="Times New Roman" w:hAnsi="Times New Roman" w:cs="Times New Roman"/>
        </w:rPr>
        <w:t xml:space="preserve">Italy’s current regime, the Italian Republic, was </w:t>
      </w:r>
      <w:r>
        <w:rPr>
          <w:rFonts w:ascii="Times New Roman" w:hAnsi="Times New Roman" w:cs="Times New Roman"/>
        </w:rPr>
        <w:t xml:space="preserve">created in 1948 at the end of World War II, </w:t>
      </w:r>
      <w:r w:rsidR="00F00AA3">
        <w:rPr>
          <w:rFonts w:ascii="Times New Roman" w:hAnsi="Times New Roman" w:cs="Times New Roman"/>
        </w:rPr>
        <w:t>following</w:t>
      </w:r>
      <w:r>
        <w:rPr>
          <w:rFonts w:ascii="Times New Roman" w:hAnsi="Times New Roman" w:cs="Times New Roman"/>
        </w:rPr>
        <w:t xml:space="preserve"> </w:t>
      </w:r>
      <w:r w:rsidR="00F00AA3">
        <w:rPr>
          <w:rFonts w:ascii="Times New Roman" w:hAnsi="Times New Roman" w:cs="Times New Roman"/>
        </w:rPr>
        <w:t xml:space="preserve">a similar unitary framework, but with significant regional influences. Italy was defined with twenty regions based on the </w:t>
      </w:r>
      <w:r w:rsidR="00382DD0">
        <w:rPr>
          <w:rFonts w:ascii="Times New Roman" w:hAnsi="Times New Roman" w:cs="Times New Roman"/>
        </w:rPr>
        <w:t xml:space="preserve">historical borders of </w:t>
      </w:r>
      <w:r w:rsidR="000E2199">
        <w:rPr>
          <w:rFonts w:ascii="Times New Roman" w:hAnsi="Times New Roman" w:cs="Times New Roman"/>
        </w:rPr>
        <w:t>the former Italian states, and the current borders of cultural regions.</w:t>
      </w:r>
      <w:r w:rsidR="008B2F30">
        <w:rPr>
          <w:rFonts w:ascii="Times New Roman" w:hAnsi="Times New Roman" w:cs="Times New Roman"/>
        </w:rPr>
        <w:t xml:space="preserve"> Fifteen of these regions are ordinary regions</w:t>
      </w:r>
      <w:r w:rsidR="00B677EC">
        <w:rPr>
          <w:rFonts w:ascii="Times New Roman" w:hAnsi="Times New Roman" w:cs="Times New Roman"/>
        </w:rPr>
        <w:t xml:space="preserve">, </w:t>
      </w:r>
      <w:r w:rsidR="008C6107">
        <w:rPr>
          <w:rFonts w:ascii="Times New Roman" w:hAnsi="Times New Roman" w:cs="Times New Roman"/>
        </w:rPr>
        <w:t>which were not incorporated until the appropriate legislation was passed in 1970.</w:t>
      </w:r>
      <w:r w:rsidR="008C6107">
        <w:rPr>
          <w:rStyle w:val="FootnoteReference"/>
          <w:rFonts w:ascii="Times New Roman" w:hAnsi="Times New Roman" w:cs="Times New Roman"/>
        </w:rPr>
        <w:footnoteReference w:id="17"/>
      </w:r>
      <w:r w:rsidR="003D3330">
        <w:rPr>
          <w:rFonts w:ascii="Times New Roman" w:hAnsi="Times New Roman" w:cs="Times New Roman"/>
        </w:rPr>
        <w:t xml:space="preserve"> </w:t>
      </w:r>
      <w:r w:rsidR="000B2E4B">
        <w:rPr>
          <w:rFonts w:ascii="Times New Roman" w:hAnsi="Times New Roman" w:cs="Times New Roman"/>
        </w:rPr>
        <w:t xml:space="preserve">Additionally, these regions did not have </w:t>
      </w:r>
      <w:r w:rsidR="00AD0986">
        <w:rPr>
          <w:rFonts w:ascii="Times New Roman" w:hAnsi="Times New Roman" w:cs="Times New Roman"/>
        </w:rPr>
        <w:t>clearly</w:t>
      </w:r>
      <w:r w:rsidR="000B2E4B">
        <w:rPr>
          <w:rFonts w:ascii="Times New Roman" w:hAnsi="Times New Roman" w:cs="Times New Roman"/>
        </w:rPr>
        <w:t xml:space="preserve"> </w:t>
      </w:r>
      <w:r w:rsidR="00AD0986">
        <w:rPr>
          <w:rFonts w:ascii="Times New Roman" w:hAnsi="Times New Roman" w:cs="Times New Roman"/>
        </w:rPr>
        <w:t>defined</w:t>
      </w:r>
      <w:r w:rsidR="000B2E4B">
        <w:rPr>
          <w:rFonts w:ascii="Times New Roman" w:hAnsi="Times New Roman" w:cs="Times New Roman"/>
        </w:rPr>
        <w:t xml:space="preserve"> powers until the 2001 constitutional </w:t>
      </w:r>
      <w:r w:rsidR="00AD0986">
        <w:rPr>
          <w:rFonts w:ascii="Times New Roman" w:hAnsi="Times New Roman" w:cs="Times New Roman"/>
        </w:rPr>
        <w:t>amendments</w:t>
      </w:r>
      <w:r w:rsidR="000B2E4B">
        <w:rPr>
          <w:rFonts w:ascii="Times New Roman" w:hAnsi="Times New Roman" w:cs="Times New Roman"/>
        </w:rPr>
        <w:t xml:space="preserve"> and</w:t>
      </w:r>
      <w:r w:rsidR="00AD0986">
        <w:rPr>
          <w:rFonts w:ascii="Times New Roman" w:hAnsi="Times New Roman" w:cs="Times New Roman"/>
        </w:rPr>
        <w:t xml:space="preserve"> associated reforms</w:t>
      </w:r>
      <w:r w:rsidR="00AE1AE7">
        <w:rPr>
          <w:rFonts w:ascii="Times New Roman" w:hAnsi="Times New Roman" w:cs="Times New Roman"/>
        </w:rPr>
        <w:t>, making it unclear what role, if any, the regions were to take in governance.</w:t>
      </w:r>
      <w:r w:rsidR="00AE1AE7">
        <w:rPr>
          <w:rStyle w:val="FootnoteReference"/>
          <w:rFonts w:ascii="Times New Roman" w:hAnsi="Times New Roman" w:cs="Times New Roman"/>
        </w:rPr>
        <w:footnoteReference w:id="18"/>
      </w:r>
      <w:r w:rsidR="00AE1AE7">
        <w:rPr>
          <w:rFonts w:ascii="Times New Roman" w:hAnsi="Times New Roman" w:cs="Times New Roman"/>
        </w:rPr>
        <w:t xml:space="preserve"> </w:t>
      </w:r>
      <w:r w:rsidR="0037105B">
        <w:rPr>
          <w:rFonts w:ascii="Times New Roman" w:hAnsi="Times New Roman" w:cs="Times New Roman"/>
        </w:rPr>
        <w:t>Today</w:t>
      </w:r>
      <w:r w:rsidR="0026466D">
        <w:rPr>
          <w:rFonts w:ascii="Times New Roman" w:hAnsi="Times New Roman" w:cs="Times New Roman"/>
        </w:rPr>
        <w:t>,</w:t>
      </w:r>
      <w:r w:rsidR="0037105B">
        <w:rPr>
          <w:rFonts w:ascii="Times New Roman" w:hAnsi="Times New Roman" w:cs="Times New Roman"/>
        </w:rPr>
        <w:t xml:space="preserve"> ordinary regions </w:t>
      </w:r>
      <w:r w:rsidR="00785D85">
        <w:rPr>
          <w:rFonts w:ascii="Times New Roman" w:hAnsi="Times New Roman" w:cs="Times New Roman"/>
        </w:rPr>
        <w:t xml:space="preserve">enjoy </w:t>
      </w:r>
      <w:r w:rsidR="0026466D">
        <w:rPr>
          <w:rFonts w:ascii="Times New Roman" w:hAnsi="Times New Roman" w:cs="Times New Roman"/>
        </w:rPr>
        <w:t xml:space="preserve">power over healthcare, transportation, </w:t>
      </w:r>
      <w:r w:rsidR="0067697D">
        <w:rPr>
          <w:rFonts w:ascii="Times New Roman" w:hAnsi="Times New Roman" w:cs="Times New Roman"/>
        </w:rPr>
        <w:t xml:space="preserve">education, </w:t>
      </w:r>
      <w:r w:rsidR="00920B03">
        <w:rPr>
          <w:rFonts w:ascii="Times New Roman" w:hAnsi="Times New Roman" w:cs="Times New Roman"/>
        </w:rPr>
        <w:t xml:space="preserve">and </w:t>
      </w:r>
      <w:r w:rsidR="0067697D">
        <w:rPr>
          <w:rFonts w:ascii="Times New Roman" w:hAnsi="Times New Roman" w:cs="Times New Roman"/>
        </w:rPr>
        <w:t>labor relations</w:t>
      </w:r>
      <w:r w:rsidR="00CC5D28">
        <w:rPr>
          <w:rFonts w:ascii="Times New Roman" w:hAnsi="Times New Roman" w:cs="Times New Roman"/>
        </w:rPr>
        <w:t>,</w:t>
      </w:r>
      <w:r w:rsidR="000A0D40">
        <w:rPr>
          <w:rFonts w:ascii="Times New Roman" w:hAnsi="Times New Roman" w:cs="Times New Roman"/>
        </w:rPr>
        <w:t xml:space="preserve"> etc.</w:t>
      </w:r>
      <w:r w:rsidR="002D6945">
        <w:rPr>
          <w:rFonts w:ascii="Times New Roman" w:hAnsi="Times New Roman" w:cs="Times New Roman"/>
        </w:rPr>
        <w:t xml:space="preserve">, </w:t>
      </w:r>
      <w:r w:rsidR="002D0D7F">
        <w:rPr>
          <w:rFonts w:ascii="Times New Roman" w:hAnsi="Times New Roman" w:cs="Times New Roman"/>
        </w:rPr>
        <w:t>but</w:t>
      </w:r>
      <w:r w:rsidR="002D6945">
        <w:rPr>
          <w:rFonts w:ascii="Times New Roman" w:hAnsi="Times New Roman" w:cs="Times New Roman"/>
        </w:rPr>
        <w:t xml:space="preserve"> </w:t>
      </w:r>
      <w:r w:rsidR="002D0D7F">
        <w:rPr>
          <w:rFonts w:ascii="Times New Roman" w:hAnsi="Times New Roman" w:cs="Times New Roman"/>
        </w:rPr>
        <w:t>still lack</w:t>
      </w:r>
      <w:r w:rsidR="00920B03">
        <w:rPr>
          <w:rFonts w:ascii="Times New Roman" w:hAnsi="Times New Roman" w:cs="Times New Roman"/>
        </w:rPr>
        <w:t xml:space="preserve"> adequate funding mechanisms to pursue projects independently of the central government.</w:t>
      </w:r>
      <w:r w:rsidR="00BA5D0F">
        <w:rPr>
          <w:rStyle w:val="FootnoteReference"/>
          <w:rFonts w:ascii="Times New Roman" w:hAnsi="Times New Roman" w:cs="Times New Roman"/>
        </w:rPr>
        <w:footnoteReference w:id="19"/>
      </w:r>
      <w:r w:rsidR="00BA5D0F">
        <w:rPr>
          <w:rFonts w:ascii="Times New Roman" w:hAnsi="Times New Roman" w:cs="Times New Roman"/>
        </w:rPr>
        <w:t xml:space="preserve"> The majority of regional funding comes from taxes set by the state, with the regions receiving </w:t>
      </w:r>
      <w:r w:rsidR="002929FF">
        <w:rPr>
          <w:rFonts w:ascii="Times New Roman" w:hAnsi="Times New Roman" w:cs="Times New Roman"/>
        </w:rPr>
        <w:t xml:space="preserve">a </w:t>
      </w:r>
      <w:r w:rsidR="00BA5D0F">
        <w:rPr>
          <w:rFonts w:ascii="Times New Roman" w:hAnsi="Times New Roman" w:cs="Times New Roman"/>
        </w:rPr>
        <w:t>share</w:t>
      </w:r>
      <w:r w:rsidR="002929FF">
        <w:rPr>
          <w:rFonts w:ascii="Times New Roman" w:hAnsi="Times New Roman" w:cs="Times New Roman"/>
        </w:rPr>
        <w:t xml:space="preserve"> or </w:t>
      </w:r>
      <w:r w:rsidR="00CC5D28">
        <w:rPr>
          <w:rFonts w:ascii="Times New Roman" w:hAnsi="Times New Roman" w:cs="Times New Roman"/>
        </w:rPr>
        <w:t xml:space="preserve">direct </w:t>
      </w:r>
      <w:r w:rsidR="002929FF">
        <w:rPr>
          <w:rFonts w:ascii="Times New Roman" w:hAnsi="Times New Roman" w:cs="Times New Roman"/>
        </w:rPr>
        <w:t>state transfers.</w:t>
      </w:r>
      <w:r w:rsidR="00E17015">
        <w:rPr>
          <w:rStyle w:val="FootnoteReference"/>
          <w:rFonts w:ascii="Times New Roman" w:hAnsi="Times New Roman" w:cs="Times New Roman"/>
        </w:rPr>
        <w:footnoteReference w:id="20"/>
      </w:r>
      <w:r w:rsidR="002929FF">
        <w:rPr>
          <w:rFonts w:ascii="Times New Roman" w:hAnsi="Times New Roman" w:cs="Times New Roman"/>
        </w:rPr>
        <w:t xml:space="preserve"> Ordinary regions have few taxes they can levy on their own, with the most prominent being the IRAP and IRPEF regional surtaxes on production and income tax</w:t>
      </w:r>
      <w:r w:rsidR="00E17015">
        <w:rPr>
          <w:rFonts w:ascii="Times New Roman" w:hAnsi="Times New Roman" w:cs="Times New Roman"/>
        </w:rPr>
        <w:t>.</w:t>
      </w:r>
      <w:r w:rsidR="00E17015">
        <w:rPr>
          <w:rStyle w:val="FootnoteReference"/>
          <w:rFonts w:ascii="Times New Roman" w:hAnsi="Times New Roman" w:cs="Times New Roman"/>
        </w:rPr>
        <w:footnoteReference w:id="21"/>
      </w:r>
      <w:r w:rsidR="00FA5584">
        <w:rPr>
          <w:rFonts w:ascii="Times New Roman" w:hAnsi="Times New Roman" w:cs="Times New Roman"/>
        </w:rPr>
        <w:t xml:space="preserve"> However, these surtaxes are only effective at raising revenue in the wealthier northern regions with larger </w:t>
      </w:r>
      <w:r w:rsidR="00CC5D28">
        <w:rPr>
          <w:rFonts w:ascii="Times New Roman" w:hAnsi="Times New Roman" w:cs="Times New Roman"/>
        </w:rPr>
        <w:t xml:space="preserve">income </w:t>
      </w:r>
      <w:r w:rsidR="003D1181">
        <w:rPr>
          <w:rFonts w:ascii="Times New Roman" w:hAnsi="Times New Roman" w:cs="Times New Roman"/>
        </w:rPr>
        <w:t>and commercial bases to tax.</w:t>
      </w:r>
      <w:r w:rsidR="00B266F9">
        <w:rPr>
          <w:rFonts w:ascii="Times New Roman" w:hAnsi="Times New Roman" w:cs="Times New Roman"/>
        </w:rPr>
        <w:t xml:space="preserve"> Further </w:t>
      </w:r>
      <w:r w:rsidR="00B266F9">
        <w:rPr>
          <w:rFonts w:ascii="Times New Roman" w:hAnsi="Times New Roman" w:cs="Times New Roman"/>
        </w:rPr>
        <w:lastRenderedPageBreak/>
        <w:t xml:space="preserve">decentralizations of the tax system were intended, but the financial difficulties of the Sovereign Debt/Euro Crisis </w:t>
      </w:r>
      <w:r w:rsidR="002D10E9">
        <w:rPr>
          <w:rFonts w:ascii="Times New Roman" w:hAnsi="Times New Roman" w:cs="Times New Roman"/>
        </w:rPr>
        <w:t>prevented their</w:t>
      </w:r>
      <w:r w:rsidR="00B266F9">
        <w:rPr>
          <w:rFonts w:ascii="Times New Roman" w:hAnsi="Times New Roman" w:cs="Times New Roman"/>
        </w:rPr>
        <w:t xml:space="preserve"> implementation.</w:t>
      </w:r>
      <w:r w:rsidR="00B266F9">
        <w:rPr>
          <w:rStyle w:val="FootnoteReference"/>
          <w:rFonts w:ascii="Times New Roman" w:hAnsi="Times New Roman" w:cs="Times New Roman"/>
        </w:rPr>
        <w:footnoteReference w:id="22"/>
      </w:r>
      <w:r w:rsidR="00B266F9">
        <w:rPr>
          <w:rFonts w:ascii="Times New Roman" w:hAnsi="Times New Roman" w:cs="Times New Roman"/>
        </w:rPr>
        <w:t xml:space="preserve"> </w:t>
      </w:r>
      <w:r w:rsidR="0062379B">
        <w:rPr>
          <w:rFonts w:ascii="Times New Roman" w:hAnsi="Times New Roman" w:cs="Times New Roman"/>
        </w:rPr>
        <w:t xml:space="preserve">Although they certainly have more power than at their inception, today’s ordinary regions are still firmly under the control of the central state, </w:t>
      </w:r>
      <w:r w:rsidR="00E833C4">
        <w:rPr>
          <w:rFonts w:ascii="Times New Roman" w:hAnsi="Times New Roman" w:cs="Times New Roman"/>
        </w:rPr>
        <w:t>whose lack of financial decentralization only allows regions to maintain their significant responsibilities, instead of extending new projects.</w:t>
      </w:r>
    </w:p>
    <w:p w14:paraId="7DA9FA34" w14:textId="49FAB552" w:rsidR="00E5492F" w:rsidRDefault="00E833C4" w:rsidP="00027C21">
      <w:pPr>
        <w:spacing w:line="480" w:lineRule="auto"/>
        <w:ind w:firstLine="720"/>
        <w:rPr>
          <w:rFonts w:ascii="Times New Roman" w:hAnsi="Times New Roman" w:cs="Times New Roman"/>
        </w:rPr>
      </w:pPr>
      <w:r>
        <w:rPr>
          <w:rFonts w:ascii="Times New Roman" w:hAnsi="Times New Roman" w:cs="Times New Roman"/>
        </w:rPr>
        <w:t xml:space="preserve">The other five </w:t>
      </w:r>
      <w:r w:rsidR="000E2199">
        <w:rPr>
          <w:rFonts w:ascii="Times New Roman" w:hAnsi="Times New Roman" w:cs="Times New Roman"/>
        </w:rPr>
        <w:t xml:space="preserve">regions are special statute </w:t>
      </w:r>
      <w:r w:rsidR="00245505">
        <w:rPr>
          <w:rFonts w:ascii="Times New Roman" w:hAnsi="Times New Roman" w:cs="Times New Roman"/>
        </w:rPr>
        <w:t>regions</w:t>
      </w:r>
      <w:r w:rsidR="000E2199">
        <w:rPr>
          <w:rFonts w:ascii="Times New Roman" w:hAnsi="Times New Roman" w:cs="Times New Roman"/>
        </w:rPr>
        <w:t>, which each have bilaterally negotiated treati</w:t>
      </w:r>
      <w:r w:rsidR="00245505">
        <w:rPr>
          <w:rFonts w:ascii="Times New Roman" w:hAnsi="Times New Roman" w:cs="Times New Roman"/>
        </w:rPr>
        <w:t>es with the Italian Republic, granting them a higher degree of autonomy than the fifteen other ordinary regions.</w:t>
      </w:r>
      <w:r w:rsidR="00245505">
        <w:rPr>
          <w:rStyle w:val="FootnoteReference"/>
          <w:rFonts w:ascii="Times New Roman" w:hAnsi="Times New Roman" w:cs="Times New Roman"/>
        </w:rPr>
        <w:footnoteReference w:id="23"/>
      </w:r>
      <w:r w:rsidR="00695080">
        <w:rPr>
          <w:rFonts w:ascii="Times New Roman" w:hAnsi="Times New Roman" w:cs="Times New Roman"/>
        </w:rPr>
        <w:t xml:space="preserve"> Each of these regions </w:t>
      </w:r>
      <w:r>
        <w:rPr>
          <w:rFonts w:ascii="Times New Roman" w:hAnsi="Times New Roman" w:cs="Times New Roman"/>
        </w:rPr>
        <w:t>was</w:t>
      </w:r>
      <w:r w:rsidR="00DE60EC">
        <w:rPr>
          <w:rFonts w:ascii="Times New Roman" w:hAnsi="Times New Roman" w:cs="Times New Roman"/>
        </w:rPr>
        <w:t xml:space="preserve"> granted autonomy due to </w:t>
      </w:r>
      <w:r w:rsidR="00416CD2">
        <w:rPr>
          <w:rFonts w:ascii="Times New Roman" w:hAnsi="Times New Roman" w:cs="Times New Roman"/>
        </w:rPr>
        <w:t>its</w:t>
      </w:r>
      <w:r w:rsidR="00DE60EC">
        <w:rPr>
          <w:rFonts w:ascii="Times New Roman" w:hAnsi="Times New Roman" w:cs="Times New Roman"/>
        </w:rPr>
        <w:t xml:space="preserve"> linguistic and cultural differences from the rest of Italy.</w:t>
      </w:r>
      <w:r w:rsidR="00DE60EC">
        <w:rPr>
          <w:rStyle w:val="FootnoteReference"/>
          <w:rFonts w:ascii="Times New Roman" w:hAnsi="Times New Roman" w:cs="Times New Roman"/>
        </w:rPr>
        <w:footnoteReference w:id="24"/>
      </w:r>
      <w:r w:rsidR="005A6B81">
        <w:rPr>
          <w:rFonts w:ascii="Times New Roman" w:hAnsi="Times New Roman" w:cs="Times New Roman"/>
        </w:rPr>
        <w:t xml:space="preserve"> Although each’s level of autonomy differs, in general, they have greater powers to levy taxes independently of the state, and retain a higher percentage of the state-imposed taxes than ordinary regions.</w:t>
      </w:r>
      <w:r w:rsidR="005A6B81">
        <w:rPr>
          <w:rStyle w:val="FootnoteReference"/>
          <w:rFonts w:ascii="Times New Roman" w:hAnsi="Times New Roman" w:cs="Times New Roman"/>
        </w:rPr>
        <w:footnoteReference w:id="25"/>
      </w:r>
      <w:r w:rsidR="005A6B81">
        <w:rPr>
          <w:rFonts w:ascii="Times New Roman" w:hAnsi="Times New Roman" w:cs="Times New Roman"/>
        </w:rPr>
        <w:t xml:space="preserve"> </w:t>
      </w:r>
      <w:r w:rsidR="00AB1031">
        <w:rPr>
          <w:rFonts w:ascii="Times New Roman" w:hAnsi="Times New Roman" w:cs="Times New Roman"/>
        </w:rPr>
        <w:t xml:space="preserve">Additionally, they also benefit from the same system of state transfers that funds ordinary regions, bolstering their finances. This gives the special regions important autonomy to direct large independent projects without the support of the central state, due to their significantly more stable financial situations. These additional funds </w:t>
      </w:r>
      <w:r w:rsidR="00AB1031">
        <w:rPr>
          <w:rFonts w:ascii="Times New Roman" w:hAnsi="Times New Roman" w:cs="Times New Roman"/>
        </w:rPr>
        <w:lastRenderedPageBreak/>
        <w:t>can also be further invested into regional infrastructure and healthcare, further enhancing the standard of living as compared to ordinary regions.</w:t>
      </w:r>
    </w:p>
    <w:p w14:paraId="6FB1BED9" w14:textId="5A1A00DE" w:rsidR="006B0291" w:rsidRDefault="006B0291" w:rsidP="00475A6E">
      <w:pPr>
        <w:spacing w:line="276" w:lineRule="auto"/>
        <w:rPr>
          <w:rFonts w:ascii="Times New Roman" w:hAnsi="Times New Roman" w:cs="Times New Roman"/>
          <w:b/>
          <w:bCs/>
        </w:rPr>
      </w:pPr>
      <w:r>
        <w:rPr>
          <w:rFonts w:ascii="Times New Roman" w:hAnsi="Times New Roman" w:cs="Times New Roman"/>
          <w:b/>
          <w:bCs/>
        </w:rPr>
        <w:t>Examining the Impacts of Regionalism</w:t>
      </w:r>
    </w:p>
    <w:p w14:paraId="2CFE39CD" w14:textId="7D18CDA2" w:rsidR="008E6049" w:rsidRDefault="00D43DD0" w:rsidP="00027C21">
      <w:pPr>
        <w:spacing w:line="480" w:lineRule="auto"/>
        <w:ind w:firstLine="720"/>
        <w:rPr>
          <w:rFonts w:ascii="Times New Roman" w:hAnsi="Times New Roman" w:cs="Times New Roman"/>
        </w:rPr>
      </w:pPr>
      <w:r>
        <w:rPr>
          <w:rFonts w:ascii="Times New Roman" w:hAnsi="Times New Roman" w:cs="Times New Roman"/>
        </w:rPr>
        <w:t xml:space="preserve">Italy’s regional system has shaped both the functioning of the state and Italians’ standard of living. Recent research on Italian regions has </w:t>
      </w:r>
      <w:r w:rsidR="0093276D">
        <w:rPr>
          <w:rFonts w:ascii="Times New Roman" w:hAnsi="Times New Roman" w:cs="Times New Roman"/>
        </w:rPr>
        <w:t>made this apparent. Podes</w:t>
      </w:r>
      <w:r w:rsidR="002173E0">
        <w:rPr>
          <w:rFonts w:ascii="Times New Roman" w:hAnsi="Times New Roman" w:cs="Times New Roman"/>
        </w:rPr>
        <w:t>t</w:t>
      </w:r>
      <w:r w:rsidR="0093276D">
        <w:rPr>
          <w:rFonts w:ascii="Times New Roman" w:hAnsi="Times New Roman" w:cs="Times New Roman"/>
        </w:rPr>
        <w:t xml:space="preserve">à’s work </w:t>
      </w:r>
      <w:r w:rsidR="0068062A">
        <w:rPr>
          <w:rFonts w:ascii="Times New Roman" w:hAnsi="Times New Roman" w:cs="Times New Roman"/>
        </w:rPr>
        <w:t>shows a direct link between greater regional autonomy and sustained high real GDP growth rates in Friuli-Venezia Giulia</w:t>
      </w:r>
      <w:r w:rsidR="00365172">
        <w:rPr>
          <w:rFonts w:ascii="Times New Roman" w:hAnsi="Times New Roman" w:cs="Times New Roman"/>
        </w:rPr>
        <w:t xml:space="preserve"> over 1965-1993.</w:t>
      </w:r>
      <w:r w:rsidR="00EB7DFB">
        <w:rPr>
          <w:rStyle w:val="FootnoteReference"/>
          <w:rFonts w:ascii="Times New Roman" w:hAnsi="Times New Roman" w:cs="Times New Roman"/>
        </w:rPr>
        <w:footnoteReference w:id="26"/>
      </w:r>
      <w:r w:rsidR="00365172">
        <w:rPr>
          <w:rFonts w:ascii="Times New Roman" w:hAnsi="Times New Roman" w:cs="Times New Roman"/>
        </w:rPr>
        <w:t xml:space="preserve"> Using a synthetic control </w:t>
      </w:r>
      <w:r w:rsidR="00EB7DFB">
        <w:rPr>
          <w:rFonts w:ascii="Times New Roman" w:hAnsi="Times New Roman" w:cs="Times New Roman"/>
        </w:rPr>
        <w:t xml:space="preserve">unit composed of the </w:t>
      </w:r>
      <w:r w:rsidR="007C01ED">
        <w:rPr>
          <w:rFonts w:ascii="Times New Roman" w:hAnsi="Times New Roman" w:cs="Times New Roman"/>
        </w:rPr>
        <w:t xml:space="preserve">ordinary regions, he demonstrates that an autonomous Friuli-Venezia Giulia consistently outperforms this manufactured </w:t>
      </w:r>
      <w:r w:rsidR="002339E5">
        <w:rPr>
          <w:rFonts w:ascii="Times New Roman" w:hAnsi="Times New Roman" w:cs="Times New Roman"/>
        </w:rPr>
        <w:t>counterfactual and</w:t>
      </w:r>
      <w:r w:rsidR="00EB7DFB">
        <w:rPr>
          <w:rFonts w:ascii="Times New Roman" w:hAnsi="Times New Roman" w:cs="Times New Roman"/>
        </w:rPr>
        <w:t xml:space="preserve"> is robust</w:t>
      </w:r>
      <w:r w:rsidR="00E0279E">
        <w:rPr>
          <w:rFonts w:ascii="Times New Roman" w:hAnsi="Times New Roman" w:cs="Times New Roman"/>
        </w:rPr>
        <w:t xml:space="preserve"> to</w:t>
      </w:r>
      <w:r w:rsidR="00442933">
        <w:rPr>
          <w:rFonts w:ascii="Times New Roman" w:hAnsi="Times New Roman" w:cs="Times New Roman"/>
        </w:rPr>
        <w:t xml:space="preserve"> placebo tests.</w:t>
      </w:r>
      <w:r w:rsidR="00442933">
        <w:rPr>
          <w:rStyle w:val="FootnoteReference"/>
          <w:rFonts w:ascii="Times New Roman" w:hAnsi="Times New Roman" w:cs="Times New Roman"/>
        </w:rPr>
        <w:footnoteReference w:id="27"/>
      </w:r>
      <w:r w:rsidR="00211B48">
        <w:rPr>
          <w:rFonts w:ascii="Times New Roman" w:hAnsi="Times New Roman" w:cs="Times New Roman"/>
        </w:rPr>
        <w:t xml:space="preserve"> However, these regional returns to autonomy can be highly heterogeneous. Recent work by Di Vita shows how regional regulatory complexity in Italy is associated with slower judicial proceedings and lower economic output.</w:t>
      </w:r>
      <w:r w:rsidR="00211B48">
        <w:rPr>
          <w:rStyle w:val="FootnoteReference"/>
          <w:rFonts w:ascii="Times New Roman" w:hAnsi="Times New Roman" w:cs="Times New Roman"/>
        </w:rPr>
        <w:footnoteReference w:id="28"/>
      </w:r>
      <w:r w:rsidR="00211B48">
        <w:rPr>
          <w:rFonts w:ascii="Times New Roman" w:hAnsi="Times New Roman" w:cs="Times New Roman"/>
        </w:rPr>
        <w:t xml:space="preserve"> </w:t>
      </w:r>
      <w:r w:rsidR="00C1796C">
        <w:rPr>
          <w:rFonts w:ascii="Times New Roman" w:hAnsi="Times New Roman" w:cs="Times New Roman"/>
        </w:rPr>
        <w:t xml:space="preserve">Thus, </w:t>
      </w:r>
      <w:r w:rsidR="005E6DAC">
        <w:rPr>
          <w:rFonts w:ascii="Times New Roman" w:hAnsi="Times New Roman" w:cs="Times New Roman"/>
        </w:rPr>
        <w:t>it's</w:t>
      </w:r>
      <w:r w:rsidR="00C1796C">
        <w:rPr>
          <w:rFonts w:ascii="Times New Roman" w:hAnsi="Times New Roman" w:cs="Times New Roman"/>
        </w:rPr>
        <w:t xml:space="preserve"> possible for </w:t>
      </w:r>
      <w:r w:rsidR="005E6DAC">
        <w:rPr>
          <w:rFonts w:ascii="Times New Roman" w:hAnsi="Times New Roman" w:cs="Times New Roman"/>
        </w:rPr>
        <w:t xml:space="preserve">an autonomous region to either underperform or overperform non-autonomous regions. </w:t>
      </w:r>
      <w:r w:rsidR="00E6034A">
        <w:rPr>
          <w:rFonts w:ascii="Times New Roman" w:hAnsi="Times New Roman" w:cs="Times New Roman"/>
        </w:rPr>
        <w:t>Autonomy simply allows for a greater degree of choice, and it's up to individual regions to ma</w:t>
      </w:r>
      <w:r w:rsidR="00CA0A90">
        <w:rPr>
          <w:rFonts w:ascii="Times New Roman" w:hAnsi="Times New Roman" w:cs="Times New Roman"/>
        </w:rPr>
        <w:t>ke the proper decisions</w:t>
      </w:r>
      <w:r w:rsidR="004E4584">
        <w:rPr>
          <w:rFonts w:ascii="Times New Roman" w:hAnsi="Times New Roman" w:cs="Times New Roman"/>
        </w:rPr>
        <w:t xml:space="preserve"> </w:t>
      </w:r>
      <w:r w:rsidR="0014693D">
        <w:rPr>
          <w:rFonts w:ascii="Times New Roman" w:hAnsi="Times New Roman" w:cs="Times New Roman"/>
        </w:rPr>
        <w:t xml:space="preserve">to </w:t>
      </w:r>
      <w:r w:rsidR="004E4584">
        <w:rPr>
          <w:rFonts w:ascii="Times New Roman" w:hAnsi="Times New Roman" w:cs="Times New Roman"/>
        </w:rPr>
        <w:t xml:space="preserve">achieve </w:t>
      </w:r>
      <w:r w:rsidR="00C1796C">
        <w:rPr>
          <w:rFonts w:ascii="Times New Roman" w:hAnsi="Times New Roman" w:cs="Times New Roman"/>
        </w:rPr>
        <w:t>the potential for growth shown by Podestà.</w:t>
      </w:r>
    </w:p>
    <w:p w14:paraId="1750925A" w14:textId="2498A4A7" w:rsidR="00E6034A" w:rsidRDefault="005E6DAC" w:rsidP="00027C21">
      <w:pPr>
        <w:spacing w:line="480" w:lineRule="auto"/>
        <w:ind w:firstLine="720"/>
        <w:rPr>
          <w:rFonts w:ascii="Times New Roman" w:hAnsi="Times New Roman" w:cs="Times New Roman"/>
        </w:rPr>
      </w:pPr>
      <w:r>
        <w:rPr>
          <w:rFonts w:ascii="Times New Roman" w:hAnsi="Times New Roman" w:cs="Times New Roman"/>
        </w:rPr>
        <w:t>These heterogen</w:t>
      </w:r>
      <w:r w:rsidR="00C31EAA">
        <w:rPr>
          <w:rFonts w:ascii="Times New Roman" w:hAnsi="Times New Roman" w:cs="Times New Roman"/>
        </w:rPr>
        <w:t>e</w:t>
      </w:r>
      <w:r>
        <w:rPr>
          <w:rFonts w:ascii="Times New Roman" w:hAnsi="Times New Roman" w:cs="Times New Roman"/>
        </w:rPr>
        <w:t>ous</w:t>
      </w:r>
      <w:r w:rsidR="00A96F51">
        <w:rPr>
          <w:rFonts w:ascii="Times New Roman" w:hAnsi="Times New Roman" w:cs="Times New Roman"/>
        </w:rPr>
        <w:t xml:space="preserve"> returns to autonomy have </w:t>
      </w:r>
      <w:r w:rsidR="00090ACF">
        <w:rPr>
          <w:rFonts w:ascii="Times New Roman" w:hAnsi="Times New Roman" w:cs="Times New Roman"/>
        </w:rPr>
        <w:t>become</w:t>
      </w:r>
      <w:r w:rsidR="00A96F51">
        <w:rPr>
          <w:rFonts w:ascii="Times New Roman" w:hAnsi="Times New Roman" w:cs="Times New Roman"/>
        </w:rPr>
        <w:t xml:space="preserve"> </w:t>
      </w:r>
      <w:r w:rsidR="00090ACF">
        <w:rPr>
          <w:rFonts w:ascii="Times New Roman" w:hAnsi="Times New Roman" w:cs="Times New Roman"/>
        </w:rPr>
        <w:t>clearer</w:t>
      </w:r>
      <w:r w:rsidR="00A96F51">
        <w:rPr>
          <w:rFonts w:ascii="Times New Roman" w:hAnsi="Times New Roman" w:cs="Times New Roman"/>
        </w:rPr>
        <w:t xml:space="preserve"> </w:t>
      </w:r>
      <w:r w:rsidR="00665135">
        <w:rPr>
          <w:rFonts w:ascii="Times New Roman" w:hAnsi="Times New Roman" w:cs="Times New Roman"/>
        </w:rPr>
        <w:t>considering</w:t>
      </w:r>
      <w:r w:rsidR="00A96F51">
        <w:rPr>
          <w:rFonts w:ascii="Times New Roman" w:hAnsi="Times New Roman" w:cs="Times New Roman"/>
        </w:rPr>
        <w:t xml:space="preserve"> the COVID-19 pandemic</w:t>
      </w:r>
      <w:r w:rsidR="00090ACF">
        <w:rPr>
          <w:rFonts w:ascii="Times New Roman" w:hAnsi="Times New Roman" w:cs="Times New Roman"/>
        </w:rPr>
        <w:t xml:space="preserve">. Italy was one of the first countries in Europe to be </w:t>
      </w:r>
      <w:r w:rsidR="00685519">
        <w:rPr>
          <w:rFonts w:ascii="Times New Roman" w:hAnsi="Times New Roman" w:cs="Times New Roman"/>
        </w:rPr>
        <w:t>affected by the pandemic, and its decentralized healthcare system resulted in</w:t>
      </w:r>
      <w:r w:rsidR="00090ACF">
        <w:rPr>
          <w:rFonts w:ascii="Times New Roman" w:hAnsi="Times New Roman" w:cs="Times New Roman"/>
        </w:rPr>
        <w:t xml:space="preserve"> a </w:t>
      </w:r>
      <w:r w:rsidR="002B6802">
        <w:rPr>
          <w:rFonts w:ascii="Times New Roman" w:hAnsi="Times New Roman" w:cs="Times New Roman"/>
        </w:rPr>
        <w:t>fragmented national response</w:t>
      </w:r>
      <w:r w:rsidR="003B206C">
        <w:rPr>
          <w:rFonts w:ascii="Times New Roman" w:hAnsi="Times New Roman" w:cs="Times New Roman"/>
        </w:rPr>
        <w:t>. R</w:t>
      </w:r>
      <w:r w:rsidR="00090ACF">
        <w:rPr>
          <w:rFonts w:ascii="Times New Roman" w:hAnsi="Times New Roman" w:cs="Times New Roman"/>
        </w:rPr>
        <w:t>egions pursu</w:t>
      </w:r>
      <w:r w:rsidR="003B206C">
        <w:rPr>
          <w:rFonts w:ascii="Times New Roman" w:hAnsi="Times New Roman" w:cs="Times New Roman"/>
        </w:rPr>
        <w:t xml:space="preserve">ed </w:t>
      </w:r>
      <w:r w:rsidR="00823FF4">
        <w:rPr>
          <w:rFonts w:ascii="Times New Roman" w:hAnsi="Times New Roman" w:cs="Times New Roman"/>
        </w:rPr>
        <w:t xml:space="preserve">strategies independent of the central government and then proceeded to undermine national </w:t>
      </w:r>
      <w:r w:rsidR="00823FF4">
        <w:rPr>
          <w:rFonts w:ascii="Times New Roman" w:hAnsi="Times New Roman" w:cs="Times New Roman"/>
        </w:rPr>
        <w:lastRenderedPageBreak/>
        <w:t>efforts when they occurred</w:t>
      </w:r>
      <w:r w:rsidR="002B6802">
        <w:rPr>
          <w:rFonts w:ascii="Times New Roman" w:hAnsi="Times New Roman" w:cs="Times New Roman"/>
        </w:rPr>
        <w:t>.</w:t>
      </w:r>
      <w:r w:rsidR="002B6802">
        <w:rPr>
          <w:rStyle w:val="FootnoteReference"/>
          <w:rFonts w:ascii="Times New Roman" w:hAnsi="Times New Roman" w:cs="Times New Roman"/>
        </w:rPr>
        <w:footnoteReference w:id="29"/>
      </w:r>
      <w:r w:rsidR="002B6802">
        <w:rPr>
          <w:rFonts w:ascii="Times New Roman" w:hAnsi="Times New Roman" w:cs="Times New Roman"/>
        </w:rPr>
        <w:t xml:space="preserve"> </w:t>
      </w:r>
      <w:r w:rsidR="00C1017B">
        <w:rPr>
          <w:rFonts w:ascii="Times New Roman" w:hAnsi="Times New Roman" w:cs="Times New Roman"/>
        </w:rPr>
        <w:t xml:space="preserve">Among the </w:t>
      </w:r>
      <w:r w:rsidR="0033799C">
        <w:rPr>
          <w:rFonts w:ascii="Times New Roman" w:hAnsi="Times New Roman" w:cs="Times New Roman"/>
        </w:rPr>
        <w:t>regions</w:t>
      </w:r>
      <w:r w:rsidR="00C1017B">
        <w:rPr>
          <w:rFonts w:ascii="Times New Roman" w:hAnsi="Times New Roman" w:cs="Times New Roman"/>
        </w:rPr>
        <w:t>, the COVID-19 response was highly varied</w:t>
      </w:r>
      <w:r w:rsidR="00E40CCC">
        <w:rPr>
          <w:rFonts w:ascii="Times New Roman" w:hAnsi="Times New Roman" w:cs="Times New Roman"/>
        </w:rPr>
        <w:t>. Vento acted swiftly</w:t>
      </w:r>
      <w:r w:rsidR="00126CF2">
        <w:rPr>
          <w:rFonts w:ascii="Times New Roman" w:hAnsi="Times New Roman" w:cs="Times New Roman"/>
        </w:rPr>
        <w:t xml:space="preserve"> in introducing mass COVID-19 testing, gathering ex</w:t>
      </w:r>
      <w:r w:rsidR="00E70809">
        <w:rPr>
          <w:rFonts w:ascii="Times New Roman" w:hAnsi="Times New Roman" w:cs="Times New Roman"/>
        </w:rPr>
        <w:t>p</w:t>
      </w:r>
      <w:r w:rsidR="00126CF2">
        <w:rPr>
          <w:rFonts w:ascii="Times New Roman" w:hAnsi="Times New Roman" w:cs="Times New Roman"/>
        </w:rPr>
        <w:t>ert advice, and creating an expansive triage plan to conserve critical resources</w:t>
      </w:r>
      <w:r w:rsidR="00E70809">
        <w:rPr>
          <w:rFonts w:ascii="Times New Roman" w:hAnsi="Times New Roman" w:cs="Times New Roman"/>
        </w:rPr>
        <w:t>, all</w:t>
      </w:r>
      <w:r w:rsidR="00E40CCC">
        <w:rPr>
          <w:rFonts w:ascii="Times New Roman" w:hAnsi="Times New Roman" w:cs="Times New Roman"/>
        </w:rPr>
        <w:t xml:space="preserve"> buoyed by their healthcare system’s organization</w:t>
      </w:r>
      <w:r w:rsidR="00E70809">
        <w:rPr>
          <w:rFonts w:ascii="Times New Roman" w:hAnsi="Times New Roman" w:cs="Times New Roman"/>
        </w:rPr>
        <w:t>.</w:t>
      </w:r>
      <w:r w:rsidR="00E70809">
        <w:rPr>
          <w:rStyle w:val="FootnoteReference"/>
          <w:rFonts w:ascii="Times New Roman" w:hAnsi="Times New Roman" w:cs="Times New Roman"/>
        </w:rPr>
        <w:footnoteReference w:id="30"/>
      </w:r>
      <w:r w:rsidR="00E40CCC">
        <w:rPr>
          <w:rFonts w:ascii="Times New Roman" w:hAnsi="Times New Roman" w:cs="Times New Roman"/>
        </w:rPr>
        <w:t xml:space="preserve"> </w:t>
      </w:r>
      <w:r w:rsidR="0033799C">
        <w:rPr>
          <w:rFonts w:ascii="Times New Roman" w:hAnsi="Times New Roman" w:cs="Times New Roman"/>
        </w:rPr>
        <w:t xml:space="preserve">Other equally wealthy northern regions, such as </w:t>
      </w:r>
      <w:proofErr w:type="spellStart"/>
      <w:r w:rsidR="0033799C">
        <w:rPr>
          <w:rFonts w:ascii="Times New Roman" w:hAnsi="Times New Roman" w:cs="Times New Roman"/>
        </w:rPr>
        <w:t>Lombardia</w:t>
      </w:r>
      <w:proofErr w:type="spellEnd"/>
      <w:r w:rsidR="0033799C">
        <w:rPr>
          <w:rFonts w:ascii="Times New Roman" w:hAnsi="Times New Roman" w:cs="Times New Roman"/>
        </w:rPr>
        <w:t xml:space="preserve"> and Emilia-Romagna,</w:t>
      </w:r>
      <w:r w:rsidR="0078686E">
        <w:rPr>
          <w:rFonts w:ascii="Times New Roman" w:hAnsi="Times New Roman" w:cs="Times New Roman"/>
        </w:rPr>
        <w:t xml:space="preserve"> </w:t>
      </w:r>
      <w:r w:rsidR="0033799C">
        <w:rPr>
          <w:rFonts w:ascii="Times New Roman" w:hAnsi="Times New Roman" w:cs="Times New Roman"/>
        </w:rPr>
        <w:t>produced less coherent responses, resulting in significantly higher death rates in these regions</w:t>
      </w:r>
      <w:r w:rsidR="00900AB2">
        <w:rPr>
          <w:rFonts w:ascii="Times New Roman" w:hAnsi="Times New Roman" w:cs="Times New Roman"/>
        </w:rPr>
        <w:t xml:space="preserve"> compared to Veneto</w:t>
      </w:r>
      <w:r w:rsidR="0033799C">
        <w:rPr>
          <w:rFonts w:ascii="Times New Roman" w:hAnsi="Times New Roman" w:cs="Times New Roman"/>
        </w:rPr>
        <w:t>.</w:t>
      </w:r>
      <w:r w:rsidR="0033799C">
        <w:rPr>
          <w:rStyle w:val="FootnoteReference"/>
          <w:rFonts w:ascii="Times New Roman" w:hAnsi="Times New Roman" w:cs="Times New Roman"/>
        </w:rPr>
        <w:footnoteReference w:id="31"/>
      </w:r>
      <w:r w:rsidR="008513F0">
        <w:rPr>
          <w:rFonts w:ascii="Times New Roman" w:hAnsi="Times New Roman" w:cs="Times New Roman"/>
        </w:rPr>
        <w:t xml:space="preserve"> </w:t>
      </w:r>
      <w:r w:rsidR="001C7A64">
        <w:rPr>
          <w:rFonts w:ascii="Times New Roman" w:hAnsi="Times New Roman" w:cs="Times New Roman"/>
        </w:rPr>
        <w:t>All of these regions are</w:t>
      </w:r>
      <w:r w:rsidR="00D44E1B">
        <w:rPr>
          <w:rFonts w:ascii="Times New Roman" w:hAnsi="Times New Roman" w:cs="Times New Roman"/>
        </w:rPr>
        <w:t xml:space="preserve"> </w:t>
      </w:r>
      <w:r w:rsidR="00B12401">
        <w:rPr>
          <w:rFonts w:ascii="Times New Roman" w:hAnsi="Times New Roman" w:cs="Times New Roman"/>
        </w:rPr>
        <w:t>part</w:t>
      </w:r>
      <w:r w:rsidR="001C7A64">
        <w:rPr>
          <w:rFonts w:ascii="Times New Roman" w:hAnsi="Times New Roman" w:cs="Times New Roman"/>
        </w:rPr>
        <w:t xml:space="preserve"> of the w</w:t>
      </w:r>
      <w:r w:rsidR="00B12401">
        <w:rPr>
          <w:rFonts w:ascii="Times New Roman" w:hAnsi="Times New Roman" w:cs="Times New Roman"/>
        </w:rPr>
        <w:t>ealthy north</w:t>
      </w:r>
      <w:r w:rsidR="00C86EED">
        <w:rPr>
          <w:rFonts w:ascii="Times New Roman" w:hAnsi="Times New Roman" w:cs="Times New Roman"/>
        </w:rPr>
        <w:t>,</w:t>
      </w:r>
      <w:r w:rsidR="00B12401">
        <w:rPr>
          <w:rFonts w:ascii="Times New Roman" w:hAnsi="Times New Roman" w:cs="Times New Roman"/>
        </w:rPr>
        <w:t xml:space="preserve"> so t</w:t>
      </w:r>
      <w:r w:rsidR="0085554B">
        <w:rPr>
          <w:rFonts w:ascii="Times New Roman" w:hAnsi="Times New Roman" w:cs="Times New Roman"/>
        </w:rPr>
        <w:t xml:space="preserve">hese differences cannot simply be chalked up </w:t>
      </w:r>
      <w:r w:rsidR="004200DC">
        <w:rPr>
          <w:rFonts w:ascii="Times New Roman" w:hAnsi="Times New Roman" w:cs="Times New Roman"/>
        </w:rPr>
        <w:t>to any deep</w:t>
      </w:r>
      <w:r w:rsidR="0085554B">
        <w:rPr>
          <w:rFonts w:ascii="Times New Roman" w:hAnsi="Times New Roman" w:cs="Times New Roman"/>
        </w:rPr>
        <w:t xml:space="preserve"> structural or financial inequalities</w:t>
      </w:r>
      <w:r w:rsidR="004200DC">
        <w:rPr>
          <w:rFonts w:ascii="Times New Roman" w:hAnsi="Times New Roman" w:cs="Times New Roman"/>
        </w:rPr>
        <w:t xml:space="preserve"> between them. </w:t>
      </w:r>
      <w:r w:rsidR="00B12401">
        <w:rPr>
          <w:rFonts w:ascii="Times New Roman" w:hAnsi="Times New Roman" w:cs="Times New Roman"/>
        </w:rPr>
        <w:t>Instead, they reflect the impacts of regional autonomy over healthcar</w:t>
      </w:r>
      <w:r w:rsidR="00C86EED">
        <w:rPr>
          <w:rFonts w:ascii="Times New Roman" w:hAnsi="Times New Roman" w:cs="Times New Roman"/>
        </w:rPr>
        <w:t xml:space="preserve">e, highlighting how </w:t>
      </w:r>
      <w:r w:rsidR="00B53672">
        <w:rPr>
          <w:rFonts w:ascii="Times New Roman" w:hAnsi="Times New Roman" w:cs="Times New Roman"/>
        </w:rPr>
        <w:t xml:space="preserve">each region’s autonomy has created a level of disparity in their </w:t>
      </w:r>
      <w:r w:rsidR="00D44E1B">
        <w:rPr>
          <w:rFonts w:ascii="Times New Roman" w:hAnsi="Times New Roman" w:cs="Times New Roman"/>
        </w:rPr>
        <w:t>implementation</w:t>
      </w:r>
      <w:r w:rsidR="00B53672">
        <w:rPr>
          <w:rFonts w:ascii="Times New Roman" w:hAnsi="Times New Roman" w:cs="Times New Roman"/>
        </w:rPr>
        <w:t xml:space="preserve"> of basic services.</w:t>
      </w:r>
    </w:p>
    <w:p w14:paraId="6F006ED7" w14:textId="5950BE1B" w:rsidR="007333EF" w:rsidRDefault="0069568B" w:rsidP="00027C21">
      <w:pPr>
        <w:spacing w:line="480" w:lineRule="auto"/>
        <w:ind w:firstLine="720"/>
        <w:rPr>
          <w:rFonts w:ascii="Times New Roman" w:hAnsi="Times New Roman" w:cs="Times New Roman"/>
        </w:rPr>
      </w:pPr>
      <w:r>
        <w:rPr>
          <w:rFonts w:ascii="Times New Roman" w:hAnsi="Times New Roman" w:cs="Times New Roman"/>
        </w:rPr>
        <w:t>Together, th</w:t>
      </w:r>
      <w:r w:rsidR="00892B9D">
        <w:rPr>
          <w:rFonts w:ascii="Times New Roman" w:hAnsi="Times New Roman" w:cs="Times New Roman"/>
        </w:rPr>
        <w:t>is researc</w:t>
      </w:r>
      <w:r w:rsidR="006D3DB2">
        <w:rPr>
          <w:rFonts w:ascii="Times New Roman" w:hAnsi="Times New Roman" w:cs="Times New Roman"/>
        </w:rPr>
        <w:t xml:space="preserve">h highlights how regional autonomy has the potential for economic </w:t>
      </w:r>
      <w:r w:rsidR="000929AD">
        <w:rPr>
          <w:rFonts w:ascii="Times New Roman" w:hAnsi="Times New Roman" w:cs="Times New Roman"/>
        </w:rPr>
        <w:t>growth but</w:t>
      </w:r>
      <w:r w:rsidR="006D3DB2">
        <w:rPr>
          <w:rFonts w:ascii="Times New Roman" w:hAnsi="Times New Roman" w:cs="Times New Roman"/>
        </w:rPr>
        <w:t xml:space="preserve"> also </w:t>
      </w:r>
      <w:r w:rsidR="00FF288A">
        <w:rPr>
          <w:rFonts w:ascii="Times New Roman" w:hAnsi="Times New Roman" w:cs="Times New Roman"/>
        </w:rPr>
        <w:t xml:space="preserve">can </w:t>
      </w:r>
      <w:r w:rsidR="006D3DB2">
        <w:rPr>
          <w:rFonts w:ascii="Times New Roman" w:hAnsi="Times New Roman" w:cs="Times New Roman"/>
        </w:rPr>
        <w:t>carr</w:t>
      </w:r>
      <w:r w:rsidR="00FF288A">
        <w:rPr>
          <w:rFonts w:ascii="Times New Roman" w:hAnsi="Times New Roman" w:cs="Times New Roman"/>
        </w:rPr>
        <w:t>y</w:t>
      </w:r>
      <w:r w:rsidR="006D3DB2">
        <w:rPr>
          <w:rFonts w:ascii="Times New Roman" w:hAnsi="Times New Roman" w:cs="Times New Roman"/>
        </w:rPr>
        <w:t xml:space="preserve"> risks in times of national or global crises</w:t>
      </w:r>
      <w:r w:rsidR="00FF288A">
        <w:rPr>
          <w:rFonts w:ascii="Times New Roman" w:hAnsi="Times New Roman" w:cs="Times New Roman"/>
        </w:rPr>
        <w:t>, especially when overlapping policy mandates exist between the central and regional governments. Understanding this dual nature of autonomy is essential for evaluating its broader economic implications</w:t>
      </w:r>
      <w:r w:rsidR="00F06A28">
        <w:rPr>
          <w:rFonts w:ascii="Times New Roman" w:hAnsi="Times New Roman" w:cs="Times New Roman"/>
        </w:rPr>
        <w:t>.</w:t>
      </w:r>
    </w:p>
    <w:p w14:paraId="33EEDFB1" w14:textId="519322E5" w:rsidR="008E3AF6" w:rsidRDefault="00A673AD" w:rsidP="00C75A2B">
      <w:pPr>
        <w:spacing w:line="276" w:lineRule="auto"/>
        <w:rPr>
          <w:rFonts w:ascii="Times New Roman" w:hAnsi="Times New Roman" w:cs="Times New Roman"/>
          <w:b/>
          <w:bCs/>
        </w:rPr>
      </w:pPr>
      <w:r>
        <w:rPr>
          <w:rFonts w:ascii="Times New Roman" w:hAnsi="Times New Roman" w:cs="Times New Roman"/>
          <w:b/>
          <w:bCs/>
        </w:rPr>
        <w:t>Data and Methodology</w:t>
      </w:r>
    </w:p>
    <w:p w14:paraId="555A7582" w14:textId="373E3137" w:rsidR="00445FD2" w:rsidRDefault="00B42276" w:rsidP="00027C21">
      <w:pPr>
        <w:spacing w:line="480"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This paper </w:t>
      </w:r>
      <w:r w:rsidR="002F4B78">
        <w:rPr>
          <w:rFonts w:ascii="Times New Roman" w:hAnsi="Times New Roman" w:cs="Times New Roman"/>
        </w:rPr>
        <w:t xml:space="preserve">analyzes the impact of regional autonomy on economic output and growth from </w:t>
      </w:r>
      <w:r w:rsidR="00252697">
        <w:rPr>
          <w:rFonts w:ascii="Times New Roman" w:hAnsi="Times New Roman" w:cs="Times New Roman"/>
        </w:rPr>
        <w:t>three</w:t>
      </w:r>
      <w:r w:rsidR="002F4B78">
        <w:rPr>
          <w:rFonts w:ascii="Times New Roman" w:hAnsi="Times New Roman" w:cs="Times New Roman"/>
        </w:rPr>
        <w:t xml:space="preserve"> different dimensions</w:t>
      </w:r>
      <w:r w:rsidR="008243E2">
        <w:rPr>
          <w:rFonts w:ascii="Times New Roman" w:hAnsi="Times New Roman" w:cs="Times New Roman"/>
        </w:rPr>
        <w:t>:</w:t>
      </w:r>
      <w:r w:rsidR="002F4B78">
        <w:rPr>
          <w:rFonts w:ascii="Times New Roman" w:hAnsi="Times New Roman" w:cs="Times New Roman"/>
        </w:rPr>
        <w:t xml:space="preserve"> the ordinary Italian regions, the special statute Italian </w:t>
      </w:r>
      <w:r w:rsidR="008243E2">
        <w:rPr>
          <w:rFonts w:ascii="Times New Roman" w:hAnsi="Times New Roman" w:cs="Times New Roman"/>
        </w:rPr>
        <w:t>regions</w:t>
      </w:r>
      <w:r w:rsidR="002F4B78">
        <w:rPr>
          <w:rFonts w:ascii="Times New Roman" w:hAnsi="Times New Roman" w:cs="Times New Roman"/>
        </w:rPr>
        <w:t xml:space="preserve">, and then </w:t>
      </w:r>
      <w:r w:rsidR="009C0EB4">
        <w:rPr>
          <w:rFonts w:ascii="Times New Roman" w:hAnsi="Times New Roman" w:cs="Times New Roman"/>
        </w:rPr>
        <w:t>select</w:t>
      </w:r>
      <w:r w:rsidR="002F4B78">
        <w:rPr>
          <w:rFonts w:ascii="Times New Roman" w:hAnsi="Times New Roman" w:cs="Times New Roman"/>
        </w:rPr>
        <w:t xml:space="preserve"> federal German </w:t>
      </w:r>
      <w:r w:rsidR="009C0EB4">
        <w:rPr>
          <w:rFonts w:ascii="Times New Roman" w:hAnsi="Times New Roman" w:cs="Times New Roman"/>
        </w:rPr>
        <w:t>Länder</w:t>
      </w:r>
      <w:r w:rsidR="0064385F">
        <w:rPr>
          <w:rFonts w:ascii="Times New Roman" w:hAnsi="Times New Roman" w:cs="Times New Roman"/>
        </w:rPr>
        <w:t xml:space="preserve">. This additional dimension of analysis allows for a discussion on the </w:t>
      </w:r>
      <w:r w:rsidR="00A477E4">
        <w:rPr>
          <w:rFonts w:ascii="Times New Roman" w:hAnsi="Times New Roman" w:cs="Times New Roman"/>
        </w:rPr>
        <w:t>heterogeneity</w:t>
      </w:r>
      <w:r w:rsidR="0064385F">
        <w:rPr>
          <w:rFonts w:ascii="Times New Roman" w:hAnsi="Times New Roman" w:cs="Times New Roman"/>
        </w:rPr>
        <w:t xml:space="preserve"> in the average return to autonomy </w:t>
      </w:r>
      <w:r w:rsidR="00C10273">
        <w:rPr>
          <w:rFonts w:ascii="Times New Roman" w:hAnsi="Times New Roman" w:cs="Times New Roman"/>
        </w:rPr>
        <w:t xml:space="preserve">from within a </w:t>
      </w:r>
      <w:r w:rsidR="0064385F">
        <w:rPr>
          <w:rFonts w:ascii="Times New Roman" w:hAnsi="Times New Roman" w:cs="Times New Roman"/>
        </w:rPr>
        <w:t xml:space="preserve">federal and unitary </w:t>
      </w:r>
      <w:r w:rsidR="00A477E4">
        <w:rPr>
          <w:rFonts w:ascii="Times New Roman" w:hAnsi="Times New Roman" w:cs="Times New Roman"/>
        </w:rPr>
        <w:t>sta</w:t>
      </w:r>
      <w:r w:rsidR="00106C4E">
        <w:rPr>
          <w:rFonts w:ascii="Times New Roman" w:hAnsi="Times New Roman" w:cs="Times New Roman"/>
        </w:rPr>
        <w:t>te</w:t>
      </w:r>
      <w:r w:rsidR="00D86CA5">
        <w:rPr>
          <w:rFonts w:ascii="Times New Roman" w:hAnsi="Times New Roman" w:cs="Times New Roman"/>
        </w:rPr>
        <w:t xml:space="preserve">. </w:t>
      </w:r>
      <w:r w:rsidR="00A477E4">
        <w:rPr>
          <w:rFonts w:ascii="Times New Roman" w:hAnsi="Times New Roman" w:cs="Times New Roman"/>
        </w:rPr>
        <w:t xml:space="preserve">The data for this analysis comes from the </w:t>
      </w:r>
      <w:r w:rsidR="00252697">
        <w:rPr>
          <w:rFonts w:ascii="Times New Roman" w:hAnsi="Times New Roman" w:cs="Times New Roman"/>
        </w:rPr>
        <w:t xml:space="preserve">Regio-EU 1977-1996 dataset compiled </w:t>
      </w:r>
      <w:r w:rsidR="00252697">
        <w:rPr>
          <w:rFonts w:ascii="Times New Roman" w:hAnsi="Times New Roman" w:cs="Times New Roman"/>
        </w:rPr>
        <w:lastRenderedPageBreak/>
        <w:t>by</w:t>
      </w:r>
      <w:r w:rsidR="0064385F">
        <w:rPr>
          <w:rFonts w:ascii="Times New Roman" w:hAnsi="Times New Roman" w:cs="Times New Roman"/>
        </w:rPr>
        <w:t xml:space="preserve"> </w:t>
      </w:r>
      <w:r w:rsidR="00457ED0">
        <w:rPr>
          <w:rFonts w:ascii="Times New Roman" w:hAnsi="Times New Roman" w:cs="Times New Roman"/>
        </w:rPr>
        <w:t xml:space="preserve">the </w:t>
      </w:r>
      <w:r w:rsidR="00D51509">
        <w:rPr>
          <w:rFonts w:ascii="Times New Roman" w:hAnsi="Times New Roman" w:cs="Times New Roman"/>
        </w:rPr>
        <w:t xml:space="preserve">Centre for North South </w:t>
      </w:r>
      <w:r w:rsidR="00B44351">
        <w:rPr>
          <w:rFonts w:ascii="Times New Roman" w:hAnsi="Times New Roman" w:cs="Times New Roman"/>
        </w:rPr>
        <w:t xml:space="preserve">Economic Research </w:t>
      </w:r>
      <w:r w:rsidR="00250742">
        <w:rPr>
          <w:rFonts w:ascii="Times New Roman" w:hAnsi="Times New Roman" w:cs="Times New Roman"/>
        </w:rPr>
        <w:t>from the Universities of Sassari and Caligari</w:t>
      </w:r>
      <w:r w:rsidR="005332B5">
        <w:rPr>
          <w:rFonts w:ascii="Times New Roman" w:hAnsi="Times New Roman" w:cs="Times New Roman"/>
        </w:rPr>
        <w:t>. This dataset</w:t>
      </w:r>
      <w:r w:rsidR="00A477E4">
        <w:rPr>
          <w:rFonts w:ascii="Times New Roman" w:hAnsi="Times New Roman" w:cs="Times New Roman"/>
        </w:rPr>
        <w:t xml:space="preserve"> contains regional GDP data </w:t>
      </w:r>
      <w:r w:rsidR="005332B5">
        <w:rPr>
          <w:rFonts w:ascii="Times New Roman" w:hAnsi="Times New Roman" w:cs="Times New Roman"/>
        </w:rPr>
        <w:t>from European Union member states from 19</w:t>
      </w:r>
      <w:r w:rsidR="000964EC">
        <w:rPr>
          <w:rFonts w:ascii="Times New Roman" w:hAnsi="Times New Roman" w:cs="Times New Roman"/>
        </w:rPr>
        <w:t>77</w:t>
      </w:r>
      <w:r w:rsidR="005332B5">
        <w:rPr>
          <w:rFonts w:ascii="Times New Roman" w:hAnsi="Times New Roman" w:cs="Times New Roman"/>
        </w:rPr>
        <w:t xml:space="preserve"> to 1993.</w:t>
      </w:r>
      <w:r w:rsidR="00D63AF6">
        <w:rPr>
          <w:rStyle w:val="FootnoteReference"/>
          <w:rFonts w:ascii="Times New Roman" w:hAnsi="Times New Roman" w:cs="Times New Roman"/>
        </w:rPr>
        <w:footnoteReference w:id="32"/>
      </w:r>
      <w:r w:rsidR="00D63AF6">
        <w:rPr>
          <w:rFonts w:ascii="Times New Roman" w:hAnsi="Times New Roman" w:cs="Times New Roman"/>
        </w:rPr>
        <w:t xml:space="preserve"> </w:t>
      </w:r>
      <w:r w:rsidR="00FE35A6">
        <w:rPr>
          <w:rFonts w:ascii="Times New Roman" w:hAnsi="Times New Roman" w:cs="Times New Roman"/>
        </w:rPr>
        <w:t>For the analysis, I selected Italian regions from the larger Nord-</w:t>
      </w:r>
      <w:proofErr w:type="spellStart"/>
      <w:r w:rsidR="00FE35A6">
        <w:rPr>
          <w:rFonts w:ascii="Times New Roman" w:hAnsi="Times New Roman" w:cs="Times New Roman"/>
        </w:rPr>
        <w:t>Ovest</w:t>
      </w:r>
      <w:proofErr w:type="spellEnd"/>
      <w:r w:rsidR="00FE35A6">
        <w:rPr>
          <w:rFonts w:ascii="Times New Roman" w:hAnsi="Times New Roman" w:cs="Times New Roman"/>
        </w:rPr>
        <w:t xml:space="preserve"> and Nord-Est areas </w:t>
      </w:r>
      <w:r w:rsidR="007745FD">
        <w:rPr>
          <w:rFonts w:ascii="Times New Roman" w:hAnsi="Times New Roman" w:cs="Times New Roman"/>
        </w:rPr>
        <w:t>containing Liguria</w:t>
      </w:r>
      <w:r w:rsidR="00FE35A6">
        <w:rPr>
          <w:rFonts w:ascii="Times New Roman" w:hAnsi="Times New Roman" w:cs="Times New Roman"/>
        </w:rPr>
        <w:t xml:space="preserve">, Piemonte, Valle d’Aosta, </w:t>
      </w:r>
      <w:proofErr w:type="spellStart"/>
      <w:r w:rsidR="00FE35A6">
        <w:rPr>
          <w:rFonts w:ascii="Times New Roman" w:hAnsi="Times New Roman" w:cs="Times New Roman"/>
        </w:rPr>
        <w:t>Lombardia</w:t>
      </w:r>
      <w:proofErr w:type="spellEnd"/>
      <w:r w:rsidR="00FE35A6">
        <w:rPr>
          <w:rFonts w:ascii="Times New Roman" w:hAnsi="Times New Roman" w:cs="Times New Roman"/>
        </w:rPr>
        <w:t>, Trentino-Alto Adige/</w:t>
      </w:r>
      <w:proofErr w:type="spellStart"/>
      <w:r w:rsidR="00FE35A6">
        <w:rPr>
          <w:rFonts w:ascii="Times New Roman" w:hAnsi="Times New Roman" w:cs="Times New Roman"/>
        </w:rPr>
        <w:t>S</w:t>
      </w:r>
      <w:r w:rsidR="00FE35A6">
        <w:rPr>
          <w:rFonts w:ascii="Aptos Narrow" w:hAnsi="Aptos Narrow" w:cs="Times New Roman"/>
        </w:rPr>
        <w:t>ü</w:t>
      </w:r>
      <w:r w:rsidR="00FE35A6">
        <w:rPr>
          <w:rFonts w:ascii="Times New Roman" w:hAnsi="Times New Roman" w:cs="Times New Roman"/>
        </w:rPr>
        <w:t>dtirol</w:t>
      </w:r>
      <w:proofErr w:type="spellEnd"/>
      <w:r w:rsidR="00FE35A6">
        <w:rPr>
          <w:rFonts w:ascii="Times New Roman" w:hAnsi="Times New Roman" w:cs="Times New Roman"/>
        </w:rPr>
        <w:t>, Emilia-Romagna, Veneto, and Friuli-Venezia Giulia, alongside the German Länder of Bayern, Baden-W</w:t>
      </w:r>
      <w:r w:rsidR="00FE35A6">
        <w:rPr>
          <w:rFonts w:ascii="Aptos Narrow" w:hAnsi="Aptos Narrow" w:cs="Times New Roman"/>
        </w:rPr>
        <w:t>ü</w:t>
      </w:r>
      <w:r w:rsidR="00FE35A6">
        <w:rPr>
          <w:rFonts w:ascii="Times New Roman" w:hAnsi="Times New Roman" w:cs="Times New Roman"/>
        </w:rPr>
        <w:t>rttemberg, Hessen, and Nordrhein-Westfalen</w:t>
      </w:r>
      <w:r w:rsidR="00457ED0">
        <w:rPr>
          <w:rFonts w:ascii="Times New Roman" w:hAnsi="Times New Roman" w:cs="Times New Roman"/>
        </w:rPr>
        <w:t xml:space="preserve">. This produces a balanced sample </w:t>
      </w:r>
      <w:r w:rsidR="000964EC">
        <w:rPr>
          <w:rFonts w:ascii="Times New Roman" w:hAnsi="Times New Roman" w:cs="Times New Roman"/>
        </w:rPr>
        <w:t>of four</w:t>
      </w:r>
      <w:r w:rsidR="00457ED0">
        <w:rPr>
          <w:rFonts w:ascii="Times New Roman" w:hAnsi="Times New Roman" w:cs="Times New Roman"/>
        </w:rPr>
        <w:t xml:space="preserve"> ordinary Italian regions, </w:t>
      </w:r>
      <w:r w:rsidR="000964EC">
        <w:rPr>
          <w:rFonts w:ascii="Times New Roman" w:hAnsi="Times New Roman" w:cs="Times New Roman"/>
        </w:rPr>
        <w:t xml:space="preserve">three </w:t>
      </w:r>
      <w:r w:rsidR="00457ED0">
        <w:rPr>
          <w:rFonts w:ascii="Times New Roman" w:hAnsi="Times New Roman" w:cs="Times New Roman"/>
        </w:rPr>
        <w:t>special statute regions</w:t>
      </w:r>
      <w:r w:rsidR="00E129C3">
        <w:rPr>
          <w:rFonts w:ascii="Times New Roman" w:hAnsi="Times New Roman" w:cs="Times New Roman"/>
        </w:rPr>
        <w:t>,</w:t>
      </w:r>
      <w:r w:rsidR="00457ED0">
        <w:rPr>
          <w:rFonts w:ascii="Times New Roman" w:hAnsi="Times New Roman" w:cs="Times New Roman"/>
        </w:rPr>
        <w:t xml:space="preserve"> and </w:t>
      </w:r>
      <w:r w:rsidR="000964EC">
        <w:rPr>
          <w:rFonts w:ascii="Times New Roman" w:hAnsi="Times New Roman" w:cs="Times New Roman"/>
        </w:rPr>
        <w:t xml:space="preserve">four </w:t>
      </w:r>
      <w:r w:rsidR="00457ED0">
        <w:rPr>
          <w:rFonts w:ascii="Times New Roman" w:hAnsi="Times New Roman" w:cs="Times New Roman"/>
        </w:rPr>
        <w:t xml:space="preserve">fully federal regions. </w:t>
      </w:r>
      <w:r w:rsidR="00AE2861">
        <w:rPr>
          <w:rFonts w:ascii="Times New Roman" w:hAnsi="Times New Roman" w:cs="Times New Roman"/>
        </w:rPr>
        <w:t xml:space="preserve">I excluded </w:t>
      </w:r>
      <w:r w:rsidR="0046645B">
        <w:rPr>
          <w:rFonts w:ascii="Times New Roman" w:hAnsi="Times New Roman" w:cs="Times New Roman"/>
        </w:rPr>
        <w:t xml:space="preserve">Southern Italian regions </w:t>
      </w:r>
      <w:r w:rsidR="00AE2861">
        <w:rPr>
          <w:rFonts w:ascii="Times New Roman" w:hAnsi="Times New Roman" w:cs="Times New Roman"/>
        </w:rPr>
        <w:t xml:space="preserve">because </w:t>
      </w:r>
      <w:r w:rsidR="00445FD2">
        <w:rPr>
          <w:rFonts w:ascii="Times New Roman" w:hAnsi="Times New Roman" w:cs="Times New Roman"/>
        </w:rPr>
        <w:t xml:space="preserve">of </w:t>
      </w:r>
      <w:r w:rsidR="00AE2861">
        <w:rPr>
          <w:rFonts w:ascii="Times New Roman" w:hAnsi="Times New Roman" w:cs="Times New Roman"/>
        </w:rPr>
        <w:t xml:space="preserve">the significant structural disparities </w:t>
      </w:r>
      <w:r w:rsidR="00445FD2">
        <w:rPr>
          <w:rFonts w:ascii="Times New Roman" w:hAnsi="Times New Roman" w:cs="Times New Roman"/>
        </w:rPr>
        <w:t xml:space="preserve">between the north and south of Italy </w:t>
      </w:r>
      <w:r w:rsidR="008F6677">
        <w:rPr>
          <w:rFonts w:ascii="Times New Roman" w:hAnsi="Times New Roman" w:cs="Times New Roman"/>
        </w:rPr>
        <w:t>that would bias the analysis, and I chose these German Länder for their geographic proximity or similar economic structure to the Northern Italian regions.</w:t>
      </w:r>
    </w:p>
    <w:p w14:paraId="3C389E8B" w14:textId="47B8C98C" w:rsidR="007071B2" w:rsidRDefault="005F75EF" w:rsidP="00027C21">
      <w:pPr>
        <w:spacing w:line="480" w:lineRule="auto"/>
        <w:rPr>
          <w:rFonts w:ascii="Times New Roman" w:hAnsi="Times New Roman" w:cs="Times New Roman"/>
        </w:rPr>
      </w:pPr>
      <w:r>
        <w:rPr>
          <w:rFonts w:ascii="Times New Roman" w:hAnsi="Times New Roman" w:cs="Times New Roman"/>
        </w:rPr>
        <w:tab/>
        <w:t>In general</w:t>
      </w:r>
      <w:r w:rsidR="006F67A3">
        <w:rPr>
          <w:rFonts w:ascii="Times New Roman" w:hAnsi="Times New Roman" w:cs="Times New Roman"/>
        </w:rPr>
        <w:t>,</w:t>
      </w:r>
      <w:r>
        <w:rPr>
          <w:rFonts w:ascii="Times New Roman" w:hAnsi="Times New Roman" w:cs="Times New Roman"/>
        </w:rPr>
        <w:t xml:space="preserve"> Italy and Germany make for a good comparison here</w:t>
      </w:r>
      <w:r w:rsidR="003E6A20">
        <w:rPr>
          <w:rFonts w:ascii="Times New Roman" w:hAnsi="Times New Roman" w:cs="Times New Roman"/>
        </w:rPr>
        <w:t>. Both states had a shared fascist experience</w:t>
      </w:r>
      <w:r w:rsidR="006F67A3">
        <w:rPr>
          <w:rFonts w:ascii="Times New Roman" w:hAnsi="Times New Roman" w:cs="Times New Roman"/>
        </w:rPr>
        <w:t>,</w:t>
      </w:r>
      <w:r w:rsidR="003E6A20">
        <w:rPr>
          <w:rFonts w:ascii="Times New Roman" w:hAnsi="Times New Roman" w:cs="Times New Roman"/>
        </w:rPr>
        <w:t xml:space="preserve"> which </w:t>
      </w:r>
      <w:r w:rsidR="006F67A3">
        <w:rPr>
          <w:rFonts w:ascii="Times New Roman" w:hAnsi="Times New Roman" w:cs="Times New Roman"/>
        </w:rPr>
        <w:t>impacted</w:t>
      </w:r>
      <w:r w:rsidR="003E6A20">
        <w:rPr>
          <w:rFonts w:ascii="Times New Roman" w:hAnsi="Times New Roman" w:cs="Times New Roman"/>
        </w:rPr>
        <w:t xml:space="preserve"> the</w:t>
      </w:r>
      <w:r w:rsidR="00376B76">
        <w:rPr>
          <w:rFonts w:ascii="Times New Roman" w:hAnsi="Times New Roman" w:cs="Times New Roman"/>
        </w:rPr>
        <w:t>ir institutions in similar ways</w:t>
      </w:r>
      <w:r w:rsidR="003E6A20">
        <w:rPr>
          <w:rFonts w:ascii="Times New Roman" w:hAnsi="Times New Roman" w:cs="Times New Roman"/>
        </w:rPr>
        <w:t xml:space="preserve"> after World War II</w:t>
      </w:r>
      <w:r w:rsidR="00376B76">
        <w:rPr>
          <w:rFonts w:ascii="Times New Roman" w:hAnsi="Times New Roman" w:cs="Times New Roman"/>
        </w:rPr>
        <w:t>;</w:t>
      </w:r>
      <w:r w:rsidR="003E6A20">
        <w:rPr>
          <w:rFonts w:ascii="Times New Roman" w:hAnsi="Times New Roman" w:cs="Times New Roman"/>
        </w:rPr>
        <w:t xml:space="preserve"> both were reconstituted under </w:t>
      </w:r>
      <w:r w:rsidR="006F67A3">
        <w:rPr>
          <w:rFonts w:ascii="Times New Roman" w:hAnsi="Times New Roman" w:cs="Times New Roman"/>
        </w:rPr>
        <w:t xml:space="preserve">an </w:t>
      </w:r>
      <w:r w:rsidR="003E6A20">
        <w:rPr>
          <w:rFonts w:ascii="Times New Roman" w:hAnsi="Times New Roman" w:cs="Times New Roman"/>
        </w:rPr>
        <w:t xml:space="preserve">American Capitalist economic </w:t>
      </w:r>
      <w:r w:rsidR="006F67A3">
        <w:rPr>
          <w:rFonts w:ascii="Times New Roman" w:hAnsi="Times New Roman" w:cs="Times New Roman"/>
        </w:rPr>
        <w:t>model,</w:t>
      </w:r>
      <w:r w:rsidR="003E6A20">
        <w:rPr>
          <w:rFonts w:ascii="Times New Roman" w:hAnsi="Times New Roman" w:cs="Times New Roman"/>
        </w:rPr>
        <w:t xml:space="preserve"> putting the two states on the same path in the post-war era</w:t>
      </w:r>
      <w:r w:rsidR="006F67A3">
        <w:rPr>
          <w:rFonts w:ascii="Times New Roman" w:hAnsi="Times New Roman" w:cs="Times New Roman"/>
        </w:rPr>
        <w:t xml:space="preserve">. </w:t>
      </w:r>
      <w:r>
        <w:rPr>
          <w:rFonts w:ascii="Times New Roman" w:hAnsi="Times New Roman" w:cs="Times New Roman"/>
        </w:rPr>
        <w:t>Additionally</w:t>
      </w:r>
      <w:r w:rsidR="006F67A3">
        <w:rPr>
          <w:rFonts w:ascii="Times New Roman" w:hAnsi="Times New Roman" w:cs="Times New Roman"/>
        </w:rPr>
        <w:t>,</w:t>
      </w:r>
      <w:r>
        <w:rPr>
          <w:rFonts w:ascii="Times New Roman" w:hAnsi="Times New Roman" w:cs="Times New Roman"/>
        </w:rPr>
        <w:t xml:space="preserve"> </w:t>
      </w:r>
      <w:r w:rsidR="006F67A3">
        <w:rPr>
          <w:rFonts w:ascii="Times New Roman" w:hAnsi="Times New Roman" w:cs="Times New Roman"/>
        </w:rPr>
        <w:t xml:space="preserve">Northern </w:t>
      </w:r>
      <w:r>
        <w:rPr>
          <w:rFonts w:ascii="Times New Roman" w:hAnsi="Times New Roman" w:cs="Times New Roman"/>
        </w:rPr>
        <w:t xml:space="preserve">Italy and </w:t>
      </w:r>
      <w:r w:rsidR="006F67A3">
        <w:rPr>
          <w:rFonts w:ascii="Times New Roman" w:hAnsi="Times New Roman" w:cs="Times New Roman"/>
        </w:rPr>
        <w:t xml:space="preserve">these </w:t>
      </w:r>
      <w:r w:rsidR="00376B76">
        <w:rPr>
          <w:rFonts w:ascii="Times New Roman" w:hAnsi="Times New Roman" w:cs="Times New Roman"/>
        </w:rPr>
        <w:t>Länder</w:t>
      </w:r>
      <w:r w:rsidR="006F67A3">
        <w:rPr>
          <w:rFonts w:ascii="Times New Roman" w:hAnsi="Times New Roman" w:cs="Times New Roman"/>
        </w:rPr>
        <w:t xml:space="preserve"> share a similar emphasis on industrial output and small to </w:t>
      </w:r>
      <w:r w:rsidR="00376B76">
        <w:rPr>
          <w:rFonts w:ascii="Times New Roman" w:hAnsi="Times New Roman" w:cs="Times New Roman"/>
        </w:rPr>
        <w:t>medium-sized</w:t>
      </w:r>
      <w:r w:rsidR="006F67A3">
        <w:rPr>
          <w:rFonts w:ascii="Times New Roman" w:hAnsi="Times New Roman" w:cs="Times New Roman"/>
        </w:rPr>
        <w:t xml:space="preserve"> </w:t>
      </w:r>
      <w:r w:rsidR="00376B76">
        <w:rPr>
          <w:rFonts w:ascii="Times New Roman" w:hAnsi="Times New Roman" w:cs="Times New Roman"/>
        </w:rPr>
        <w:t>specialty</w:t>
      </w:r>
      <w:r w:rsidR="006F67A3">
        <w:rPr>
          <w:rFonts w:ascii="Times New Roman" w:hAnsi="Times New Roman" w:cs="Times New Roman"/>
        </w:rPr>
        <w:t xml:space="preserve"> firms</w:t>
      </w:r>
      <w:r w:rsidR="00376B76">
        <w:rPr>
          <w:rFonts w:ascii="Times New Roman" w:hAnsi="Times New Roman" w:cs="Times New Roman"/>
        </w:rPr>
        <w:t>/manufacturers</w:t>
      </w:r>
      <w:r w:rsidR="006F67A3">
        <w:rPr>
          <w:rFonts w:ascii="Times New Roman" w:hAnsi="Times New Roman" w:cs="Times New Roman"/>
        </w:rPr>
        <w:t xml:space="preserve">. </w:t>
      </w:r>
      <w:r w:rsidR="00376B76">
        <w:rPr>
          <w:rFonts w:ascii="Times New Roman" w:hAnsi="Times New Roman" w:cs="Times New Roman"/>
        </w:rPr>
        <w:t xml:space="preserve">The dataset also covers a period before the creation of the </w:t>
      </w:r>
      <w:r w:rsidR="004E7B1B">
        <w:rPr>
          <w:rFonts w:ascii="Times New Roman" w:hAnsi="Times New Roman" w:cs="Times New Roman"/>
        </w:rPr>
        <w:t>European</w:t>
      </w:r>
      <w:r w:rsidR="00376B76">
        <w:rPr>
          <w:rFonts w:ascii="Times New Roman" w:hAnsi="Times New Roman" w:cs="Times New Roman"/>
        </w:rPr>
        <w:t xml:space="preserve"> Union and the introduction of </w:t>
      </w:r>
      <w:r w:rsidR="004E7B1B">
        <w:rPr>
          <w:rFonts w:ascii="Times New Roman" w:hAnsi="Times New Roman" w:cs="Times New Roman"/>
        </w:rPr>
        <w:t>the</w:t>
      </w:r>
      <w:r w:rsidR="00376B76">
        <w:rPr>
          <w:rFonts w:ascii="Times New Roman" w:hAnsi="Times New Roman" w:cs="Times New Roman"/>
        </w:rPr>
        <w:t xml:space="preserve"> euro, avoiding </w:t>
      </w:r>
      <w:r w:rsidR="008F14F0">
        <w:rPr>
          <w:rFonts w:ascii="Times New Roman" w:hAnsi="Times New Roman" w:cs="Times New Roman"/>
        </w:rPr>
        <w:t xml:space="preserve">potential </w:t>
      </w:r>
      <w:r w:rsidR="004E7B1B">
        <w:rPr>
          <w:rFonts w:ascii="Times New Roman" w:hAnsi="Times New Roman" w:cs="Times New Roman"/>
        </w:rPr>
        <w:t xml:space="preserve">issues caused </w:t>
      </w:r>
      <w:r w:rsidR="008F14F0">
        <w:rPr>
          <w:rFonts w:ascii="Times New Roman" w:hAnsi="Times New Roman" w:cs="Times New Roman"/>
        </w:rPr>
        <w:t>by</w:t>
      </w:r>
      <w:r w:rsidR="004E7B1B">
        <w:rPr>
          <w:rFonts w:ascii="Times New Roman" w:hAnsi="Times New Roman" w:cs="Times New Roman"/>
        </w:rPr>
        <w:t xml:space="preserve"> a larger monetary integration with the rest of</w:t>
      </w:r>
      <w:r w:rsidR="008F14F0">
        <w:rPr>
          <w:rFonts w:ascii="Times New Roman" w:hAnsi="Times New Roman" w:cs="Times New Roman"/>
        </w:rPr>
        <w:t xml:space="preserve"> </w:t>
      </w:r>
      <w:r w:rsidR="004E7B1B">
        <w:rPr>
          <w:rFonts w:ascii="Times New Roman" w:hAnsi="Times New Roman" w:cs="Times New Roman"/>
        </w:rPr>
        <w:t>Europe</w:t>
      </w:r>
      <w:r w:rsidR="008F14F0">
        <w:rPr>
          <w:rFonts w:ascii="Times New Roman" w:hAnsi="Times New Roman" w:cs="Times New Roman"/>
        </w:rPr>
        <w:t xml:space="preserve">. </w:t>
      </w:r>
      <w:r w:rsidR="00376B76">
        <w:rPr>
          <w:rFonts w:ascii="Times New Roman" w:hAnsi="Times New Roman" w:cs="Times New Roman"/>
        </w:rPr>
        <w:t xml:space="preserve">All monetary values are </w:t>
      </w:r>
      <w:r w:rsidR="008F14F0">
        <w:rPr>
          <w:rFonts w:ascii="Times New Roman" w:hAnsi="Times New Roman" w:cs="Times New Roman"/>
        </w:rPr>
        <w:t>reported</w:t>
      </w:r>
      <w:r w:rsidR="00376B76">
        <w:rPr>
          <w:rFonts w:ascii="Times New Roman" w:hAnsi="Times New Roman" w:cs="Times New Roman"/>
        </w:rPr>
        <w:t xml:space="preserve"> in</w:t>
      </w:r>
      <w:r w:rsidR="008550BD">
        <w:rPr>
          <w:rFonts w:ascii="Times New Roman" w:hAnsi="Times New Roman" w:cs="Times New Roman"/>
        </w:rPr>
        <w:t xml:space="preserve"> a </w:t>
      </w:r>
      <w:r w:rsidR="00376B76">
        <w:rPr>
          <w:rFonts w:ascii="Times New Roman" w:hAnsi="Times New Roman" w:cs="Times New Roman"/>
        </w:rPr>
        <w:t>purchasing power standard created by the dataset, at 1985 prices</w:t>
      </w:r>
      <w:r w:rsidR="00E762DD">
        <w:rPr>
          <w:rFonts w:ascii="Times New Roman" w:hAnsi="Times New Roman" w:cs="Times New Roman"/>
        </w:rPr>
        <w:t>,</w:t>
      </w:r>
      <w:r w:rsidR="00376B76">
        <w:rPr>
          <w:rFonts w:ascii="Times New Roman" w:hAnsi="Times New Roman" w:cs="Times New Roman"/>
        </w:rPr>
        <w:t xml:space="preserve"> </w:t>
      </w:r>
      <w:r w:rsidR="008F14F0">
        <w:rPr>
          <w:rFonts w:ascii="Times New Roman" w:hAnsi="Times New Roman" w:cs="Times New Roman"/>
        </w:rPr>
        <w:t xml:space="preserve">ensuring comparisons can be </w:t>
      </w:r>
      <w:r w:rsidR="00E762DD">
        <w:rPr>
          <w:rFonts w:ascii="Times New Roman" w:hAnsi="Times New Roman" w:cs="Times New Roman"/>
        </w:rPr>
        <w:t>made</w:t>
      </w:r>
      <w:r w:rsidR="008F14F0">
        <w:rPr>
          <w:rFonts w:ascii="Times New Roman" w:hAnsi="Times New Roman" w:cs="Times New Roman"/>
        </w:rPr>
        <w:t xml:space="preserve"> </w:t>
      </w:r>
      <w:r w:rsidR="00E762DD">
        <w:rPr>
          <w:rFonts w:ascii="Times New Roman" w:hAnsi="Times New Roman" w:cs="Times New Roman"/>
        </w:rPr>
        <w:t>a</w:t>
      </w:r>
      <w:r w:rsidR="008F14F0">
        <w:rPr>
          <w:rFonts w:ascii="Times New Roman" w:hAnsi="Times New Roman" w:cs="Times New Roman"/>
        </w:rPr>
        <w:t>cross countr</w:t>
      </w:r>
      <w:r w:rsidR="00E762DD">
        <w:rPr>
          <w:rFonts w:ascii="Times New Roman" w:hAnsi="Times New Roman" w:cs="Times New Roman"/>
        </w:rPr>
        <w:t>ies</w:t>
      </w:r>
      <w:r w:rsidR="008F14F0">
        <w:rPr>
          <w:rFonts w:ascii="Times New Roman" w:hAnsi="Times New Roman" w:cs="Times New Roman"/>
        </w:rPr>
        <w:t xml:space="preserve"> and time in real </w:t>
      </w:r>
      <w:r w:rsidR="00E762DD">
        <w:rPr>
          <w:rFonts w:ascii="Times New Roman" w:hAnsi="Times New Roman" w:cs="Times New Roman"/>
        </w:rPr>
        <w:t>instead</w:t>
      </w:r>
      <w:r w:rsidR="008F14F0">
        <w:rPr>
          <w:rFonts w:ascii="Times New Roman" w:hAnsi="Times New Roman" w:cs="Times New Roman"/>
        </w:rPr>
        <w:t xml:space="preserve"> of nominal terms</w:t>
      </w:r>
      <w:r w:rsidR="00E762DD">
        <w:rPr>
          <w:rFonts w:ascii="Times New Roman" w:hAnsi="Times New Roman" w:cs="Times New Roman"/>
        </w:rPr>
        <w:t>.</w:t>
      </w:r>
      <w:r w:rsidR="00E762DD">
        <w:rPr>
          <w:rStyle w:val="FootnoteReference"/>
          <w:rFonts w:ascii="Times New Roman" w:hAnsi="Times New Roman" w:cs="Times New Roman"/>
        </w:rPr>
        <w:footnoteReference w:id="33"/>
      </w:r>
      <w:r w:rsidR="000654CA">
        <w:rPr>
          <w:rFonts w:ascii="Times New Roman" w:hAnsi="Times New Roman" w:cs="Times New Roman"/>
        </w:rPr>
        <w:t xml:space="preserve"> The data also covers </w:t>
      </w:r>
      <w:r w:rsidR="000A02A1">
        <w:rPr>
          <w:rFonts w:ascii="Times New Roman" w:hAnsi="Times New Roman" w:cs="Times New Roman"/>
        </w:rPr>
        <w:t>a time</w:t>
      </w:r>
      <w:r w:rsidR="008550BD">
        <w:rPr>
          <w:rFonts w:ascii="Times New Roman" w:hAnsi="Times New Roman" w:cs="Times New Roman"/>
        </w:rPr>
        <w:t xml:space="preserve"> </w:t>
      </w:r>
      <w:r w:rsidR="000A02A1">
        <w:rPr>
          <w:rFonts w:ascii="Times New Roman" w:hAnsi="Times New Roman" w:cs="Times New Roman"/>
        </w:rPr>
        <w:t xml:space="preserve">after the incorporation of the Italian ordinary regions </w:t>
      </w:r>
      <w:r w:rsidR="008550BD">
        <w:rPr>
          <w:rFonts w:ascii="Times New Roman" w:hAnsi="Times New Roman" w:cs="Times New Roman"/>
        </w:rPr>
        <w:t xml:space="preserve">but </w:t>
      </w:r>
      <w:r w:rsidR="000A02A1">
        <w:rPr>
          <w:rFonts w:ascii="Times New Roman" w:hAnsi="Times New Roman" w:cs="Times New Roman"/>
        </w:rPr>
        <w:lastRenderedPageBreak/>
        <w:t>before they gained significant autonomy</w:t>
      </w:r>
      <w:r w:rsidR="00A25420">
        <w:rPr>
          <w:rFonts w:ascii="Times New Roman" w:hAnsi="Times New Roman" w:cs="Times New Roman"/>
        </w:rPr>
        <w:t>,</w:t>
      </w:r>
      <w:r w:rsidR="000A02A1">
        <w:rPr>
          <w:rFonts w:ascii="Times New Roman" w:hAnsi="Times New Roman" w:cs="Times New Roman"/>
        </w:rPr>
        <w:t xml:space="preserve"> creating </w:t>
      </w:r>
      <w:r w:rsidR="00A25420">
        <w:rPr>
          <w:rFonts w:ascii="Times New Roman" w:hAnsi="Times New Roman" w:cs="Times New Roman"/>
        </w:rPr>
        <w:t>enough difference</w:t>
      </w:r>
      <w:r w:rsidR="009B40C6">
        <w:rPr>
          <w:rFonts w:ascii="Times New Roman" w:hAnsi="Times New Roman" w:cs="Times New Roman"/>
        </w:rPr>
        <w:t>s</w:t>
      </w:r>
      <w:r w:rsidR="00A25420">
        <w:rPr>
          <w:rFonts w:ascii="Times New Roman" w:hAnsi="Times New Roman" w:cs="Times New Roman"/>
        </w:rPr>
        <w:t xml:space="preserve"> in the level</w:t>
      </w:r>
      <w:r w:rsidR="009B40C6">
        <w:rPr>
          <w:rFonts w:ascii="Times New Roman" w:hAnsi="Times New Roman" w:cs="Times New Roman"/>
        </w:rPr>
        <w:t>s</w:t>
      </w:r>
      <w:r w:rsidR="00A25420">
        <w:rPr>
          <w:rFonts w:ascii="Times New Roman" w:hAnsi="Times New Roman" w:cs="Times New Roman"/>
        </w:rPr>
        <w:t xml:space="preserve"> of autonomy to capture the full three dimensions of the analysis. </w:t>
      </w:r>
    </w:p>
    <w:p w14:paraId="438E3A7C" w14:textId="1D6816CC" w:rsidR="00CC7A34" w:rsidRDefault="00237A89" w:rsidP="00027C21">
      <w:pPr>
        <w:spacing w:line="480" w:lineRule="auto"/>
        <w:rPr>
          <w:rFonts w:ascii="Times New Roman" w:hAnsi="Times New Roman" w:cs="Times New Roman"/>
        </w:rPr>
      </w:pPr>
      <w:r>
        <w:rPr>
          <w:rFonts w:ascii="Times New Roman" w:hAnsi="Times New Roman" w:cs="Times New Roman"/>
        </w:rPr>
        <w:tab/>
        <w:t xml:space="preserve">This analysis has two </w:t>
      </w:r>
      <w:r w:rsidR="00A603B5">
        <w:rPr>
          <w:rFonts w:ascii="Times New Roman" w:hAnsi="Times New Roman" w:cs="Times New Roman"/>
        </w:rPr>
        <w:t xml:space="preserve">goals: first, to estimate differences in economic output and growth measured by </w:t>
      </w:r>
      <w:r w:rsidR="002F4E1F">
        <w:rPr>
          <w:rFonts w:ascii="Times New Roman" w:hAnsi="Times New Roman" w:cs="Times New Roman"/>
        </w:rPr>
        <w:t xml:space="preserve">the natural logarithm of </w:t>
      </w:r>
      <w:r w:rsidR="00A603B5">
        <w:rPr>
          <w:rFonts w:ascii="Times New Roman" w:hAnsi="Times New Roman" w:cs="Times New Roman"/>
        </w:rPr>
        <w:t xml:space="preserve">GDP; and second, to evaluate differences in the standard of living represented by </w:t>
      </w:r>
      <w:r w:rsidR="002F4E1F">
        <w:rPr>
          <w:rFonts w:ascii="Times New Roman" w:hAnsi="Times New Roman" w:cs="Times New Roman"/>
        </w:rPr>
        <w:t xml:space="preserve">the natural logarithm of </w:t>
      </w:r>
      <w:r w:rsidR="00A603B5">
        <w:rPr>
          <w:rFonts w:ascii="Times New Roman" w:hAnsi="Times New Roman" w:cs="Times New Roman"/>
        </w:rPr>
        <w:t>GDP per capita. To do this, I estimated several panel effects models following the standard econometric formulation</w:t>
      </w:r>
      <w:r w:rsidR="001D4189">
        <w:rPr>
          <w:rFonts w:ascii="Times New Roman" w:hAnsi="Times New Roman" w:cs="Times New Roman"/>
        </w:rPr>
        <w:t>:</w:t>
      </w:r>
    </w:p>
    <w:p w14:paraId="7D37B3A5" w14:textId="253F1D87" w:rsidR="00BB19EE" w:rsidRPr="0062604F" w:rsidRDefault="00652957" w:rsidP="00027C21">
      <w:pPr>
        <w:spacing w:line="480" w:lineRule="auto"/>
        <w:rPr>
          <w:rFonts w:ascii="Times New Roman" w:eastAsiaTheme="minorEastAsia" w:hAnsi="Times New Roman" w:cs="Times New Roman"/>
          <w:iCs/>
        </w:rPr>
      </w:pPr>
      <m:oMathPara>
        <m:oMath>
          <m:sSub>
            <m:sSubPr>
              <m:ctrlPr>
                <w:rPr>
                  <w:rFonts w:ascii="Cambria Math" w:hAnsi="Cambria Math" w:cs="Times New Roman"/>
                  <w:i/>
                  <w:iCs/>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lang w:val="el-GR"/>
                </w:rPr>
                <m:t>β</m:t>
              </m:r>
            </m:e>
            <m:sub>
              <m:r>
                <w:rPr>
                  <w:rFonts w:ascii="Cambria Math" w:hAnsi="Cambria Math" w:cs="Times New Roman"/>
                </w:rPr>
                <m:t>k</m:t>
              </m:r>
            </m:sub>
          </m:sSub>
          <m:sSub>
            <m:sSubPr>
              <m:ctrlPr>
                <w:rPr>
                  <w:rFonts w:ascii="Cambria Math" w:hAnsi="Cambria Math" w:cs="Times New Roman"/>
                  <w:i/>
                  <w:iCs/>
                </w:rPr>
              </m:ctrlPr>
            </m:sSubPr>
            <m:e>
              <m:r>
                <w:rPr>
                  <w:rFonts w:ascii="Cambria Math" w:hAnsi="Cambria Math" w:cs="Times New Roman"/>
                </w:rPr>
                <m:t>X</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u</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e</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ϵ</m:t>
              </m:r>
            </m:e>
            <m:sub>
              <m:r>
                <w:rPr>
                  <w:rFonts w:ascii="Cambria Math" w:hAnsi="Cambria Math" w:cs="Times New Roman"/>
                </w:rPr>
                <m:t>it</m:t>
              </m:r>
            </m:sub>
          </m:sSub>
        </m:oMath>
      </m:oMathPara>
    </w:p>
    <w:p w14:paraId="43EE74F0" w14:textId="5BDF8547" w:rsidR="00BE09B8" w:rsidRDefault="00A603B5" w:rsidP="00027C21">
      <w:pPr>
        <w:spacing w:line="480" w:lineRule="auto"/>
        <w:ind w:firstLine="720"/>
        <w:rPr>
          <w:rFonts w:ascii="Times New Roman" w:eastAsiaTheme="minorEastAsia" w:hAnsi="Times New Roman" w:cs="Times New Roman"/>
        </w:rPr>
      </w:pPr>
      <w:r>
        <w:rPr>
          <w:rFonts w:ascii="Times New Roman" w:hAnsi="Times New Roman" w:cs="Times New Roman"/>
        </w:rPr>
        <w:t>Here</w:t>
      </w:r>
      <w:r w:rsidR="0062604F">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oMath>
      <w:r w:rsidR="00AE734F">
        <w:rPr>
          <w:rFonts w:ascii="Times New Roman" w:eastAsiaTheme="minorEastAsia" w:hAnsi="Times New Roman" w:cs="Times New Roman"/>
        </w:rPr>
        <w:t xml:space="preserve"> </w:t>
      </w:r>
      <w:r>
        <w:rPr>
          <w:rFonts w:ascii="Times New Roman" w:eastAsiaTheme="minorEastAsia" w:hAnsi="Times New Roman" w:cs="Times New Roman"/>
        </w:rPr>
        <w:t xml:space="preserve"> represents the outcome for </w:t>
      </w:r>
      <w:r w:rsidR="00C623AF">
        <w:rPr>
          <w:rFonts w:ascii="Times New Roman" w:eastAsiaTheme="minorEastAsia" w:hAnsi="Times New Roman" w:cs="Times New Roman"/>
        </w:rPr>
        <w:t xml:space="preserve">the </w:t>
      </w:r>
      <w:r>
        <w:rPr>
          <w:rFonts w:ascii="Times New Roman" w:eastAsiaTheme="minorEastAsia" w:hAnsi="Times New Roman" w:cs="Times New Roman"/>
        </w:rPr>
        <w:t xml:space="preserve">region </w:t>
      </w:r>
      <m:oMath>
        <m:r>
          <w:rPr>
            <w:rFonts w:ascii="Cambria Math" w:eastAsiaTheme="minorEastAsia" w:hAnsi="Cambria Math" w:cs="Times New Roman"/>
          </w:rPr>
          <m:t>i</m:t>
        </m:r>
      </m:oMath>
      <w:r>
        <w:rPr>
          <w:rFonts w:ascii="Times New Roman" w:eastAsiaTheme="minorEastAsia" w:hAnsi="Times New Roman" w:cs="Times New Roman"/>
        </w:rPr>
        <w:t xml:space="preserve"> and time </w:t>
      </w:r>
      <m:oMath>
        <m:r>
          <w:rPr>
            <w:rFonts w:ascii="Cambria Math" w:eastAsiaTheme="minorEastAsia" w:hAnsi="Cambria Math" w:cs="Times New Roman"/>
          </w:rPr>
          <m:t>t</m:t>
        </m:r>
      </m:oMath>
      <w:r w:rsidR="00C623AF">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k</m:t>
            </m:r>
          </m:sub>
        </m:sSub>
      </m:oMath>
      <w:r w:rsidR="002F45E2">
        <w:rPr>
          <w:rFonts w:ascii="Times New Roman" w:eastAsiaTheme="minorEastAsia" w:hAnsi="Times New Roman" w:cs="Times New Roman"/>
        </w:rPr>
        <w:t xml:space="preserve"> is a vector of coefficients</w:t>
      </w:r>
      <w:r w:rsidR="00C623AF">
        <w:rPr>
          <w:rFonts w:ascii="Times New Roman" w:eastAsiaTheme="minorEastAsia" w:hAnsi="Times New Roman" w:cs="Times New Roman"/>
        </w:rPr>
        <w:t>;</w:t>
      </w:r>
      <w:r w:rsidR="002F45E2">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it</m:t>
            </m:r>
          </m:sub>
        </m:sSub>
      </m:oMath>
      <w:r w:rsidR="002F45E2">
        <w:rPr>
          <w:rFonts w:ascii="Times New Roman" w:eastAsiaTheme="minorEastAsia" w:hAnsi="Times New Roman" w:cs="Times New Roman"/>
        </w:rPr>
        <w:t xml:space="preserve"> </w:t>
      </w:r>
      <w:r w:rsidR="00C623AF">
        <w:rPr>
          <w:rFonts w:ascii="Times New Roman" w:eastAsiaTheme="minorEastAsia" w:hAnsi="Times New Roman" w:cs="Times New Roman"/>
        </w:rPr>
        <w:t xml:space="preserve">is the set of explanatory variables; and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m:t>
            </m:r>
          </m:sub>
        </m:sSub>
      </m:oMath>
      <w:r w:rsidR="00FC657C">
        <w:rPr>
          <w:rFonts w:ascii="Times New Roman" w:eastAsiaTheme="minorEastAsia" w:hAnsi="Times New Roman" w:cs="Times New Roman"/>
        </w:rPr>
        <w:t xml:space="preserve"> and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t</m:t>
            </m:r>
          </m:sub>
        </m:sSub>
      </m:oMath>
      <w:r w:rsidR="00FC657C">
        <w:rPr>
          <w:rFonts w:ascii="Times New Roman" w:eastAsiaTheme="minorEastAsia" w:hAnsi="Times New Roman" w:cs="Times New Roman"/>
        </w:rPr>
        <w:t xml:space="preserve"> </w:t>
      </w:r>
      <w:r w:rsidR="00F002CD">
        <w:rPr>
          <w:rFonts w:ascii="Times New Roman" w:eastAsiaTheme="minorEastAsia" w:hAnsi="Times New Roman" w:cs="Times New Roman"/>
        </w:rPr>
        <w:t xml:space="preserve">represent </w:t>
      </w:r>
      <w:r w:rsidR="00C623AF">
        <w:rPr>
          <w:rFonts w:ascii="Times New Roman" w:eastAsiaTheme="minorEastAsia" w:hAnsi="Times New Roman" w:cs="Times New Roman"/>
        </w:rPr>
        <w:t xml:space="preserve">the </w:t>
      </w:r>
      <w:r w:rsidR="00B3417F">
        <w:rPr>
          <w:rFonts w:ascii="Times New Roman" w:eastAsiaTheme="minorEastAsia" w:hAnsi="Times New Roman" w:cs="Times New Roman"/>
        </w:rPr>
        <w:t xml:space="preserve">unobserved </w:t>
      </w:r>
      <w:r w:rsidR="00C623AF">
        <w:rPr>
          <w:rFonts w:ascii="Times New Roman" w:eastAsiaTheme="minorEastAsia" w:hAnsi="Times New Roman" w:cs="Times New Roman"/>
        </w:rPr>
        <w:t>regional and time heterogeneit</w:t>
      </w:r>
      <w:r w:rsidR="00B3417F">
        <w:rPr>
          <w:rFonts w:ascii="Times New Roman" w:eastAsiaTheme="minorEastAsia" w:hAnsi="Times New Roman" w:cs="Times New Roman"/>
        </w:rPr>
        <w:t>ies</w:t>
      </w:r>
      <w:r w:rsidR="00C623AF">
        <w:rPr>
          <w:rFonts w:ascii="Times New Roman" w:eastAsiaTheme="minorEastAsia" w:hAnsi="Times New Roman" w:cs="Times New Roman"/>
        </w:rPr>
        <w:t xml:space="preserve">. </w:t>
      </w:r>
    </w:p>
    <w:p w14:paraId="644A2E21" w14:textId="13C80E03" w:rsidR="002F4E1F" w:rsidRDefault="00EA11B0" w:rsidP="00027C21">
      <w:pPr>
        <w:spacing w:line="480" w:lineRule="auto"/>
        <w:ind w:firstLine="720"/>
        <w:rPr>
          <w:rFonts w:ascii="Times New Roman" w:eastAsiaTheme="minorEastAsia" w:hAnsi="Times New Roman" w:cs="Times New Roman"/>
        </w:rPr>
      </w:pPr>
      <w:r>
        <w:rPr>
          <w:rFonts w:ascii="Times New Roman" w:eastAsiaTheme="minorEastAsia" w:hAnsi="Times New Roman" w:cs="Times New Roman"/>
        </w:rPr>
        <w:t xml:space="preserve">I built on this standard </w:t>
      </w:r>
      <w:r w:rsidR="00F002CD">
        <w:rPr>
          <w:rFonts w:ascii="Times New Roman" w:eastAsiaTheme="minorEastAsia" w:hAnsi="Times New Roman" w:cs="Times New Roman"/>
        </w:rPr>
        <w:t xml:space="preserve">basis to estimate three separate models for each outcome variable. </w:t>
      </w:r>
      <w:r w:rsidR="002A7BEC">
        <w:rPr>
          <w:rFonts w:ascii="Times New Roman" w:eastAsiaTheme="minorEastAsia" w:hAnsi="Times New Roman" w:cs="Times New Roman"/>
        </w:rPr>
        <w:t>The first model is simple</w:t>
      </w:r>
      <w:r w:rsidR="00AA1314">
        <w:rPr>
          <w:rFonts w:ascii="Times New Roman" w:eastAsiaTheme="minorEastAsia" w:hAnsi="Times New Roman" w:cs="Times New Roman"/>
        </w:rPr>
        <w:t>,</w:t>
      </w:r>
      <w:r w:rsidR="002A7BEC">
        <w:rPr>
          <w:rFonts w:ascii="Times New Roman" w:eastAsiaTheme="minorEastAsia" w:hAnsi="Times New Roman" w:cs="Times New Roman"/>
        </w:rPr>
        <w:t xml:space="preserve"> </w:t>
      </w:r>
      <w:r w:rsidR="00AA1314">
        <w:rPr>
          <w:rFonts w:ascii="Times New Roman" w:eastAsiaTheme="minorEastAsia" w:hAnsi="Times New Roman" w:cs="Times New Roman"/>
        </w:rPr>
        <w:t>with only</w:t>
      </w:r>
      <w:r w:rsidR="002A7BEC">
        <w:rPr>
          <w:rFonts w:ascii="Times New Roman" w:eastAsiaTheme="minorEastAsia" w:hAnsi="Times New Roman" w:cs="Times New Roman"/>
        </w:rPr>
        <w:t xml:space="preserve"> </w:t>
      </w:r>
      <w:r w:rsidR="002F4E1F">
        <w:rPr>
          <w:rFonts w:ascii="Times New Roman" w:eastAsiaTheme="minorEastAsia" w:hAnsi="Times New Roman" w:cs="Times New Roman"/>
        </w:rPr>
        <w:t>fixed time</w:t>
      </w:r>
      <w:r w:rsidR="002A7BEC">
        <w:rPr>
          <w:rFonts w:ascii="Times New Roman" w:eastAsiaTheme="minorEastAsia" w:hAnsi="Times New Roman" w:cs="Times New Roman"/>
        </w:rPr>
        <w:t xml:space="preserve"> effects and the level of autonomy</w:t>
      </w:r>
      <w:r w:rsidR="002F4E1F">
        <w:rPr>
          <w:rFonts w:ascii="Times New Roman" w:eastAsiaTheme="minorEastAsia" w:hAnsi="Times New Roman" w:cs="Times New Roman"/>
        </w:rPr>
        <w:t xml:space="preserve">, represented by </w:t>
      </w:r>
      <m:oMath>
        <m:sSub>
          <m:sSubPr>
            <m:ctrlPr>
              <w:rPr>
                <w:rFonts w:ascii="Cambria Math" w:eastAsiaTheme="minorEastAsia" w:hAnsi="Cambria Math" w:cs="Times New Roman"/>
                <w:i/>
              </w:rPr>
            </m:ctrlPr>
          </m:sSubPr>
          <m:e>
            <m:r>
              <w:rPr>
                <w:rFonts w:ascii="Cambria Math" w:eastAsiaTheme="minorEastAsia" w:hAnsi="Cambria Math" w:cs="Times New Roman"/>
              </w:rPr>
              <m:t>λ</m:t>
            </m:r>
          </m:e>
          <m:sub>
            <m:r>
              <w:rPr>
                <w:rFonts w:ascii="Cambria Math" w:eastAsiaTheme="minorEastAsia" w:hAnsi="Cambria Math" w:cs="Times New Roman"/>
              </w:rPr>
              <m:t>t</m:t>
            </m:r>
          </m:sub>
        </m:sSub>
      </m:oMath>
      <w:r w:rsidR="002A7BEC">
        <w:rPr>
          <w:rFonts w:ascii="Times New Roman" w:eastAsiaTheme="minorEastAsia" w:hAnsi="Times New Roman" w:cs="Times New Roman"/>
        </w:rPr>
        <w:t xml:space="preserve">. </w:t>
      </w:r>
      <w:proofErr w:type="gramStart"/>
      <w:r w:rsidR="002F4E1F">
        <w:rPr>
          <w:rFonts w:ascii="Times New Roman" w:eastAsiaTheme="minorEastAsia" w:hAnsi="Times New Roman" w:cs="Times New Roman"/>
        </w:rPr>
        <w:t>These time</w:t>
      </w:r>
      <w:proofErr w:type="gramEnd"/>
      <w:r w:rsidR="002F4E1F">
        <w:rPr>
          <w:rFonts w:ascii="Times New Roman" w:eastAsiaTheme="minorEastAsia" w:hAnsi="Times New Roman" w:cs="Times New Roman"/>
        </w:rPr>
        <w:t xml:space="preserve"> fixed effects capture global economic factors that impact each region equally,</w:t>
      </w:r>
      <w:r w:rsidR="005B61C8">
        <w:rPr>
          <w:rFonts w:ascii="Times New Roman" w:eastAsiaTheme="minorEastAsia" w:hAnsi="Times New Roman" w:cs="Times New Roman"/>
        </w:rPr>
        <w:t xml:space="preserve"> </w:t>
      </w:r>
      <w:r w:rsidR="002F4E1F">
        <w:rPr>
          <w:rFonts w:ascii="Times New Roman" w:eastAsiaTheme="minorEastAsia" w:hAnsi="Times New Roman" w:cs="Times New Roman"/>
        </w:rPr>
        <w:t xml:space="preserve">which can be seen in the graphs of GDP and GDP per capita over time in Appendix B. </w:t>
      </w:r>
    </w:p>
    <w:p w14:paraId="697DADBC" w14:textId="69E08F1A" w:rsidR="002F4E1F" w:rsidRDefault="002F4E1F" w:rsidP="00027C21">
      <w:pPr>
        <w:spacing w:line="480" w:lineRule="auto"/>
        <w:jc w:val="center"/>
        <w:rPr>
          <w:rFonts w:ascii="Times New Roman" w:eastAsiaTheme="minorEastAsia" w:hAnsi="Times New Roman" w:cs="Times New Roman"/>
        </w:rPr>
      </w:pPr>
      <m:oMathPara>
        <m:oMath>
          <m:r>
            <m:rPr>
              <m:sty m:val="p"/>
            </m:rPr>
            <w:rPr>
              <w:rFonts w:ascii="Cambria Math" w:eastAsiaTheme="minorEastAsia" w:hAnsi="Cambria Math" w:cs="Times New Roman"/>
            </w:rPr>
            <m:t>log</m:t>
          </m:r>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y</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lang w:val="el-GR"/>
                </w:rPr>
                <m:t>β</m:t>
              </m:r>
            </m:e>
            <m:sub>
              <m:r>
                <w:rPr>
                  <w:rFonts w:ascii="Cambria Math" w:eastAsiaTheme="minorEastAsia" w:hAnsi="Cambria Math" w:cs="Times New Roman"/>
                </w:rPr>
                <m:t>1</m:t>
              </m:r>
            </m:sub>
          </m:sSub>
          <m:r>
            <w:rPr>
              <w:rFonts w:ascii="Cambria Math" w:eastAsiaTheme="minorEastAsia" w:hAnsi="Cambria Math" w:cs="Times New Roman"/>
            </w:rPr>
            <m:t>GovTyp</m:t>
          </m:r>
          <m:sSub>
            <m:sSubPr>
              <m:ctrlPr>
                <w:rPr>
                  <w:rFonts w:ascii="Cambria Math" w:eastAsiaTheme="minorEastAsia" w:hAnsi="Cambria Math" w:cs="Times New Roman"/>
                  <w:i/>
                  <w:iCs/>
                </w:rPr>
              </m:ctrlPr>
            </m:sSubPr>
            <m:e>
              <m:r>
                <w:rPr>
                  <w:rFonts w:ascii="Cambria Math" w:eastAsiaTheme="minorEastAsia" w:hAnsi="Cambria Math" w:cs="Times New Roman"/>
                </w:rPr>
                <m:t>e</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λ</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u</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ϵ</m:t>
              </m:r>
            </m:e>
            <m:sub>
              <m:r>
                <w:rPr>
                  <w:rFonts w:ascii="Cambria Math" w:eastAsiaTheme="minorEastAsia" w:hAnsi="Cambria Math" w:cs="Times New Roman"/>
                </w:rPr>
                <m:t>it</m:t>
              </m:r>
            </m:sub>
          </m:sSub>
        </m:oMath>
      </m:oMathPara>
    </w:p>
    <w:p w14:paraId="4DDE9C11" w14:textId="36AE050A" w:rsidR="00AF2B3E" w:rsidRDefault="00AB4A72" w:rsidP="00027C21">
      <w:pPr>
        <w:spacing w:line="480" w:lineRule="auto"/>
        <w:ind w:firstLine="720"/>
        <w:rPr>
          <w:rFonts w:ascii="Times New Roman" w:eastAsiaTheme="minorEastAsia" w:hAnsi="Times New Roman" w:cs="Times New Roman"/>
        </w:rPr>
      </w:pPr>
      <w:r>
        <w:rPr>
          <w:rFonts w:ascii="Times New Roman" w:eastAsiaTheme="minorEastAsia" w:hAnsi="Times New Roman" w:cs="Times New Roman"/>
        </w:rPr>
        <w:t>Then, there are 2 growth models, which contain regional fixed effects</w:t>
      </w:r>
      <w:r w:rsidR="002F4E1F">
        <w:rPr>
          <w:rFonts w:ascii="Times New Roman" w:eastAsiaTheme="minorEastAsia" w:hAnsi="Times New Roman" w:cs="Times New Roman"/>
        </w:rPr>
        <w:t xml:space="preserve">, represented by </w:t>
      </w: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i</m:t>
            </m:r>
          </m:sub>
        </m:sSub>
      </m:oMath>
      <w:r w:rsidR="002F4E1F">
        <w:rPr>
          <w:rFonts w:ascii="Times New Roman" w:eastAsiaTheme="minorEastAsia" w:hAnsi="Times New Roman" w:cs="Times New Roman"/>
        </w:rPr>
        <w:t>,</w:t>
      </w:r>
      <w:r>
        <w:rPr>
          <w:rFonts w:ascii="Times New Roman" w:eastAsiaTheme="minorEastAsia" w:hAnsi="Times New Roman" w:cs="Times New Roman"/>
        </w:rPr>
        <w:t xml:space="preserve"> and the interaction between autonomy and time</w:t>
      </w:r>
      <w:r w:rsidR="00A54456">
        <w:rPr>
          <w:rFonts w:ascii="Times New Roman" w:eastAsiaTheme="minorEastAsia" w:hAnsi="Times New Roman" w:cs="Times New Roman"/>
        </w:rPr>
        <w:t xml:space="preserve">. This interaction </w:t>
      </w:r>
      <w:r w:rsidR="00E6515D">
        <w:rPr>
          <w:rFonts w:ascii="Times New Roman" w:eastAsiaTheme="minorEastAsia" w:hAnsi="Times New Roman" w:cs="Times New Roman"/>
        </w:rPr>
        <w:t>shows</w:t>
      </w:r>
      <w:r w:rsidR="00BE09B8">
        <w:rPr>
          <w:rFonts w:ascii="Times New Roman" w:eastAsiaTheme="minorEastAsia" w:hAnsi="Times New Roman" w:cs="Times New Roman"/>
        </w:rPr>
        <w:t xml:space="preserve"> how the levels of growth differ across levels of autonomy compared to the base level</w:t>
      </w:r>
      <w:r w:rsidR="00A54456">
        <w:rPr>
          <w:rFonts w:ascii="Times New Roman" w:eastAsiaTheme="minorEastAsia" w:hAnsi="Times New Roman" w:cs="Times New Roman"/>
        </w:rPr>
        <w:t>, while the regional fixed effects absorb the unobserved time-invariant heterogeneity across regions, separating the estimated effect of autonomy from each region’s long-standing characteristics.</w:t>
      </w:r>
      <w:r>
        <w:rPr>
          <w:rFonts w:ascii="Times New Roman" w:eastAsiaTheme="minorEastAsia" w:hAnsi="Times New Roman" w:cs="Times New Roman"/>
        </w:rPr>
        <w:t xml:space="preserve"> </w:t>
      </w:r>
    </w:p>
    <w:p w14:paraId="7F44982B" w14:textId="23D4F9E6" w:rsidR="00AF2B3E" w:rsidRDefault="002A60D6" w:rsidP="00027C21">
      <w:pPr>
        <w:spacing w:line="480" w:lineRule="auto"/>
        <w:jc w:val="center"/>
        <w:rPr>
          <w:rFonts w:ascii="Times New Roman" w:eastAsiaTheme="minorEastAsia" w:hAnsi="Times New Roman" w:cs="Times New Roman"/>
        </w:rPr>
      </w:pPr>
      <m:oMath>
        <m:r>
          <m:rPr>
            <m:sty m:val="p"/>
          </m:rPr>
          <w:rPr>
            <w:rFonts w:ascii="Cambria Math" w:eastAsiaTheme="minorEastAsia" w:hAnsi="Cambria Math" w:cs="Times New Roman"/>
          </w:rPr>
          <m:t>log</m:t>
        </m:r>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y</m:t>
            </m:r>
          </m:e>
          <m:sub>
            <m:r>
              <w:rPr>
                <w:rFonts w:ascii="Cambria Math" w:eastAsiaTheme="minorEastAsia" w:hAnsi="Cambria Math" w:cs="Times New Roman"/>
              </w:rPr>
              <m:t>it</m:t>
            </m:r>
          </m:sub>
        </m:sSub>
        <m:r>
          <w:rPr>
            <w:rFonts w:ascii="Cambria Math" w:eastAsiaTheme="minorEastAsia" w:hAnsi="Cambria Math" w:cs="Times New Roman"/>
          </w:rPr>
          <m:t>)=</m:t>
        </m:r>
      </m:oMath>
      <w:r w:rsidRPr="00FD0781">
        <w:rPr>
          <w:rFonts w:ascii="Times New Roman" w:eastAsiaTheme="minorEastAsia" w:hAnsi="Times New Roman" w:cs="Times New Roman"/>
        </w:rPr>
        <w:t xml:space="preserve"> </w:t>
      </w:r>
      <m:oMath>
        <m:sSub>
          <m:sSubPr>
            <m:ctrlPr>
              <w:rPr>
                <w:rFonts w:ascii="Cambria Math" w:eastAsiaTheme="minorEastAsia" w:hAnsi="Cambria Math" w:cs="Times New Roman"/>
                <w:i/>
                <w:iCs/>
              </w:rPr>
            </m:ctrlPr>
          </m:sSubPr>
          <m:e>
            <m:r>
              <w:rPr>
                <w:rFonts w:ascii="Cambria Math" w:eastAsiaTheme="minorEastAsia" w:hAnsi="Cambria Math" w:cs="Times New Roman"/>
                <w:lang w:val="el-GR"/>
              </w:rPr>
              <m:t>β</m:t>
            </m:r>
          </m:e>
          <m:sub>
            <m:r>
              <w:rPr>
                <w:rFonts w:ascii="Cambria Math" w:eastAsiaTheme="minorEastAsia" w:hAnsi="Cambria Math" w:cs="Times New Roman"/>
              </w:rPr>
              <m:t>1</m:t>
            </m:r>
          </m:sub>
        </m:sSub>
        <m:r>
          <w:rPr>
            <w:rFonts w:ascii="Cambria Math" w:eastAsiaTheme="minorEastAsia" w:hAnsi="Cambria Math" w:cs="Times New Roman"/>
          </w:rPr>
          <m:t>(Yea</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t</m:t>
            </m:r>
          </m:sub>
        </m:sSub>
        <m:r>
          <w:rPr>
            <w:rFonts w:ascii="Cambria Math" w:eastAsiaTheme="minorEastAsia" w:hAnsi="Cambria Math" w:cs="Times New Roman"/>
          </w:rPr>
          <m:t>)</m:t>
        </m:r>
      </m:oMath>
      <w:r w:rsidRPr="00FD0781">
        <w:rPr>
          <w:rFonts w:ascii="Times New Roman" w:eastAsiaTheme="minorEastAsia" w:hAnsi="Times New Roman" w:cs="Times New Roman"/>
        </w:rPr>
        <w:t xml:space="preserve"> + </w:t>
      </w:r>
      <m:oMath>
        <m:sSub>
          <m:sSubPr>
            <m:ctrlPr>
              <w:rPr>
                <w:rFonts w:ascii="Cambria Math" w:eastAsiaTheme="minorEastAsia" w:hAnsi="Cambria Math" w:cs="Times New Roman"/>
                <w:i/>
                <w:iCs/>
              </w:rPr>
            </m:ctrlPr>
          </m:sSubPr>
          <m:e>
            <m:r>
              <w:rPr>
                <w:rFonts w:ascii="Cambria Math" w:eastAsiaTheme="minorEastAsia" w:hAnsi="Cambria Math" w:cs="Times New Roman"/>
                <w:lang w:val="el-GR"/>
              </w:rPr>
              <m:t>β</m:t>
            </m:r>
          </m:e>
          <m:sub>
            <m:r>
              <w:rPr>
                <w:rFonts w:ascii="Cambria Math" w:eastAsiaTheme="minorEastAsia" w:hAnsi="Cambria Math" w:cs="Times New Roman"/>
              </w:rPr>
              <m:t>2</m:t>
            </m:r>
          </m:sub>
        </m:sSub>
        <m:d>
          <m:dPr>
            <m:ctrlPr>
              <w:rPr>
                <w:rFonts w:ascii="Cambria Math" w:eastAsiaTheme="minorEastAsia" w:hAnsi="Cambria Math" w:cs="Times New Roman"/>
                <w:i/>
                <w:iCs/>
              </w:rPr>
            </m:ctrlPr>
          </m:dPr>
          <m:e>
            <m:r>
              <w:rPr>
                <w:rFonts w:ascii="Cambria Math" w:eastAsiaTheme="minorEastAsia" w:hAnsi="Cambria Math" w:cs="Times New Roman"/>
              </w:rPr>
              <m:t>Yea</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GovType</m:t>
                </m:r>
              </m:e>
              <m:sub>
                <m:r>
                  <w:rPr>
                    <w:rFonts w:ascii="Cambria Math" w:eastAsiaTheme="minorEastAsia" w:hAnsi="Cambria Math" w:cs="Times New Roman"/>
                  </w:rPr>
                  <m:t>i</m:t>
                </m:r>
              </m:sub>
            </m:sSub>
          </m:e>
        </m:d>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ϵ</m:t>
            </m:r>
          </m:e>
          <m:sub>
            <m:r>
              <w:rPr>
                <w:rFonts w:ascii="Cambria Math" w:eastAsiaTheme="minorEastAsia" w:hAnsi="Cambria Math" w:cs="Times New Roman"/>
              </w:rPr>
              <m:t>it</m:t>
            </m:r>
          </m:sub>
        </m:sSub>
      </m:oMath>
    </w:p>
    <w:p w14:paraId="53C73194" w14:textId="4C742BCC" w:rsidR="000A1035" w:rsidRDefault="006D45F4" w:rsidP="00027C21">
      <w:pPr>
        <w:spacing w:line="480" w:lineRule="auto"/>
        <w:ind w:firstLine="720"/>
        <w:rPr>
          <w:rFonts w:ascii="Times New Roman" w:eastAsiaTheme="minorEastAsia" w:hAnsi="Times New Roman" w:cs="Times New Roman"/>
        </w:rPr>
      </w:pPr>
      <w:r>
        <w:rPr>
          <w:rFonts w:ascii="Times New Roman" w:eastAsiaTheme="minorEastAsia" w:hAnsi="Times New Roman" w:cs="Times New Roman"/>
        </w:rPr>
        <w:lastRenderedPageBreak/>
        <w:t xml:space="preserve">The second growth model </w:t>
      </w:r>
      <w:r w:rsidR="000A1035">
        <w:rPr>
          <w:rFonts w:ascii="Times New Roman" w:eastAsiaTheme="minorEastAsia" w:hAnsi="Times New Roman" w:cs="Times New Roman"/>
        </w:rPr>
        <w:t xml:space="preserve">contains additional </w:t>
      </w:r>
      <w:r>
        <w:rPr>
          <w:rFonts w:ascii="Times New Roman" w:eastAsiaTheme="minorEastAsia" w:hAnsi="Times New Roman" w:cs="Times New Roman"/>
        </w:rPr>
        <w:t>sectoral economic composition covariates</w:t>
      </w:r>
      <w:r w:rsidR="00AF2B3E">
        <w:rPr>
          <w:rFonts w:ascii="Times New Roman" w:eastAsiaTheme="minorEastAsia" w:hAnsi="Times New Roman" w:cs="Times New Roman"/>
        </w:rPr>
        <w:t xml:space="preserve">, represented by </w:t>
      </w:r>
      <m:oMath>
        <m:r>
          <m:rPr>
            <m:sty m:val="bi"/>
          </m:rPr>
          <w:rPr>
            <w:rFonts w:ascii="Cambria Math" w:eastAsiaTheme="minorEastAsia" w:hAnsi="Cambria Math" w:cs="Times New Roman"/>
          </w:rPr>
          <m:t>γ</m:t>
        </m:r>
        <m:sSub>
          <m:sSubPr>
            <m:ctrlPr>
              <w:rPr>
                <w:rFonts w:ascii="Cambria Math" w:eastAsiaTheme="minorEastAsia" w:hAnsi="Cambria Math" w:cs="Times New Roman"/>
                <w:i/>
              </w:rPr>
            </m:ctrlPr>
          </m:sSubPr>
          <m:e>
            <m:r>
              <m:rPr>
                <m:sty m:val="bi"/>
              </m:rPr>
              <w:rPr>
                <w:rFonts w:ascii="Cambria Math" w:eastAsiaTheme="minorEastAsia" w:hAnsi="Cambria Math" w:cs="Times New Roman"/>
              </w:rPr>
              <m:t>X</m:t>
            </m:r>
          </m:e>
          <m:sub>
            <m:r>
              <w:rPr>
                <w:rFonts w:ascii="Cambria Math" w:eastAsiaTheme="minorEastAsia" w:hAnsi="Cambria Math" w:cs="Times New Roman"/>
              </w:rPr>
              <m:t>it</m:t>
            </m:r>
          </m:sub>
        </m:sSub>
      </m:oMath>
      <w:r w:rsidR="00E93A35">
        <w:rPr>
          <w:rFonts w:ascii="Times New Roman" w:eastAsiaTheme="minorEastAsia" w:hAnsi="Times New Roman" w:cs="Times New Roman"/>
        </w:rPr>
        <w:t>. These variables are time-</w:t>
      </w:r>
      <w:r w:rsidR="0016134C">
        <w:rPr>
          <w:rFonts w:ascii="Times New Roman" w:eastAsiaTheme="minorEastAsia" w:hAnsi="Times New Roman" w:cs="Times New Roman"/>
        </w:rPr>
        <w:t>variant,</w:t>
      </w:r>
      <w:r w:rsidR="00E93A35">
        <w:rPr>
          <w:rFonts w:ascii="Times New Roman" w:eastAsiaTheme="minorEastAsia" w:hAnsi="Times New Roman" w:cs="Times New Roman"/>
        </w:rPr>
        <w:t xml:space="preserve"> so they are </w:t>
      </w:r>
      <w:r w:rsidR="000A1035">
        <w:rPr>
          <w:rFonts w:ascii="Times New Roman" w:eastAsiaTheme="minorEastAsia" w:hAnsi="Times New Roman" w:cs="Times New Roman"/>
        </w:rPr>
        <w:t xml:space="preserve">not effectively captured by the regional fixed effects. </w:t>
      </w:r>
      <w:r w:rsidR="0003504A">
        <w:rPr>
          <w:rFonts w:ascii="Times New Roman" w:eastAsiaTheme="minorEastAsia" w:hAnsi="Times New Roman" w:cs="Times New Roman"/>
        </w:rPr>
        <w:t xml:space="preserve">However, this does not completely disregard the simpler model, because the change in sectoral composition could be a part of the return to regional autonomy and </w:t>
      </w:r>
      <w:r w:rsidR="0016134C">
        <w:rPr>
          <w:rFonts w:ascii="Times New Roman" w:eastAsiaTheme="minorEastAsia" w:hAnsi="Times New Roman" w:cs="Times New Roman"/>
        </w:rPr>
        <w:t xml:space="preserve">may </w:t>
      </w:r>
      <w:r w:rsidR="0003504A">
        <w:rPr>
          <w:rFonts w:ascii="Times New Roman" w:eastAsiaTheme="minorEastAsia" w:hAnsi="Times New Roman" w:cs="Times New Roman"/>
        </w:rPr>
        <w:t xml:space="preserve">not be </w:t>
      </w:r>
      <w:r w:rsidR="0016134C">
        <w:rPr>
          <w:rFonts w:ascii="Times New Roman" w:eastAsiaTheme="minorEastAsia" w:hAnsi="Times New Roman" w:cs="Times New Roman"/>
        </w:rPr>
        <w:t xml:space="preserve">necessary to </w:t>
      </w:r>
      <w:r w:rsidR="0003504A">
        <w:rPr>
          <w:rFonts w:ascii="Times New Roman" w:eastAsiaTheme="minorEastAsia" w:hAnsi="Times New Roman" w:cs="Times New Roman"/>
        </w:rPr>
        <w:t>control for</w:t>
      </w:r>
      <w:r w:rsidR="00E76838">
        <w:rPr>
          <w:rFonts w:ascii="Times New Roman" w:eastAsiaTheme="minorEastAsia" w:hAnsi="Times New Roman" w:cs="Times New Roman"/>
        </w:rPr>
        <w:t>.</w:t>
      </w:r>
    </w:p>
    <w:p w14:paraId="619EF9BD" w14:textId="36698D32" w:rsidR="000A1035" w:rsidRDefault="000A1035" w:rsidP="00027C21">
      <w:pPr>
        <w:spacing w:line="480" w:lineRule="auto"/>
        <w:jc w:val="center"/>
        <w:rPr>
          <w:rFonts w:ascii="Times New Roman" w:eastAsiaTheme="minorEastAsia" w:hAnsi="Times New Roman" w:cs="Times New Roman"/>
          <w:iCs/>
        </w:rPr>
      </w:pPr>
      <m:oMath>
        <m:r>
          <m:rPr>
            <m:sty m:val="p"/>
          </m:rPr>
          <w:rPr>
            <w:rFonts w:ascii="Cambria Math" w:eastAsiaTheme="minorEastAsia" w:hAnsi="Cambria Math" w:cs="Times New Roman"/>
          </w:rPr>
          <m:t>log</m:t>
        </m:r>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y</m:t>
            </m:r>
          </m:e>
          <m:sub>
            <m:r>
              <w:rPr>
                <w:rFonts w:ascii="Cambria Math" w:eastAsiaTheme="minorEastAsia" w:hAnsi="Cambria Math" w:cs="Times New Roman"/>
              </w:rPr>
              <m:t>it</m:t>
            </m:r>
          </m:sub>
        </m:sSub>
        <m:r>
          <w:rPr>
            <w:rFonts w:ascii="Cambria Math" w:eastAsiaTheme="minorEastAsia" w:hAnsi="Cambria Math" w:cs="Times New Roman"/>
          </w:rPr>
          <m:t>)=</m:t>
        </m:r>
      </m:oMath>
      <w:r w:rsidRPr="00FD0781">
        <w:rPr>
          <w:rFonts w:ascii="Times New Roman" w:eastAsiaTheme="minorEastAsia" w:hAnsi="Times New Roman" w:cs="Times New Roman"/>
        </w:rPr>
        <w:t xml:space="preserve"> </w:t>
      </w:r>
      <m:oMath>
        <m:sSub>
          <m:sSubPr>
            <m:ctrlPr>
              <w:rPr>
                <w:rFonts w:ascii="Cambria Math" w:eastAsiaTheme="minorEastAsia" w:hAnsi="Cambria Math" w:cs="Times New Roman"/>
                <w:i/>
                <w:iCs/>
              </w:rPr>
            </m:ctrlPr>
          </m:sSubPr>
          <m:e>
            <m:r>
              <w:rPr>
                <w:rFonts w:ascii="Cambria Math" w:eastAsiaTheme="minorEastAsia" w:hAnsi="Cambria Math" w:cs="Times New Roman"/>
                <w:lang w:val="el-GR"/>
              </w:rPr>
              <m:t>β</m:t>
            </m:r>
          </m:e>
          <m:sub>
            <m:r>
              <w:rPr>
                <w:rFonts w:ascii="Cambria Math" w:eastAsiaTheme="minorEastAsia" w:hAnsi="Cambria Math" w:cs="Times New Roman"/>
              </w:rPr>
              <m:t>1</m:t>
            </m:r>
          </m:sub>
        </m:sSub>
        <m:r>
          <w:rPr>
            <w:rFonts w:ascii="Cambria Math" w:eastAsiaTheme="minorEastAsia" w:hAnsi="Cambria Math" w:cs="Times New Roman"/>
          </w:rPr>
          <m:t>(Yea</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t</m:t>
            </m:r>
          </m:sub>
        </m:sSub>
        <m:r>
          <w:rPr>
            <w:rFonts w:ascii="Cambria Math" w:eastAsiaTheme="minorEastAsia" w:hAnsi="Cambria Math" w:cs="Times New Roman"/>
          </w:rPr>
          <m:t>)</m:t>
        </m:r>
      </m:oMath>
      <w:r w:rsidRPr="00FD0781">
        <w:rPr>
          <w:rFonts w:ascii="Times New Roman" w:eastAsiaTheme="minorEastAsia" w:hAnsi="Times New Roman" w:cs="Times New Roman"/>
        </w:rPr>
        <w:t xml:space="preserve"> + </w:t>
      </w:r>
      <m:oMath>
        <m:sSub>
          <m:sSubPr>
            <m:ctrlPr>
              <w:rPr>
                <w:rFonts w:ascii="Cambria Math" w:eastAsiaTheme="minorEastAsia" w:hAnsi="Cambria Math" w:cs="Times New Roman"/>
                <w:i/>
                <w:iCs/>
              </w:rPr>
            </m:ctrlPr>
          </m:sSubPr>
          <m:e>
            <m:r>
              <w:rPr>
                <w:rFonts w:ascii="Cambria Math" w:eastAsiaTheme="minorEastAsia" w:hAnsi="Cambria Math" w:cs="Times New Roman"/>
                <w:lang w:val="el-GR"/>
              </w:rPr>
              <m:t>β</m:t>
            </m:r>
          </m:e>
          <m:sub>
            <m:r>
              <w:rPr>
                <w:rFonts w:ascii="Cambria Math" w:eastAsiaTheme="minorEastAsia" w:hAnsi="Cambria Math" w:cs="Times New Roman"/>
              </w:rPr>
              <m:t>2</m:t>
            </m:r>
          </m:sub>
        </m:sSub>
        <m:d>
          <m:dPr>
            <m:ctrlPr>
              <w:rPr>
                <w:rFonts w:ascii="Cambria Math" w:eastAsiaTheme="minorEastAsia" w:hAnsi="Cambria Math" w:cs="Times New Roman"/>
                <w:i/>
                <w:iCs/>
              </w:rPr>
            </m:ctrlPr>
          </m:dPr>
          <m:e>
            <m:r>
              <w:rPr>
                <w:rFonts w:ascii="Cambria Math" w:eastAsiaTheme="minorEastAsia" w:hAnsi="Cambria Math" w:cs="Times New Roman"/>
              </w:rPr>
              <m:t>Yea</m:t>
            </m:r>
            <m:sSub>
              <m:sSubPr>
                <m:ctrlPr>
                  <w:rPr>
                    <w:rFonts w:ascii="Cambria Math" w:eastAsiaTheme="minorEastAsia" w:hAnsi="Cambria Math" w:cs="Times New Roman"/>
                    <w:i/>
                    <w:iCs/>
                  </w:rPr>
                </m:ctrlPr>
              </m:sSubPr>
              <m:e>
                <m:r>
                  <w:rPr>
                    <w:rFonts w:ascii="Cambria Math" w:eastAsiaTheme="minorEastAsia" w:hAnsi="Cambria Math" w:cs="Times New Roman"/>
                  </w:rPr>
                  <m:t>r</m:t>
                </m:r>
              </m:e>
              <m:sub>
                <m:r>
                  <w:rPr>
                    <w:rFonts w:ascii="Cambria Math" w:eastAsiaTheme="minorEastAsia" w:hAnsi="Cambria Math" w:cs="Times New Roman"/>
                  </w:rPr>
                  <m:t>t</m:t>
                </m:r>
              </m:sub>
            </m:sSub>
            <m:r>
              <w:rPr>
                <w:rFonts w:ascii="Cambria Math" w:eastAsiaTheme="minorEastAsia" w:hAnsi="Cambria Math" w:cs="Times New Roman"/>
              </w:rPr>
              <m:t>×GovTyp</m:t>
            </m:r>
            <m:sSub>
              <m:sSubPr>
                <m:ctrlPr>
                  <w:rPr>
                    <w:rFonts w:ascii="Cambria Math" w:eastAsiaTheme="minorEastAsia" w:hAnsi="Cambria Math" w:cs="Times New Roman"/>
                    <w:i/>
                    <w:iCs/>
                  </w:rPr>
                </m:ctrlPr>
              </m:sSubPr>
              <m:e>
                <m:r>
                  <w:rPr>
                    <w:rFonts w:ascii="Cambria Math" w:eastAsiaTheme="minorEastAsia" w:hAnsi="Cambria Math" w:cs="Times New Roman"/>
                  </w:rPr>
                  <m:t>e</m:t>
                </m:r>
              </m:e>
              <m:sub>
                <m:r>
                  <w:rPr>
                    <w:rFonts w:ascii="Cambria Math" w:eastAsiaTheme="minorEastAsia" w:hAnsi="Cambria Math" w:cs="Times New Roman"/>
                  </w:rPr>
                  <m:t>i</m:t>
                </m:r>
              </m:sub>
            </m:sSub>
          </m:e>
        </m:d>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α</m:t>
            </m:r>
          </m:e>
          <m:sub>
            <m:r>
              <w:rPr>
                <w:rFonts w:ascii="Cambria Math" w:eastAsiaTheme="minorEastAsia" w:hAnsi="Cambria Math" w:cs="Times New Roman"/>
              </w:rPr>
              <m:t>i</m:t>
            </m:r>
          </m:sub>
        </m:sSub>
        <m:r>
          <w:rPr>
            <w:rFonts w:ascii="Cambria Math" w:eastAsiaTheme="minorEastAsia" w:hAnsi="Cambria Math" w:cs="Times New Roman"/>
          </w:rPr>
          <m:t>+</m:t>
        </m:r>
        <m:r>
          <m:rPr>
            <m:sty m:val="bi"/>
          </m:rPr>
          <w:rPr>
            <w:rFonts w:ascii="Cambria Math" w:eastAsiaTheme="minorEastAsia" w:hAnsi="Cambria Math" w:cs="Times New Roman"/>
          </w:rPr>
          <m:t>γ</m:t>
        </m:r>
        <m:sSub>
          <m:sSubPr>
            <m:ctrlPr>
              <w:rPr>
                <w:rFonts w:ascii="Cambria Math" w:eastAsiaTheme="minorEastAsia" w:hAnsi="Cambria Math" w:cs="Times New Roman"/>
                <w:i/>
                <w:iCs/>
              </w:rPr>
            </m:ctrlPr>
          </m:sSubPr>
          <m:e>
            <m:r>
              <m:rPr>
                <m:sty m:val="bi"/>
              </m:rPr>
              <w:rPr>
                <w:rFonts w:ascii="Cambria Math" w:eastAsiaTheme="minorEastAsia" w:hAnsi="Cambria Math" w:cs="Times New Roman"/>
              </w:rPr>
              <m:t>X</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ϵ</m:t>
            </m:r>
          </m:e>
          <m:sub>
            <m:r>
              <w:rPr>
                <w:rFonts w:ascii="Cambria Math" w:eastAsiaTheme="minorEastAsia" w:hAnsi="Cambria Math" w:cs="Times New Roman"/>
              </w:rPr>
              <m:t>it</m:t>
            </m:r>
          </m:sub>
        </m:sSub>
      </m:oMath>
    </w:p>
    <w:p w14:paraId="0C3516D5" w14:textId="0ADBEF4C" w:rsidR="00FE43DD" w:rsidRDefault="003F2549" w:rsidP="00027C21">
      <w:pPr>
        <w:spacing w:line="480" w:lineRule="auto"/>
        <w:ind w:firstLine="720"/>
        <w:rPr>
          <w:rFonts w:ascii="Times New Roman" w:eastAsiaTheme="minorEastAsia" w:hAnsi="Times New Roman" w:cs="Times New Roman"/>
          <w:iCs/>
        </w:rPr>
      </w:pPr>
      <w:r>
        <w:rPr>
          <w:rFonts w:ascii="Times New Roman" w:eastAsiaTheme="minorEastAsia" w:hAnsi="Times New Roman" w:cs="Times New Roman"/>
          <w:iCs/>
        </w:rPr>
        <w:t xml:space="preserve"> </w:t>
      </w:r>
      <w:r w:rsidR="00B40315">
        <w:rPr>
          <w:rFonts w:ascii="Times New Roman" w:eastAsiaTheme="minorEastAsia" w:hAnsi="Times New Roman" w:cs="Times New Roman"/>
          <w:iCs/>
        </w:rPr>
        <w:t>In all the models, standard errors are clustered by time and region to account for the correlation structure in the panel, which is recommended by econometric literature in these cases.</w:t>
      </w:r>
      <w:r w:rsidR="00B40315">
        <w:rPr>
          <w:rStyle w:val="FootnoteReference"/>
          <w:rFonts w:ascii="Times New Roman" w:eastAsiaTheme="minorEastAsia" w:hAnsi="Times New Roman" w:cs="Times New Roman"/>
          <w:iCs/>
        </w:rPr>
        <w:footnoteReference w:id="34"/>
      </w:r>
      <w:r w:rsidR="00567D07">
        <w:rPr>
          <w:rFonts w:ascii="Times New Roman" w:eastAsiaTheme="minorEastAsia" w:hAnsi="Times New Roman" w:cs="Times New Roman"/>
          <w:iCs/>
        </w:rPr>
        <w:t xml:space="preserve"> Using these standard errors, hypothesis tests were conducted on the </w:t>
      </w:r>
      <w:r w:rsidR="008A31A7">
        <w:rPr>
          <w:rFonts w:ascii="Times New Roman" w:eastAsiaTheme="minorEastAsia" w:hAnsi="Times New Roman" w:cs="Times New Roman"/>
          <w:iCs/>
        </w:rPr>
        <w:t>coefficients</w:t>
      </w:r>
      <w:r w:rsidR="00567D07">
        <w:rPr>
          <w:rFonts w:ascii="Times New Roman" w:eastAsiaTheme="minorEastAsia" w:hAnsi="Times New Roman" w:cs="Times New Roman"/>
          <w:iCs/>
        </w:rPr>
        <w:t xml:space="preserve"> of interest, using</w:t>
      </w:r>
      <w:r w:rsidR="008A31A7">
        <w:rPr>
          <w:rFonts w:ascii="Times New Roman" w:eastAsiaTheme="minorEastAsia" w:hAnsi="Times New Roman" w:cs="Times New Roman"/>
          <w:iCs/>
        </w:rPr>
        <w:t xml:space="preserve">, in all cases: </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H</m:t>
            </m:r>
          </m:e>
          <m:sub>
            <m:r>
              <w:rPr>
                <w:rFonts w:ascii="Cambria Math" w:eastAsiaTheme="minorEastAsia" w:hAnsi="Cambria Math" w:cs="Times New Roman"/>
              </w:rPr>
              <m:t>0</m:t>
            </m:r>
          </m:sub>
        </m:sSub>
        <m:r>
          <w:rPr>
            <w:rFonts w:ascii="Cambria Math" w:eastAsiaTheme="minorEastAsia" w:hAnsi="Cambria Math" w:cs="Times New Roman"/>
          </w:rPr>
          <m:t>:β=0</m:t>
        </m:r>
      </m:oMath>
      <w:r w:rsidR="008A31A7">
        <w:rPr>
          <w:rFonts w:ascii="Times New Roman" w:eastAsiaTheme="minorEastAsia" w:hAnsi="Times New Roman" w:cs="Times New Roman"/>
        </w:rPr>
        <w:t xml:space="preserve">, </w:t>
      </w:r>
      <m:oMath>
        <m:r>
          <w:rPr>
            <w:rFonts w:ascii="Cambria Math" w:eastAsiaTheme="minorEastAsia" w:hAnsi="Cambria Math" w:cs="Times New Roman"/>
          </w:rPr>
          <m:t>:β≠0</m:t>
        </m:r>
      </m:oMath>
      <w:r w:rsidR="008A31A7">
        <w:rPr>
          <w:rFonts w:ascii="Times New Roman" w:eastAsiaTheme="minorEastAsia" w:hAnsi="Times New Roman" w:cs="Times New Roman"/>
        </w:rPr>
        <w:t xml:space="preserve">, and </w:t>
      </w:r>
      <m:oMath>
        <m:r>
          <w:rPr>
            <w:rFonts w:ascii="Cambria Math" w:eastAsiaTheme="minorEastAsia" w:hAnsi="Cambria Math" w:cs="Times New Roman"/>
          </w:rPr>
          <m:t>α=0.05</m:t>
        </m:r>
      </m:oMath>
      <w:r w:rsidR="008A31A7">
        <w:rPr>
          <w:rFonts w:ascii="Times New Roman" w:eastAsiaTheme="minorEastAsia" w:hAnsi="Times New Roman" w:cs="Times New Roman"/>
        </w:rPr>
        <w:t>.</w:t>
      </w:r>
      <w:r w:rsidR="008A31A7">
        <w:rPr>
          <w:rFonts w:ascii="Times New Roman" w:eastAsiaTheme="minorEastAsia" w:hAnsi="Times New Roman" w:cs="Times New Roman"/>
          <w:iCs/>
        </w:rPr>
        <w:t xml:space="preserve"> However, the</w:t>
      </w:r>
      <w:r w:rsidR="00514D19">
        <w:rPr>
          <w:rFonts w:ascii="Times New Roman" w:eastAsiaTheme="minorEastAsia" w:hAnsi="Times New Roman" w:cs="Times New Roman"/>
          <w:iCs/>
        </w:rPr>
        <w:t xml:space="preserve"> lack of a true experimental structure precludes any of the results from being causal, even though the fixed effects can </w:t>
      </w:r>
      <w:r w:rsidR="008A31A7">
        <w:rPr>
          <w:rFonts w:ascii="Times New Roman" w:eastAsiaTheme="minorEastAsia" w:hAnsi="Times New Roman" w:cs="Times New Roman"/>
          <w:iCs/>
        </w:rPr>
        <w:t>control</w:t>
      </w:r>
      <w:r w:rsidR="00514D19">
        <w:rPr>
          <w:rFonts w:ascii="Times New Roman" w:eastAsiaTheme="minorEastAsia" w:hAnsi="Times New Roman" w:cs="Times New Roman"/>
          <w:iCs/>
        </w:rPr>
        <w:t xml:space="preserve"> many of the unobserved confounders. </w:t>
      </w:r>
      <w:r w:rsidR="00B339D6">
        <w:rPr>
          <w:rFonts w:ascii="Times New Roman" w:eastAsiaTheme="minorEastAsia" w:hAnsi="Times New Roman" w:cs="Times New Roman"/>
          <w:iCs/>
        </w:rPr>
        <w:t xml:space="preserve">All of the analysis was conducted </w:t>
      </w:r>
      <w:r w:rsidR="009E3595">
        <w:rPr>
          <w:rFonts w:ascii="Times New Roman" w:eastAsiaTheme="minorEastAsia" w:hAnsi="Times New Roman" w:cs="Times New Roman"/>
          <w:iCs/>
        </w:rPr>
        <w:t>in</w:t>
      </w:r>
      <w:r w:rsidR="00B339D6">
        <w:rPr>
          <w:rFonts w:ascii="Times New Roman" w:eastAsiaTheme="minorEastAsia" w:hAnsi="Times New Roman" w:cs="Times New Roman"/>
          <w:iCs/>
        </w:rPr>
        <w:t xml:space="preserve"> R version 4.5.</w:t>
      </w:r>
      <w:r w:rsidR="009E3595">
        <w:rPr>
          <w:rFonts w:ascii="Times New Roman" w:eastAsiaTheme="minorEastAsia" w:hAnsi="Times New Roman" w:cs="Times New Roman"/>
          <w:iCs/>
        </w:rPr>
        <w:t>1</w:t>
      </w:r>
      <w:r w:rsidR="00B339D6">
        <w:rPr>
          <w:rFonts w:ascii="Times New Roman" w:eastAsiaTheme="minorEastAsia" w:hAnsi="Times New Roman" w:cs="Times New Roman"/>
          <w:iCs/>
        </w:rPr>
        <w:t>,</w:t>
      </w:r>
      <w:r w:rsidR="00665400">
        <w:rPr>
          <w:rFonts w:ascii="Times New Roman" w:eastAsiaTheme="minorEastAsia" w:hAnsi="Times New Roman" w:cs="Times New Roman"/>
          <w:iCs/>
        </w:rPr>
        <w:t xml:space="preserve"> </w:t>
      </w:r>
      <w:r w:rsidR="009E3595">
        <w:rPr>
          <w:rFonts w:ascii="Times New Roman" w:eastAsiaTheme="minorEastAsia" w:hAnsi="Times New Roman" w:cs="Times New Roman"/>
          <w:iCs/>
        </w:rPr>
        <w:t xml:space="preserve">using the </w:t>
      </w:r>
      <w:proofErr w:type="spellStart"/>
      <w:r w:rsidR="00665400" w:rsidRPr="00532008">
        <w:rPr>
          <w:rFonts w:ascii="Times New Roman" w:eastAsiaTheme="minorEastAsia" w:hAnsi="Times New Roman" w:cs="Times New Roman"/>
          <w:i/>
        </w:rPr>
        <w:t>fixest</w:t>
      </w:r>
      <w:proofErr w:type="spellEnd"/>
      <w:r w:rsidR="00665400">
        <w:rPr>
          <w:rFonts w:ascii="Times New Roman" w:eastAsiaTheme="minorEastAsia" w:hAnsi="Times New Roman" w:cs="Times New Roman"/>
          <w:iCs/>
        </w:rPr>
        <w:t xml:space="preserve"> package to estimate the panel fixed effects models.</w:t>
      </w:r>
      <w:r w:rsidR="00665400">
        <w:rPr>
          <w:rStyle w:val="FootnoteReference"/>
          <w:rFonts w:ascii="Times New Roman" w:eastAsiaTheme="minorEastAsia" w:hAnsi="Times New Roman" w:cs="Times New Roman"/>
          <w:iCs/>
        </w:rPr>
        <w:footnoteReference w:id="35"/>
      </w:r>
      <w:r w:rsidR="00532008">
        <w:rPr>
          <w:rFonts w:ascii="Times New Roman" w:eastAsiaTheme="minorEastAsia" w:hAnsi="Times New Roman" w:cs="Times New Roman"/>
          <w:iCs/>
        </w:rPr>
        <w:t xml:space="preserve"> Other </w:t>
      </w:r>
      <w:r w:rsidR="00532008">
        <w:rPr>
          <w:rFonts w:ascii="Times New Roman" w:eastAsiaTheme="minorEastAsia" w:hAnsi="Times New Roman" w:cs="Times New Roman"/>
          <w:iCs/>
        </w:rPr>
        <w:lastRenderedPageBreak/>
        <w:t xml:space="preserve">packages like the </w:t>
      </w:r>
      <w:proofErr w:type="spellStart"/>
      <w:r w:rsidR="00532008">
        <w:rPr>
          <w:rFonts w:ascii="Times New Roman" w:eastAsiaTheme="minorEastAsia" w:hAnsi="Times New Roman" w:cs="Times New Roman"/>
          <w:i/>
        </w:rPr>
        <w:t>tidyverse</w:t>
      </w:r>
      <w:proofErr w:type="spellEnd"/>
      <w:r w:rsidR="00532008">
        <w:rPr>
          <w:rFonts w:ascii="Times New Roman" w:eastAsiaTheme="minorEastAsia" w:hAnsi="Times New Roman" w:cs="Times New Roman"/>
          <w:iCs/>
        </w:rPr>
        <w:t xml:space="preserve"> set of packages, </w:t>
      </w:r>
      <w:r w:rsidR="00532008">
        <w:rPr>
          <w:rFonts w:ascii="Times New Roman" w:eastAsiaTheme="minorEastAsia" w:hAnsi="Times New Roman" w:cs="Times New Roman"/>
          <w:i/>
        </w:rPr>
        <w:t>stargazer</w:t>
      </w:r>
      <w:r w:rsidR="00373D06">
        <w:rPr>
          <w:rFonts w:ascii="Times New Roman" w:eastAsiaTheme="minorEastAsia" w:hAnsi="Times New Roman" w:cs="Times New Roman"/>
          <w:iCs/>
        </w:rPr>
        <w:t xml:space="preserve">, </w:t>
      </w:r>
      <w:proofErr w:type="spellStart"/>
      <w:r w:rsidR="00373D06">
        <w:rPr>
          <w:rFonts w:ascii="Times New Roman" w:eastAsiaTheme="minorEastAsia" w:hAnsi="Times New Roman" w:cs="Times New Roman"/>
          <w:i/>
        </w:rPr>
        <w:t>magick</w:t>
      </w:r>
      <w:proofErr w:type="spellEnd"/>
      <w:r w:rsidR="00373D06">
        <w:rPr>
          <w:rFonts w:ascii="Times New Roman" w:eastAsiaTheme="minorEastAsia" w:hAnsi="Times New Roman" w:cs="Times New Roman"/>
          <w:iCs/>
        </w:rPr>
        <w:t xml:space="preserve">, </w:t>
      </w:r>
      <w:proofErr w:type="spellStart"/>
      <w:r w:rsidR="00373D06">
        <w:rPr>
          <w:rFonts w:ascii="Times New Roman" w:eastAsiaTheme="minorEastAsia" w:hAnsi="Times New Roman" w:cs="Times New Roman"/>
          <w:i/>
        </w:rPr>
        <w:t>tinytex</w:t>
      </w:r>
      <w:proofErr w:type="spellEnd"/>
      <w:r w:rsidR="00373D06">
        <w:rPr>
          <w:rFonts w:ascii="Times New Roman" w:eastAsiaTheme="minorEastAsia" w:hAnsi="Times New Roman" w:cs="Times New Roman"/>
          <w:iCs/>
        </w:rPr>
        <w:t xml:space="preserve">, and </w:t>
      </w:r>
      <w:r w:rsidR="00373D06">
        <w:rPr>
          <w:rFonts w:ascii="Times New Roman" w:eastAsiaTheme="minorEastAsia" w:hAnsi="Times New Roman" w:cs="Times New Roman"/>
          <w:i/>
        </w:rPr>
        <w:t xml:space="preserve">here </w:t>
      </w:r>
      <w:r w:rsidR="00373D06">
        <w:rPr>
          <w:rFonts w:ascii="Times New Roman" w:eastAsiaTheme="minorEastAsia" w:hAnsi="Times New Roman" w:cs="Times New Roman"/>
          <w:iCs/>
        </w:rPr>
        <w:t xml:space="preserve">were also used </w:t>
      </w:r>
      <w:r w:rsidR="004C0DC8">
        <w:rPr>
          <w:rFonts w:ascii="Times New Roman" w:eastAsiaTheme="minorEastAsia" w:hAnsi="Times New Roman" w:cs="Times New Roman"/>
          <w:iCs/>
        </w:rPr>
        <w:t>for data wrangling, visualization, and table-making.</w:t>
      </w:r>
      <w:r w:rsidR="004C0DC8">
        <w:rPr>
          <w:rStyle w:val="FootnoteReference"/>
          <w:rFonts w:ascii="Times New Roman" w:eastAsiaTheme="minorEastAsia" w:hAnsi="Times New Roman" w:cs="Times New Roman"/>
          <w:iCs/>
        </w:rPr>
        <w:footnoteReference w:id="36"/>
      </w:r>
      <w:r w:rsidR="009818F3">
        <w:rPr>
          <w:rFonts w:ascii="Times New Roman" w:eastAsiaTheme="minorEastAsia" w:hAnsi="Times New Roman" w:cs="Times New Roman"/>
          <w:iCs/>
        </w:rPr>
        <w:t xml:space="preserve"> Supplementary materi</w:t>
      </w:r>
      <w:r w:rsidR="00D96A13">
        <w:rPr>
          <w:rFonts w:ascii="Times New Roman" w:eastAsiaTheme="minorEastAsia" w:hAnsi="Times New Roman" w:cs="Times New Roman"/>
          <w:iCs/>
        </w:rPr>
        <w:t>als, like summary statistic tables for each region, graphs of GDP/GDP per capita</w:t>
      </w:r>
      <w:r w:rsidR="0076797A">
        <w:rPr>
          <w:rFonts w:ascii="Times New Roman" w:eastAsiaTheme="minorEastAsia" w:hAnsi="Times New Roman" w:cs="Times New Roman"/>
          <w:iCs/>
        </w:rPr>
        <w:t xml:space="preserve"> over time, and the full regression results, are available in Appendices A,</w:t>
      </w:r>
      <w:r w:rsidR="00547ECE">
        <w:rPr>
          <w:rFonts w:ascii="Times New Roman" w:eastAsiaTheme="minorEastAsia" w:hAnsi="Times New Roman" w:cs="Times New Roman"/>
          <w:iCs/>
        </w:rPr>
        <w:t xml:space="preserve"> </w:t>
      </w:r>
      <w:r w:rsidR="0076797A">
        <w:rPr>
          <w:rFonts w:ascii="Times New Roman" w:eastAsiaTheme="minorEastAsia" w:hAnsi="Times New Roman" w:cs="Times New Roman"/>
          <w:iCs/>
        </w:rPr>
        <w:t>B,</w:t>
      </w:r>
      <w:r w:rsidR="00547ECE">
        <w:rPr>
          <w:rFonts w:ascii="Times New Roman" w:eastAsiaTheme="minorEastAsia" w:hAnsi="Times New Roman" w:cs="Times New Roman"/>
          <w:iCs/>
        </w:rPr>
        <w:t xml:space="preserve"> and </w:t>
      </w:r>
      <w:r w:rsidR="0076797A">
        <w:rPr>
          <w:rFonts w:ascii="Times New Roman" w:eastAsiaTheme="minorEastAsia" w:hAnsi="Times New Roman" w:cs="Times New Roman"/>
          <w:iCs/>
        </w:rPr>
        <w:t xml:space="preserve">C. </w:t>
      </w:r>
      <w:r w:rsidR="00547ECE">
        <w:rPr>
          <w:rFonts w:ascii="Times New Roman" w:eastAsiaTheme="minorEastAsia" w:hAnsi="Times New Roman" w:cs="Times New Roman"/>
          <w:iCs/>
        </w:rPr>
        <w:t>All code, data, and replication instructions are available on GitHub with the access link placed in Appendix D.</w:t>
      </w:r>
      <w:r w:rsidR="00567D07">
        <w:rPr>
          <w:rFonts w:ascii="Times New Roman" w:eastAsiaTheme="minorEastAsia" w:hAnsi="Times New Roman" w:cs="Times New Roman"/>
          <w:iCs/>
        </w:rPr>
        <w:t xml:space="preserve"> </w:t>
      </w:r>
    </w:p>
    <w:p w14:paraId="453B574C" w14:textId="5BF64956" w:rsidR="00042695" w:rsidRDefault="006D4F45" w:rsidP="00C75A2B">
      <w:pPr>
        <w:spacing w:line="276" w:lineRule="auto"/>
        <w:rPr>
          <w:rFonts w:ascii="Times New Roman" w:hAnsi="Times New Roman" w:cs="Times New Roman"/>
          <w:b/>
          <w:bCs/>
        </w:rPr>
      </w:pPr>
      <w:r w:rsidRPr="0038570F">
        <w:rPr>
          <w:rFonts w:ascii="Times New Roman" w:hAnsi="Times New Roman" w:cs="Times New Roman"/>
          <w:b/>
          <w:bCs/>
        </w:rPr>
        <w:t>Resul</w:t>
      </w:r>
      <w:r w:rsidR="00042695">
        <w:rPr>
          <w:rFonts w:ascii="Times New Roman" w:hAnsi="Times New Roman" w:cs="Times New Roman"/>
          <w:b/>
          <w:bCs/>
        </w:rPr>
        <w:t>ts</w:t>
      </w:r>
    </w:p>
    <w:p w14:paraId="1C18BB58" w14:textId="54318865" w:rsidR="006135C4" w:rsidRDefault="006135C4" w:rsidP="00027C21">
      <w:pPr>
        <w:spacing w:line="480" w:lineRule="auto"/>
        <w:ind w:firstLine="720"/>
        <w:rPr>
          <w:rFonts w:ascii="Times New Roman" w:eastAsiaTheme="minorEastAsia" w:hAnsi="Times New Roman" w:cs="Times New Roman"/>
        </w:rPr>
      </w:pPr>
      <w:r>
        <w:rPr>
          <w:rFonts w:ascii="Times New Roman" w:hAnsi="Times New Roman" w:cs="Times New Roman"/>
        </w:rPr>
        <w:t xml:space="preserve">The estimates of the absolute magnitudes, even controlling for time, only provide limited insights into the impacts of autonomy. The large differences in GDP across regions </w:t>
      </w:r>
      <w:r w:rsidR="00443CA6">
        <w:rPr>
          <w:rFonts w:ascii="Times New Roman" w:hAnsi="Times New Roman" w:cs="Times New Roman"/>
        </w:rPr>
        <w:t>reflect</w:t>
      </w:r>
      <w:r>
        <w:rPr>
          <w:rFonts w:ascii="Times New Roman" w:hAnsi="Times New Roman" w:cs="Times New Roman"/>
        </w:rPr>
        <w:t xml:space="preserve"> </w:t>
      </w:r>
      <w:r w:rsidR="006E20D3">
        <w:rPr>
          <w:rFonts w:ascii="Times New Roman" w:hAnsi="Times New Roman" w:cs="Times New Roman"/>
        </w:rPr>
        <w:t xml:space="preserve">mainly </w:t>
      </w:r>
      <w:r>
        <w:rPr>
          <w:rFonts w:ascii="Times New Roman" w:hAnsi="Times New Roman" w:cs="Times New Roman"/>
        </w:rPr>
        <w:t>population size</w:t>
      </w:r>
      <w:r w:rsidR="00443CA6">
        <w:rPr>
          <w:rFonts w:ascii="Times New Roman" w:hAnsi="Times New Roman" w:cs="Times New Roman"/>
        </w:rPr>
        <w:t>,</w:t>
      </w:r>
      <w:r w:rsidR="006E20D3">
        <w:rPr>
          <w:rFonts w:ascii="Times New Roman" w:hAnsi="Times New Roman" w:cs="Times New Roman"/>
        </w:rPr>
        <w:t xml:space="preserve"> and not government structure. The absolute model for GDP per capita is more pertinent here, </w:t>
      </w:r>
      <w:r w:rsidR="00C720FF">
        <w:rPr>
          <w:rFonts w:ascii="Times New Roman" w:hAnsi="Times New Roman" w:cs="Times New Roman"/>
        </w:rPr>
        <w:t xml:space="preserve">with </w:t>
      </w:r>
      <w:r w:rsidR="00A370C3">
        <w:rPr>
          <w:rFonts w:ascii="Times New Roman" w:hAnsi="Times New Roman" w:cs="Times New Roman"/>
        </w:rPr>
        <w:t>state</w:t>
      </w:r>
      <w:r w:rsidR="00C720FF">
        <w:rPr>
          <w:rFonts w:ascii="Times New Roman" w:hAnsi="Times New Roman" w:cs="Times New Roman"/>
        </w:rPr>
        <w:t xml:space="preserve"> regions and federal </w:t>
      </w:r>
      <w:r w:rsidR="00A370C3">
        <w:rPr>
          <w:rFonts w:ascii="Times New Roman" w:hAnsi="Times New Roman" w:cs="Times New Roman"/>
        </w:rPr>
        <w:t>Länder</w:t>
      </w:r>
      <w:r w:rsidR="00C720FF">
        <w:rPr>
          <w:rFonts w:ascii="Times New Roman" w:hAnsi="Times New Roman" w:cs="Times New Roman"/>
        </w:rPr>
        <w:t xml:space="preserve"> having</w:t>
      </w:r>
      <w:r w:rsidR="00A370C3">
        <w:rPr>
          <w:rFonts w:ascii="Times New Roman" w:hAnsi="Times New Roman" w:cs="Times New Roman"/>
        </w:rPr>
        <w:t>,</w:t>
      </w:r>
      <w:r w:rsidR="00C720FF">
        <w:rPr>
          <w:rFonts w:ascii="Times New Roman" w:hAnsi="Times New Roman" w:cs="Times New Roman"/>
        </w:rPr>
        <w:t xml:space="preserve"> on average</w:t>
      </w:r>
      <w:r w:rsidR="00A370C3">
        <w:rPr>
          <w:rFonts w:ascii="Times New Roman" w:hAnsi="Times New Roman" w:cs="Times New Roman"/>
        </w:rPr>
        <w:t>,</w:t>
      </w:r>
      <w:r w:rsidR="00C720FF">
        <w:rPr>
          <w:rFonts w:ascii="Times New Roman" w:hAnsi="Times New Roman" w:cs="Times New Roman"/>
        </w:rPr>
        <w:t xml:space="preserve"> 1.33% and 0.7% larger GDP per capita</w:t>
      </w:r>
      <w:r w:rsidR="00A370C3">
        <w:rPr>
          <w:rFonts w:ascii="Times New Roman" w:hAnsi="Times New Roman" w:cs="Times New Roman"/>
        </w:rPr>
        <w:t>,</w:t>
      </w:r>
      <w:r w:rsidR="00C720FF">
        <w:rPr>
          <w:rFonts w:ascii="Times New Roman" w:hAnsi="Times New Roman" w:cs="Times New Roman"/>
        </w:rPr>
        <w:t xml:space="preserve"> respectively, although these differences are not statistically significant at</w:t>
      </w:r>
      <w:r w:rsidR="00A370C3">
        <w:rPr>
          <w:rFonts w:ascii="Times New Roman" w:hAnsi="Times New Roman" w:cs="Times New Roman"/>
        </w:rPr>
        <w:t xml:space="preserve"> an </w:t>
      </w:r>
      <m:oMath>
        <m:r>
          <w:rPr>
            <w:rFonts w:ascii="Cambria Math" w:hAnsi="Cambria Math" w:cs="Times New Roman"/>
          </w:rPr>
          <m:t>α</m:t>
        </m:r>
      </m:oMath>
      <w:r w:rsidR="00A370C3">
        <w:rPr>
          <w:rFonts w:ascii="Times New Roman" w:eastAsiaTheme="minorEastAsia" w:hAnsi="Times New Roman" w:cs="Times New Roman"/>
        </w:rPr>
        <w:t xml:space="preserve"> </w:t>
      </w:r>
      <m:oMath>
        <m:r>
          <w:rPr>
            <w:rFonts w:ascii="Cambria Math" w:hAnsi="Cambria Math" w:cs="Times New Roman"/>
          </w:rPr>
          <m:t>=0.05</m:t>
        </m:r>
      </m:oMath>
      <w:r w:rsidR="006829B8">
        <w:rPr>
          <w:rFonts w:ascii="Times New Roman" w:eastAsiaTheme="minorEastAsia" w:hAnsi="Times New Roman" w:cs="Times New Roman"/>
        </w:rPr>
        <w:t>. More informative results come from the growth models</w:t>
      </w:r>
      <w:r w:rsidR="00F65443">
        <w:rPr>
          <w:rFonts w:ascii="Times New Roman" w:eastAsiaTheme="minorEastAsia" w:hAnsi="Times New Roman" w:cs="Times New Roman"/>
        </w:rPr>
        <w:t>.</w:t>
      </w:r>
      <w:r w:rsidR="00A90470">
        <w:rPr>
          <w:rFonts w:ascii="Times New Roman" w:eastAsiaTheme="minorEastAsia" w:hAnsi="Times New Roman" w:cs="Times New Roman"/>
        </w:rPr>
        <w:t xml:space="preserve"> </w:t>
      </w:r>
    </w:p>
    <w:p w14:paraId="2C0F473F" w14:textId="7B60B8B6" w:rsidR="00A370C3" w:rsidRDefault="006829B8" w:rsidP="00027C21">
      <w:pPr>
        <w:spacing w:line="480" w:lineRule="auto"/>
        <w:ind w:firstLine="720"/>
        <w:rPr>
          <w:rFonts w:ascii="Times New Roman" w:eastAsiaTheme="minorEastAsia" w:hAnsi="Times New Roman" w:cs="Times New Roman"/>
        </w:rPr>
      </w:pPr>
      <w:r>
        <w:rPr>
          <w:rFonts w:ascii="Times New Roman" w:eastAsiaTheme="minorEastAsia" w:hAnsi="Times New Roman" w:cs="Times New Roman"/>
        </w:rPr>
        <w:t>For GDP grow</w:t>
      </w:r>
      <w:r w:rsidR="00F65443">
        <w:rPr>
          <w:rFonts w:ascii="Times New Roman" w:eastAsiaTheme="minorEastAsia" w:hAnsi="Times New Roman" w:cs="Times New Roman"/>
        </w:rPr>
        <w:t>th, the ordinary regions exhibit a baseline real growth rate of 0.88% per year in the simpler model. Both categories of autonomous regions were estimated to grow faster: special statute by an additional 0.50%</w:t>
      </w:r>
      <w:r w:rsidR="00CE788D">
        <w:rPr>
          <w:rFonts w:ascii="Times New Roman" w:eastAsiaTheme="minorEastAsia" w:hAnsi="Times New Roman" w:cs="Times New Roman"/>
        </w:rPr>
        <w:t xml:space="preserve"> (1.38%)</w:t>
      </w:r>
      <w:r w:rsidR="00F65443">
        <w:rPr>
          <w:rFonts w:ascii="Times New Roman" w:eastAsiaTheme="minorEastAsia" w:hAnsi="Times New Roman" w:cs="Times New Roman"/>
        </w:rPr>
        <w:t xml:space="preserve"> and </w:t>
      </w:r>
      <w:r w:rsidR="00CE788D">
        <w:rPr>
          <w:rFonts w:ascii="Times New Roman" w:eastAsiaTheme="minorEastAsia" w:hAnsi="Times New Roman" w:cs="Times New Roman"/>
        </w:rPr>
        <w:t>Länder by an additional 0.57% (1.45%). However, only the coefficient for the special statute region is statistically significant</w:t>
      </w:r>
      <w:r w:rsidR="00EE2BA4">
        <w:rPr>
          <w:rFonts w:ascii="Times New Roman" w:eastAsiaTheme="minorEastAsia" w:hAnsi="Times New Roman" w:cs="Times New Roman"/>
        </w:rPr>
        <w:t xml:space="preserve"> with 95% confidence, </w:t>
      </w:r>
      <w:r w:rsidR="00CE788D">
        <w:rPr>
          <w:rFonts w:ascii="Times New Roman" w:eastAsiaTheme="minorEastAsia" w:hAnsi="Times New Roman" w:cs="Times New Roman"/>
        </w:rPr>
        <w:t>indicating their autonomy is associated with a higher growth rate, while for the Länder, it is inconclusive.</w:t>
      </w:r>
      <w:r w:rsidR="00C07E66">
        <w:rPr>
          <w:rFonts w:ascii="Times New Roman" w:eastAsiaTheme="minorEastAsia" w:hAnsi="Times New Roman" w:cs="Times New Roman"/>
        </w:rPr>
        <w:t xml:space="preserve"> While these differences may seem numerically small,</w:t>
      </w:r>
      <w:r w:rsidR="008257EF">
        <w:rPr>
          <w:rFonts w:ascii="Times New Roman" w:eastAsiaTheme="minorEastAsia" w:hAnsi="Times New Roman" w:cs="Times New Roman"/>
        </w:rPr>
        <w:t xml:space="preserve"> </w:t>
      </w:r>
      <w:r w:rsidR="0070176D">
        <w:rPr>
          <w:rFonts w:ascii="Times New Roman" w:eastAsiaTheme="minorEastAsia" w:hAnsi="Times New Roman" w:cs="Times New Roman"/>
        </w:rPr>
        <w:t xml:space="preserve">they still </w:t>
      </w:r>
      <w:r w:rsidR="0070176D">
        <w:rPr>
          <w:rFonts w:ascii="Times New Roman" w:eastAsiaTheme="minorEastAsia" w:hAnsi="Times New Roman" w:cs="Times New Roman"/>
        </w:rPr>
        <w:lastRenderedPageBreak/>
        <w:t xml:space="preserve">accumulate </w:t>
      </w:r>
      <w:r w:rsidR="00764C72">
        <w:rPr>
          <w:rFonts w:ascii="Times New Roman" w:eastAsiaTheme="minorEastAsia" w:hAnsi="Times New Roman" w:cs="Times New Roman"/>
        </w:rPr>
        <w:t>substantially</w:t>
      </w:r>
      <w:r w:rsidR="0070176D">
        <w:rPr>
          <w:rFonts w:ascii="Times New Roman" w:eastAsiaTheme="minorEastAsia" w:hAnsi="Times New Roman" w:cs="Times New Roman"/>
        </w:rPr>
        <w:t xml:space="preserve"> over time. A region growing even half a percentage point faster, especially in </w:t>
      </w:r>
      <w:r w:rsidR="00D23E3D">
        <w:rPr>
          <w:rFonts w:ascii="Times New Roman" w:eastAsiaTheme="minorEastAsia" w:hAnsi="Times New Roman" w:cs="Times New Roman"/>
        </w:rPr>
        <w:t xml:space="preserve">inflation-adjusted </w:t>
      </w:r>
      <w:r w:rsidR="0070176D">
        <w:rPr>
          <w:rFonts w:ascii="Times New Roman" w:eastAsiaTheme="minorEastAsia" w:hAnsi="Times New Roman" w:cs="Times New Roman"/>
        </w:rPr>
        <w:t xml:space="preserve">real terms, will </w:t>
      </w:r>
      <w:r w:rsidR="00D23E3D">
        <w:rPr>
          <w:rFonts w:ascii="Times New Roman" w:eastAsiaTheme="minorEastAsia" w:hAnsi="Times New Roman" w:cs="Times New Roman"/>
        </w:rPr>
        <w:t xml:space="preserve">significantly diverge </w:t>
      </w:r>
      <w:r w:rsidR="004F0D33">
        <w:rPr>
          <w:rFonts w:ascii="Times New Roman" w:eastAsiaTheme="minorEastAsia" w:hAnsi="Times New Roman" w:cs="Times New Roman"/>
        </w:rPr>
        <w:t>positively</w:t>
      </w:r>
      <w:r w:rsidR="00D23E3D">
        <w:rPr>
          <w:rFonts w:ascii="Times New Roman" w:eastAsiaTheme="minorEastAsia" w:hAnsi="Times New Roman" w:cs="Times New Roman"/>
        </w:rPr>
        <w:t xml:space="preserve"> ove</w:t>
      </w:r>
      <w:r w:rsidR="001678DF">
        <w:rPr>
          <w:rFonts w:ascii="Times New Roman" w:eastAsiaTheme="minorEastAsia" w:hAnsi="Times New Roman" w:cs="Times New Roman"/>
        </w:rPr>
        <w:t>r the years</w:t>
      </w:r>
      <w:r w:rsidR="00D23E3D">
        <w:rPr>
          <w:rFonts w:ascii="Times New Roman" w:eastAsiaTheme="minorEastAsia" w:hAnsi="Times New Roman" w:cs="Times New Roman"/>
        </w:rPr>
        <w:t xml:space="preserve"> of compounding</w:t>
      </w:r>
      <w:r w:rsidR="004F0D33">
        <w:rPr>
          <w:rFonts w:ascii="Times New Roman" w:eastAsiaTheme="minorEastAsia" w:hAnsi="Times New Roman" w:cs="Times New Roman"/>
        </w:rPr>
        <w:t xml:space="preserve"> growth. </w:t>
      </w:r>
      <w:r w:rsidR="00A90470">
        <w:rPr>
          <w:rFonts w:ascii="Times New Roman" w:eastAsiaTheme="minorEastAsia" w:hAnsi="Times New Roman" w:cs="Times New Roman"/>
        </w:rPr>
        <w:t>In the more complex</w:t>
      </w:r>
      <w:r w:rsidR="002C59B7">
        <w:rPr>
          <w:rFonts w:ascii="Times New Roman" w:eastAsiaTheme="minorEastAsia" w:hAnsi="Times New Roman" w:cs="Times New Roman"/>
        </w:rPr>
        <w:t xml:space="preserve"> GDP growth model</w:t>
      </w:r>
      <w:r w:rsidR="006C2F4B">
        <w:rPr>
          <w:rFonts w:ascii="Times New Roman" w:eastAsiaTheme="minorEastAsia" w:hAnsi="Times New Roman" w:cs="Times New Roman"/>
        </w:rPr>
        <w:t>,</w:t>
      </w:r>
      <w:r w:rsidR="002C59B7">
        <w:rPr>
          <w:rFonts w:ascii="Times New Roman" w:eastAsiaTheme="minorEastAsia" w:hAnsi="Times New Roman" w:cs="Times New Roman"/>
        </w:rPr>
        <w:t xml:space="preserve"> results are similar, though with a </w:t>
      </w:r>
      <w:r w:rsidR="006C2F4B">
        <w:rPr>
          <w:rFonts w:ascii="Times New Roman" w:eastAsiaTheme="minorEastAsia" w:hAnsi="Times New Roman" w:cs="Times New Roman"/>
        </w:rPr>
        <w:t>slightly</w:t>
      </w:r>
      <w:r w:rsidR="002C59B7">
        <w:rPr>
          <w:rFonts w:ascii="Times New Roman" w:eastAsiaTheme="minorEastAsia" w:hAnsi="Times New Roman" w:cs="Times New Roman"/>
        </w:rPr>
        <w:t xml:space="preserve"> stronger coefficient for the special statute region (</w:t>
      </w:r>
      <w:r w:rsidR="006C2F4B">
        <w:rPr>
          <w:rFonts w:ascii="Times New Roman" w:eastAsiaTheme="minorEastAsia" w:hAnsi="Times New Roman" w:cs="Times New Roman"/>
        </w:rPr>
        <w:t xml:space="preserve">an </w:t>
      </w:r>
      <w:r w:rsidR="002C59B7">
        <w:rPr>
          <w:rFonts w:ascii="Times New Roman" w:eastAsiaTheme="minorEastAsia" w:hAnsi="Times New Roman" w:cs="Times New Roman"/>
        </w:rPr>
        <w:t xml:space="preserve">additional </w:t>
      </w:r>
      <w:r w:rsidR="00860C06">
        <w:rPr>
          <w:rFonts w:ascii="Times New Roman" w:eastAsiaTheme="minorEastAsia" w:hAnsi="Times New Roman" w:cs="Times New Roman"/>
        </w:rPr>
        <w:t>0.5</w:t>
      </w:r>
      <w:r w:rsidR="006C2F4B">
        <w:rPr>
          <w:rFonts w:ascii="Times New Roman" w:eastAsiaTheme="minorEastAsia" w:hAnsi="Times New Roman" w:cs="Times New Roman"/>
        </w:rPr>
        <w:t xml:space="preserve">9%, 1.47% total). However, the sectoral controls result in the estimated additional growth rate for the </w:t>
      </w:r>
      <w:r w:rsidR="000C0C7C">
        <w:rPr>
          <w:rFonts w:ascii="Times New Roman" w:eastAsiaTheme="minorEastAsia" w:hAnsi="Times New Roman" w:cs="Times New Roman"/>
        </w:rPr>
        <w:t>Lä</w:t>
      </w:r>
      <w:r w:rsidR="006C2F4B">
        <w:rPr>
          <w:rFonts w:ascii="Times New Roman" w:eastAsiaTheme="minorEastAsia" w:hAnsi="Times New Roman" w:cs="Times New Roman"/>
        </w:rPr>
        <w:t>nder dropping to</w:t>
      </w:r>
      <w:r w:rsidR="00D73372">
        <w:rPr>
          <w:rFonts w:ascii="Times New Roman" w:eastAsiaTheme="minorEastAsia" w:hAnsi="Times New Roman" w:cs="Times New Roman"/>
        </w:rPr>
        <w:t xml:space="preserve"> 0.21% (</w:t>
      </w:r>
      <w:r w:rsidR="00213DB8">
        <w:rPr>
          <w:rFonts w:ascii="Times New Roman" w:eastAsiaTheme="minorEastAsia" w:hAnsi="Times New Roman" w:cs="Times New Roman"/>
        </w:rPr>
        <w:t xml:space="preserve">1.09%), indicating that </w:t>
      </w:r>
      <w:r w:rsidR="00D62A7B">
        <w:rPr>
          <w:rFonts w:ascii="Times New Roman" w:eastAsiaTheme="minorEastAsia" w:hAnsi="Times New Roman" w:cs="Times New Roman"/>
        </w:rPr>
        <w:t>the L</w:t>
      </w:r>
      <w:r w:rsidR="000C0C7C">
        <w:rPr>
          <w:rFonts w:ascii="Times New Roman" w:eastAsiaTheme="minorEastAsia" w:hAnsi="Times New Roman" w:cs="Times New Roman"/>
        </w:rPr>
        <w:t>ä</w:t>
      </w:r>
      <w:r w:rsidR="00D62A7B">
        <w:rPr>
          <w:rFonts w:ascii="Times New Roman" w:eastAsiaTheme="minorEastAsia" w:hAnsi="Times New Roman" w:cs="Times New Roman"/>
        </w:rPr>
        <w:t xml:space="preserve">nder’s high growth rate before could </w:t>
      </w:r>
      <w:r w:rsidR="000C0C7C">
        <w:rPr>
          <w:rFonts w:ascii="Times New Roman" w:eastAsiaTheme="minorEastAsia" w:hAnsi="Times New Roman" w:cs="Times New Roman"/>
        </w:rPr>
        <w:t xml:space="preserve">be due to a difference in their economic composition compared to the Italian regions, particularly in industry and services, because they have positive coefficients. </w:t>
      </w:r>
    </w:p>
    <w:p w14:paraId="3528F0F3" w14:textId="1CAD2BF7" w:rsidR="0051323F" w:rsidRDefault="00A23F1F" w:rsidP="00027C21">
      <w:pPr>
        <w:spacing w:line="480" w:lineRule="auto"/>
        <w:ind w:firstLine="720"/>
        <w:rPr>
          <w:rFonts w:ascii="Times New Roman" w:eastAsiaTheme="minorEastAsia" w:hAnsi="Times New Roman" w:cs="Times New Roman"/>
        </w:rPr>
      </w:pPr>
      <w:r>
        <w:rPr>
          <w:rFonts w:ascii="Times New Roman" w:eastAsiaTheme="minorEastAsia" w:hAnsi="Times New Roman" w:cs="Times New Roman"/>
        </w:rPr>
        <w:t>For GDP per capita growth, the pattern is similar though weaker. In the simple model, ordinary regions grow at an average rate of 1.08% per year, and neither autonomous region group is statistically significant</w:t>
      </w:r>
      <w:r w:rsidR="00536CF5">
        <w:rPr>
          <w:rFonts w:ascii="Times New Roman" w:eastAsiaTheme="minorEastAsia" w:hAnsi="Times New Roman" w:cs="Times New Roman"/>
        </w:rPr>
        <w:t>. In the more complex growth model, the baseline increases to 1.26%</w:t>
      </w:r>
      <w:r w:rsidR="00C158C5">
        <w:rPr>
          <w:rFonts w:ascii="Times New Roman" w:eastAsiaTheme="minorEastAsia" w:hAnsi="Times New Roman" w:cs="Times New Roman"/>
        </w:rPr>
        <w:t xml:space="preserve">, and the special statute regions </w:t>
      </w:r>
      <w:r w:rsidR="00D72439">
        <w:rPr>
          <w:rFonts w:ascii="Times New Roman" w:eastAsiaTheme="minorEastAsia" w:hAnsi="Times New Roman" w:cs="Times New Roman"/>
        </w:rPr>
        <w:t xml:space="preserve">gain an additional 0.38% (1.64%) per year, and </w:t>
      </w:r>
      <w:r w:rsidR="00D7264A">
        <w:rPr>
          <w:rFonts w:ascii="Times New Roman" w:eastAsiaTheme="minorEastAsia" w:hAnsi="Times New Roman" w:cs="Times New Roman"/>
        </w:rPr>
        <w:t xml:space="preserve">the </w:t>
      </w:r>
      <w:r w:rsidR="00D72439">
        <w:rPr>
          <w:rFonts w:ascii="Times New Roman" w:eastAsiaTheme="minorEastAsia" w:hAnsi="Times New Roman" w:cs="Times New Roman"/>
        </w:rPr>
        <w:t xml:space="preserve">coefficient is statistically significant. </w:t>
      </w:r>
      <w:r w:rsidR="00D7264A">
        <w:rPr>
          <w:rFonts w:ascii="Times New Roman" w:eastAsiaTheme="minorEastAsia" w:hAnsi="Times New Roman" w:cs="Times New Roman"/>
        </w:rPr>
        <w:t>Like</w:t>
      </w:r>
      <w:r w:rsidR="00D72439">
        <w:rPr>
          <w:rFonts w:ascii="Times New Roman" w:eastAsiaTheme="minorEastAsia" w:hAnsi="Times New Roman" w:cs="Times New Roman"/>
        </w:rPr>
        <w:t xml:space="preserve"> the GDP growth models</w:t>
      </w:r>
      <w:r w:rsidR="0062786C">
        <w:rPr>
          <w:rFonts w:ascii="Times New Roman" w:eastAsiaTheme="minorEastAsia" w:hAnsi="Times New Roman" w:cs="Times New Roman"/>
        </w:rPr>
        <w:t>,</w:t>
      </w:r>
      <w:r w:rsidR="00D72439">
        <w:rPr>
          <w:rFonts w:ascii="Times New Roman" w:eastAsiaTheme="minorEastAsia" w:hAnsi="Times New Roman" w:cs="Times New Roman"/>
        </w:rPr>
        <w:t xml:space="preserve"> </w:t>
      </w:r>
      <w:r w:rsidR="009444D1">
        <w:rPr>
          <w:rFonts w:ascii="Times New Roman" w:eastAsiaTheme="minorEastAsia" w:hAnsi="Times New Roman" w:cs="Times New Roman"/>
        </w:rPr>
        <w:t xml:space="preserve">the </w:t>
      </w:r>
      <w:r w:rsidR="00D72439">
        <w:rPr>
          <w:rFonts w:ascii="Times New Roman" w:eastAsiaTheme="minorEastAsia" w:hAnsi="Times New Roman" w:cs="Times New Roman"/>
        </w:rPr>
        <w:t>coefficients for the Länder remain statistically insignificant.</w:t>
      </w:r>
      <w:r w:rsidR="008D56B2">
        <w:rPr>
          <w:rFonts w:ascii="Times New Roman" w:eastAsiaTheme="minorEastAsia" w:hAnsi="Times New Roman" w:cs="Times New Roman"/>
        </w:rPr>
        <w:t xml:space="preserve"> </w:t>
      </w:r>
    </w:p>
    <w:p w14:paraId="012F58BB" w14:textId="4AF090E4" w:rsidR="000A3A54" w:rsidRDefault="00D72439" w:rsidP="00DB0F3D">
      <w:pPr>
        <w:spacing w:line="480" w:lineRule="auto"/>
        <w:ind w:firstLine="720"/>
        <w:rPr>
          <w:rFonts w:ascii="Times New Roman" w:eastAsiaTheme="minorEastAsia" w:hAnsi="Times New Roman" w:cs="Times New Roman"/>
        </w:rPr>
      </w:pPr>
      <w:r>
        <w:rPr>
          <w:rFonts w:ascii="Times New Roman" w:eastAsiaTheme="minorEastAsia" w:hAnsi="Times New Roman" w:cs="Times New Roman"/>
        </w:rPr>
        <w:t>In all cases</w:t>
      </w:r>
      <w:r w:rsidR="000824B6">
        <w:rPr>
          <w:rFonts w:ascii="Times New Roman" w:eastAsiaTheme="minorEastAsia" w:hAnsi="Times New Roman" w:cs="Times New Roman"/>
        </w:rPr>
        <w:t>,</w:t>
      </w:r>
      <w:r>
        <w:rPr>
          <w:rFonts w:ascii="Times New Roman" w:eastAsiaTheme="minorEastAsia" w:hAnsi="Times New Roman" w:cs="Times New Roman"/>
        </w:rPr>
        <w:t xml:space="preserve"> the coefficients for</w:t>
      </w:r>
      <w:r w:rsidR="000824B6">
        <w:rPr>
          <w:rFonts w:ascii="Times New Roman" w:eastAsiaTheme="minorEastAsia" w:hAnsi="Times New Roman" w:cs="Times New Roman"/>
        </w:rPr>
        <w:t xml:space="preserve"> the </w:t>
      </w:r>
      <w:r w:rsidR="001B056B">
        <w:rPr>
          <w:rFonts w:ascii="Times New Roman" w:eastAsiaTheme="minorEastAsia" w:hAnsi="Times New Roman" w:cs="Times New Roman"/>
        </w:rPr>
        <w:t>baseline of</w:t>
      </w:r>
      <w:r w:rsidR="000824B6">
        <w:rPr>
          <w:rFonts w:ascii="Times New Roman" w:eastAsiaTheme="minorEastAsia" w:hAnsi="Times New Roman" w:cs="Times New Roman"/>
        </w:rPr>
        <w:t xml:space="preserve"> ordinary regions are statistically significant, so their positive direction can be ass</w:t>
      </w:r>
      <w:r w:rsidR="00EF7AC7">
        <w:rPr>
          <w:rFonts w:ascii="Times New Roman" w:eastAsiaTheme="minorEastAsia" w:hAnsi="Times New Roman" w:cs="Times New Roman"/>
        </w:rPr>
        <w:t>ured</w:t>
      </w:r>
      <w:r w:rsidR="008A7984">
        <w:rPr>
          <w:rFonts w:ascii="Times New Roman" w:eastAsiaTheme="minorEastAsia" w:hAnsi="Times New Roman" w:cs="Times New Roman"/>
        </w:rPr>
        <w:t xml:space="preserve">, along with those for the special statute regions. However, the lack of statistical significance for any coefficient on the </w:t>
      </w:r>
      <w:r w:rsidR="001B056B">
        <w:rPr>
          <w:rFonts w:ascii="Times New Roman" w:eastAsiaTheme="minorEastAsia" w:hAnsi="Times New Roman" w:cs="Times New Roman"/>
        </w:rPr>
        <w:t>Länder</w:t>
      </w:r>
      <w:r w:rsidR="008A7984">
        <w:rPr>
          <w:rFonts w:ascii="Times New Roman" w:eastAsiaTheme="minorEastAsia" w:hAnsi="Times New Roman" w:cs="Times New Roman"/>
        </w:rPr>
        <w:t xml:space="preserve"> highlights how their add</w:t>
      </w:r>
      <w:r w:rsidR="001B056B">
        <w:rPr>
          <w:rFonts w:ascii="Times New Roman" w:eastAsiaTheme="minorEastAsia" w:hAnsi="Times New Roman" w:cs="Times New Roman"/>
        </w:rPr>
        <w:t>itional growth is probabilistically consistent with the true impact of a federal structure being 0% additional growth.</w:t>
      </w:r>
      <w:r w:rsidR="00D7264A">
        <w:rPr>
          <w:rFonts w:ascii="Times New Roman" w:eastAsiaTheme="minorEastAsia" w:hAnsi="Times New Roman" w:cs="Times New Roman"/>
        </w:rPr>
        <w:t xml:space="preserve"> </w:t>
      </w:r>
      <w:r w:rsidR="0062786C">
        <w:rPr>
          <w:rFonts w:ascii="Times New Roman" w:eastAsiaTheme="minorEastAsia" w:hAnsi="Times New Roman" w:cs="Times New Roman"/>
        </w:rPr>
        <w:t xml:space="preserve">Thus, </w:t>
      </w:r>
      <w:r w:rsidR="009F402C">
        <w:rPr>
          <w:rFonts w:ascii="Times New Roman" w:eastAsiaTheme="minorEastAsia" w:hAnsi="Times New Roman" w:cs="Times New Roman"/>
        </w:rPr>
        <w:t>the special statute regions consistently have significantly higher growth than the Länder</w:t>
      </w:r>
      <w:r w:rsidR="006A4929">
        <w:rPr>
          <w:rFonts w:ascii="Times New Roman" w:eastAsiaTheme="minorEastAsia" w:hAnsi="Times New Roman" w:cs="Times New Roman"/>
        </w:rPr>
        <w:t>, despite the Länder possessing greater autonomy</w:t>
      </w:r>
      <w:r w:rsidR="008D56B2">
        <w:rPr>
          <w:rFonts w:ascii="Times New Roman" w:eastAsiaTheme="minorEastAsia" w:hAnsi="Times New Roman" w:cs="Times New Roman"/>
        </w:rPr>
        <w:t xml:space="preserve">. This </w:t>
      </w:r>
      <w:r w:rsidR="006A4929">
        <w:rPr>
          <w:rFonts w:ascii="Times New Roman" w:eastAsiaTheme="minorEastAsia" w:hAnsi="Times New Roman" w:cs="Times New Roman"/>
        </w:rPr>
        <w:t xml:space="preserve">suggests that </w:t>
      </w:r>
      <w:r w:rsidR="007672B2">
        <w:rPr>
          <w:rFonts w:ascii="Times New Roman" w:eastAsiaTheme="minorEastAsia" w:hAnsi="Times New Roman" w:cs="Times New Roman"/>
        </w:rPr>
        <w:t xml:space="preserve">the benefit to </w:t>
      </w:r>
      <w:r w:rsidR="006A4929">
        <w:rPr>
          <w:rFonts w:ascii="Times New Roman" w:eastAsiaTheme="minorEastAsia" w:hAnsi="Times New Roman" w:cs="Times New Roman"/>
        </w:rPr>
        <w:t xml:space="preserve">autonomy </w:t>
      </w:r>
      <w:r w:rsidR="00E41FC4">
        <w:rPr>
          <w:rFonts w:ascii="Times New Roman" w:eastAsiaTheme="minorEastAsia" w:hAnsi="Times New Roman" w:cs="Times New Roman"/>
        </w:rPr>
        <w:t xml:space="preserve">may depend on the institutional context of the central </w:t>
      </w:r>
      <w:r w:rsidR="008F6FA7">
        <w:rPr>
          <w:rFonts w:ascii="Times New Roman" w:eastAsiaTheme="minorEastAsia" w:hAnsi="Times New Roman" w:cs="Times New Roman"/>
        </w:rPr>
        <w:t>state or</w:t>
      </w:r>
      <w:r w:rsidR="00E41FC4">
        <w:rPr>
          <w:rFonts w:ascii="Times New Roman" w:eastAsiaTheme="minorEastAsia" w:hAnsi="Times New Roman" w:cs="Times New Roman"/>
        </w:rPr>
        <w:t xml:space="preserve"> simply </w:t>
      </w:r>
      <w:r w:rsidR="007672B2">
        <w:rPr>
          <w:rFonts w:ascii="Times New Roman" w:eastAsiaTheme="minorEastAsia" w:hAnsi="Times New Roman" w:cs="Times New Roman"/>
        </w:rPr>
        <w:t>lies on a spectrum with its maximum in the center</w:t>
      </w:r>
      <w:r w:rsidR="00E41FC4">
        <w:rPr>
          <w:rFonts w:ascii="Times New Roman" w:eastAsiaTheme="minorEastAsia" w:hAnsi="Times New Roman" w:cs="Times New Roman"/>
        </w:rPr>
        <w:t>.</w:t>
      </w:r>
      <w:r w:rsidR="007672B2">
        <w:rPr>
          <w:rFonts w:ascii="Times New Roman" w:eastAsiaTheme="minorEastAsia" w:hAnsi="Times New Roman" w:cs="Times New Roman"/>
        </w:rPr>
        <w:t xml:space="preserve"> </w:t>
      </w:r>
      <w:r w:rsidR="00E41FC4">
        <w:rPr>
          <w:rFonts w:ascii="Times New Roman" w:eastAsiaTheme="minorEastAsia" w:hAnsi="Times New Roman" w:cs="Times New Roman"/>
        </w:rPr>
        <w:t xml:space="preserve">Assuming that </w:t>
      </w:r>
      <w:r w:rsidR="008F6FA7">
        <w:rPr>
          <w:rFonts w:ascii="Times New Roman" w:eastAsiaTheme="minorEastAsia" w:hAnsi="Times New Roman" w:cs="Times New Roman"/>
        </w:rPr>
        <w:t>most of the</w:t>
      </w:r>
      <w:r w:rsidR="00E41FC4">
        <w:rPr>
          <w:rFonts w:ascii="Times New Roman" w:eastAsiaTheme="minorEastAsia" w:hAnsi="Times New Roman" w:cs="Times New Roman"/>
        </w:rPr>
        <w:t xml:space="preserve"> economic growth in the ordinary regions is engendered by the policies of the</w:t>
      </w:r>
      <w:r w:rsidR="006B6E63">
        <w:rPr>
          <w:rFonts w:ascii="Times New Roman" w:eastAsiaTheme="minorEastAsia" w:hAnsi="Times New Roman" w:cs="Times New Roman"/>
        </w:rPr>
        <w:t xml:space="preserve"> Italian</w:t>
      </w:r>
      <w:r w:rsidR="00E41FC4">
        <w:rPr>
          <w:rFonts w:ascii="Times New Roman" w:eastAsiaTheme="minorEastAsia" w:hAnsi="Times New Roman" w:cs="Times New Roman"/>
        </w:rPr>
        <w:t xml:space="preserve"> state,</w:t>
      </w:r>
      <w:r w:rsidR="008F6FA7">
        <w:rPr>
          <w:rFonts w:ascii="Times New Roman" w:eastAsiaTheme="minorEastAsia" w:hAnsi="Times New Roman" w:cs="Times New Roman"/>
        </w:rPr>
        <w:t xml:space="preserve"> then </w:t>
      </w:r>
      <w:r w:rsidR="00384CB5">
        <w:rPr>
          <w:rFonts w:ascii="Times New Roman" w:eastAsiaTheme="minorEastAsia" w:hAnsi="Times New Roman" w:cs="Times New Roman"/>
        </w:rPr>
        <w:lastRenderedPageBreak/>
        <w:t>it's</w:t>
      </w:r>
      <w:r w:rsidR="008F6FA7">
        <w:rPr>
          <w:rFonts w:ascii="Times New Roman" w:eastAsiaTheme="minorEastAsia" w:hAnsi="Times New Roman" w:cs="Times New Roman"/>
        </w:rPr>
        <w:t xml:space="preserve"> clear that the special statute regions, still embedded within the unitary structure </w:t>
      </w:r>
      <w:r w:rsidR="006B6E63">
        <w:rPr>
          <w:rFonts w:ascii="Times New Roman" w:eastAsiaTheme="minorEastAsia" w:hAnsi="Times New Roman" w:cs="Times New Roman"/>
        </w:rPr>
        <w:t xml:space="preserve">of the state, stand to benefit from these policies along with their autonomously created policies. </w:t>
      </w:r>
      <w:r w:rsidR="00384CB5">
        <w:rPr>
          <w:rFonts w:ascii="Times New Roman" w:eastAsiaTheme="minorEastAsia" w:hAnsi="Times New Roman" w:cs="Times New Roman"/>
        </w:rPr>
        <w:t>On the other hand, the German Länder simply</w:t>
      </w:r>
      <w:r w:rsidR="00D7259F">
        <w:rPr>
          <w:rFonts w:ascii="Times New Roman" w:eastAsiaTheme="minorEastAsia" w:hAnsi="Times New Roman" w:cs="Times New Roman"/>
        </w:rPr>
        <w:t xml:space="preserve"> have broader fiscal and administrative burdens without an activist central state in their economies</w:t>
      </w:r>
      <w:r w:rsidR="000A3A54">
        <w:rPr>
          <w:rFonts w:ascii="Times New Roman" w:eastAsiaTheme="minorEastAsia" w:hAnsi="Times New Roman" w:cs="Times New Roman"/>
        </w:rPr>
        <w:t>;</w:t>
      </w:r>
      <w:r w:rsidR="00D7259F">
        <w:rPr>
          <w:rFonts w:ascii="Times New Roman" w:eastAsiaTheme="minorEastAsia" w:hAnsi="Times New Roman" w:cs="Times New Roman"/>
        </w:rPr>
        <w:t xml:space="preserve"> thus</w:t>
      </w:r>
      <w:r w:rsidR="000A3A54">
        <w:rPr>
          <w:rFonts w:ascii="Times New Roman" w:eastAsiaTheme="minorEastAsia" w:hAnsi="Times New Roman" w:cs="Times New Roman"/>
        </w:rPr>
        <w:t>,</w:t>
      </w:r>
      <w:r w:rsidR="00D7259F">
        <w:rPr>
          <w:rFonts w:ascii="Times New Roman" w:eastAsiaTheme="minorEastAsia" w:hAnsi="Times New Roman" w:cs="Times New Roman"/>
        </w:rPr>
        <w:t xml:space="preserve"> their</w:t>
      </w:r>
      <w:r w:rsidR="00843B27">
        <w:rPr>
          <w:rFonts w:ascii="Times New Roman" w:eastAsiaTheme="minorEastAsia" w:hAnsi="Times New Roman" w:cs="Times New Roman"/>
        </w:rPr>
        <w:t xml:space="preserve"> growth matches that of the ordinary regions</w:t>
      </w:r>
      <w:r w:rsidR="000A3A54">
        <w:rPr>
          <w:rFonts w:ascii="Times New Roman" w:eastAsiaTheme="minorEastAsia" w:hAnsi="Times New Roman" w:cs="Times New Roman"/>
        </w:rPr>
        <w:t>, not because their autonomy is unsuccessful, but because they lack the same central state support that special-statute regions in Italy receive</w:t>
      </w:r>
      <w:r w:rsidR="00843B27">
        <w:rPr>
          <w:rFonts w:ascii="Times New Roman" w:eastAsiaTheme="minorEastAsia" w:hAnsi="Times New Roman" w:cs="Times New Roman"/>
        </w:rPr>
        <w:t>.</w:t>
      </w:r>
      <w:r w:rsidR="00843B27">
        <w:rPr>
          <w:rStyle w:val="FootnoteReference"/>
          <w:rFonts w:ascii="Times New Roman" w:eastAsiaTheme="minorEastAsia" w:hAnsi="Times New Roman" w:cs="Times New Roman"/>
        </w:rPr>
        <w:footnoteReference w:id="37"/>
      </w:r>
      <w:r w:rsidR="00843B27">
        <w:rPr>
          <w:rFonts w:ascii="Times New Roman" w:eastAsiaTheme="minorEastAsia" w:hAnsi="Times New Roman" w:cs="Times New Roman"/>
        </w:rPr>
        <w:t xml:space="preserve"> </w:t>
      </w:r>
      <w:r w:rsidR="006A4929">
        <w:rPr>
          <w:rFonts w:ascii="Times New Roman" w:eastAsiaTheme="minorEastAsia" w:hAnsi="Times New Roman" w:cs="Times New Roman"/>
        </w:rPr>
        <w:t xml:space="preserve">This suggests that autonomy is most effective when </w:t>
      </w:r>
      <w:r w:rsidR="000A3A54">
        <w:rPr>
          <w:rFonts w:ascii="Times New Roman" w:eastAsiaTheme="minorEastAsia" w:hAnsi="Times New Roman" w:cs="Times New Roman"/>
        </w:rPr>
        <w:t xml:space="preserve">an autonomous region </w:t>
      </w:r>
      <w:r w:rsidR="00141E1E">
        <w:rPr>
          <w:rFonts w:ascii="Times New Roman" w:eastAsiaTheme="minorEastAsia" w:hAnsi="Times New Roman" w:cs="Times New Roman"/>
        </w:rPr>
        <w:t>either lies within a unitary state and benefits from the same policies as non-aut</w:t>
      </w:r>
      <w:r w:rsidR="00DB0F3D">
        <w:rPr>
          <w:rFonts w:ascii="Times New Roman" w:eastAsiaTheme="minorEastAsia" w:hAnsi="Times New Roman" w:cs="Times New Roman"/>
        </w:rPr>
        <w:t>onomous regions or the autonomous region receives active support from the central state in another way</w:t>
      </w:r>
      <w:r w:rsidR="00BD2C2D">
        <w:rPr>
          <w:rFonts w:ascii="Times New Roman" w:eastAsiaTheme="minorEastAsia" w:hAnsi="Times New Roman" w:cs="Times New Roman"/>
        </w:rPr>
        <w:t xml:space="preserve">, as the additional responsibilities of federal sub-units can offset gains due to autonomy. </w:t>
      </w:r>
    </w:p>
    <w:p w14:paraId="24D3E3B3" w14:textId="39888FDD" w:rsidR="00812C51" w:rsidRDefault="00812C51" w:rsidP="00027C21">
      <w:pPr>
        <w:spacing w:line="480" w:lineRule="auto"/>
        <w:rPr>
          <w:rFonts w:ascii="Times New Roman" w:hAnsi="Times New Roman" w:cs="Times New Roman"/>
          <w:b/>
          <w:bCs/>
        </w:rPr>
      </w:pPr>
      <w:r>
        <w:rPr>
          <w:rFonts w:ascii="Times New Roman" w:hAnsi="Times New Roman" w:cs="Times New Roman"/>
          <w:b/>
          <w:bCs/>
        </w:rPr>
        <w:t>Conclusion</w:t>
      </w:r>
    </w:p>
    <w:p w14:paraId="0EBA7F4E" w14:textId="7EAC8444" w:rsidR="000632C5" w:rsidRDefault="00636EF0" w:rsidP="00B9175C">
      <w:pPr>
        <w:spacing w:line="480" w:lineRule="auto"/>
        <w:rPr>
          <w:rFonts w:ascii="Times New Roman" w:hAnsi="Times New Roman" w:cs="Times New Roman"/>
        </w:rPr>
      </w:pPr>
      <w:r>
        <w:rPr>
          <w:rFonts w:ascii="Times New Roman" w:hAnsi="Times New Roman" w:cs="Times New Roman"/>
          <w:b/>
          <w:bCs/>
        </w:rPr>
        <w:tab/>
      </w:r>
      <w:r w:rsidR="003A7D12">
        <w:rPr>
          <w:rFonts w:ascii="Times New Roman" w:hAnsi="Times New Roman" w:cs="Times New Roman"/>
        </w:rPr>
        <w:t>This study was intended to determine how sub-national autonomy impacts economic growth and standard of living, and more importantly, in which institutional contexts autonomy is the most beneficial or detrimental.</w:t>
      </w:r>
      <w:r w:rsidR="002627D7">
        <w:rPr>
          <w:rFonts w:ascii="Times New Roman" w:hAnsi="Times New Roman" w:cs="Times New Roman"/>
        </w:rPr>
        <w:t xml:space="preserve"> This information would be useful for designing new systems of government and for reforming existing ones to be more efficient. I attempted to test this</w:t>
      </w:r>
      <w:r w:rsidR="00FB3814">
        <w:rPr>
          <w:rFonts w:ascii="Times New Roman" w:hAnsi="Times New Roman" w:cs="Times New Roman"/>
        </w:rPr>
        <w:t xml:space="preserve"> </w:t>
      </w:r>
      <w:r w:rsidR="002627D7">
        <w:rPr>
          <w:rFonts w:ascii="Times New Roman" w:hAnsi="Times New Roman" w:cs="Times New Roman"/>
        </w:rPr>
        <w:t>relationship using Germany and Italy as case studies, which produced both clear and inconclusive results</w:t>
      </w:r>
      <w:r w:rsidR="00133266">
        <w:rPr>
          <w:rFonts w:ascii="Times New Roman" w:hAnsi="Times New Roman" w:cs="Times New Roman"/>
        </w:rPr>
        <w:t xml:space="preserve">. </w:t>
      </w:r>
      <w:r w:rsidR="002627D7">
        <w:rPr>
          <w:rFonts w:ascii="Times New Roman" w:hAnsi="Times New Roman" w:cs="Times New Roman"/>
        </w:rPr>
        <w:t xml:space="preserve">Within Italy, </w:t>
      </w:r>
      <w:r w:rsidR="00FB3814">
        <w:rPr>
          <w:rFonts w:ascii="Times New Roman" w:hAnsi="Times New Roman" w:cs="Times New Roman"/>
        </w:rPr>
        <w:t xml:space="preserve">autonomy is clearly associated with higher yearly </w:t>
      </w:r>
      <w:r w:rsidR="00133266">
        <w:rPr>
          <w:rFonts w:ascii="Times New Roman" w:hAnsi="Times New Roman" w:cs="Times New Roman"/>
        </w:rPr>
        <w:t>growth</w:t>
      </w:r>
      <w:r w:rsidR="00FB3814">
        <w:rPr>
          <w:rFonts w:ascii="Times New Roman" w:hAnsi="Times New Roman" w:cs="Times New Roman"/>
        </w:rPr>
        <w:t xml:space="preserve"> rates for both GDP and GDP per capita. On average</w:t>
      </w:r>
      <w:r w:rsidR="00133266">
        <w:rPr>
          <w:rFonts w:ascii="Times New Roman" w:hAnsi="Times New Roman" w:cs="Times New Roman"/>
        </w:rPr>
        <w:t xml:space="preserve">, the </w:t>
      </w:r>
      <w:r w:rsidR="00685CBF">
        <w:rPr>
          <w:rFonts w:ascii="Times New Roman" w:hAnsi="Times New Roman" w:cs="Times New Roman"/>
        </w:rPr>
        <w:t xml:space="preserve">real </w:t>
      </w:r>
      <w:r w:rsidR="00133266">
        <w:rPr>
          <w:rFonts w:ascii="Times New Roman" w:hAnsi="Times New Roman" w:cs="Times New Roman"/>
        </w:rPr>
        <w:t xml:space="preserve">growth rates for Italy’s special-statute regions were </w:t>
      </w:r>
      <w:r w:rsidR="00E102D8">
        <w:rPr>
          <w:rFonts w:ascii="Times New Roman" w:hAnsi="Times New Roman" w:cs="Times New Roman"/>
        </w:rPr>
        <w:t xml:space="preserve">at least </w:t>
      </w:r>
      <w:r w:rsidR="00133266">
        <w:rPr>
          <w:rFonts w:ascii="Times New Roman" w:hAnsi="Times New Roman" w:cs="Times New Roman"/>
        </w:rPr>
        <w:t>1.5 times that of the ordinary regions</w:t>
      </w:r>
      <w:r w:rsidR="00E102D8">
        <w:rPr>
          <w:rFonts w:ascii="Times New Roman" w:hAnsi="Times New Roman" w:cs="Times New Roman"/>
        </w:rPr>
        <w:t xml:space="preserve">. This additional </w:t>
      </w:r>
      <w:r w:rsidR="00685CBF">
        <w:rPr>
          <w:rFonts w:ascii="Times New Roman" w:hAnsi="Times New Roman" w:cs="Times New Roman"/>
        </w:rPr>
        <w:t xml:space="preserve">real </w:t>
      </w:r>
      <w:r w:rsidR="00E102D8">
        <w:rPr>
          <w:rFonts w:ascii="Times New Roman" w:hAnsi="Times New Roman" w:cs="Times New Roman"/>
        </w:rPr>
        <w:t xml:space="preserve">growth </w:t>
      </w:r>
      <w:r w:rsidR="00E102D8">
        <w:rPr>
          <w:rFonts w:ascii="Times New Roman" w:hAnsi="Times New Roman" w:cs="Times New Roman"/>
        </w:rPr>
        <w:lastRenderedPageBreak/>
        <w:t xml:space="preserve">compounded over </w:t>
      </w:r>
      <w:r w:rsidR="00685CBF">
        <w:rPr>
          <w:rFonts w:ascii="Times New Roman" w:hAnsi="Times New Roman" w:cs="Times New Roman"/>
        </w:rPr>
        <w:t>decades</w:t>
      </w:r>
      <w:r w:rsidR="00E102D8">
        <w:rPr>
          <w:rFonts w:ascii="Times New Roman" w:hAnsi="Times New Roman" w:cs="Times New Roman"/>
        </w:rPr>
        <w:t xml:space="preserve"> </w:t>
      </w:r>
      <w:r w:rsidR="00685CBF">
        <w:rPr>
          <w:rFonts w:ascii="Times New Roman" w:hAnsi="Times New Roman" w:cs="Times New Roman"/>
        </w:rPr>
        <w:t xml:space="preserve">certainly has the potential to create a </w:t>
      </w:r>
      <w:r w:rsidR="0032560C">
        <w:rPr>
          <w:rFonts w:ascii="Times New Roman" w:hAnsi="Times New Roman" w:cs="Times New Roman"/>
        </w:rPr>
        <w:t>significant</w:t>
      </w:r>
      <w:r w:rsidR="00685CBF">
        <w:rPr>
          <w:rFonts w:ascii="Times New Roman" w:hAnsi="Times New Roman" w:cs="Times New Roman"/>
        </w:rPr>
        <w:t xml:space="preserve"> economic divergence </w:t>
      </w:r>
      <w:r w:rsidR="0032560C">
        <w:rPr>
          <w:rFonts w:ascii="Times New Roman" w:hAnsi="Times New Roman" w:cs="Times New Roman"/>
        </w:rPr>
        <w:t xml:space="preserve">in favor of the special statute regions, even </w:t>
      </w:r>
      <w:r w:rsidR="00A86369">
        <w:rPr>
          <w:rFonts w:ascii="Times New Roman" w:hAnsi="Times New Roman" w:cs="Times New Roman"/>
        </w:rPr>
        <w:t xml:space="preserve">among the wealthy northern regions like Vento and </w:t>
      </w:r>
      <w:proofErr w:type="spellStart"/>
      <w:r w:rsidR="00A86369">
        <w:rPr>
          <w:rFonts w:ascii="Times New Roman" w:hAnsi="Times New Roman" w:cs="Times New Roman"/>
        </w:rPr>
        <w:t>Lombardia</w:t>
      </w:r>
      <w:proofErr w:type="spellEnd"/>
      <w:r w:rsidR="00A86369">
        <w:rPr>
          <w:rFonts w:ascii="Times New Roman" w:hAnsi="Times New Roman" w:cs="Times New Roman"/>
        </w:rPr>
        <w:t xml:space="preserve">. Furthermore, as growth compounds, special statute regions will be empowered, by growing tax </w:t>
      </w:r>
      <w:r w:rsidR="00ED2076">
        <w:rPr>
          <w:rFonts w:ascii="Times New Roman" w:hAnsi="Times New Roman" w:cs="Times New Roman"/>
        </w:rPr>
        <w:t>revenue</w:t>
      </w:r>
      <w:r w:rsidR="00746070">
        <w:rPr>
          <w:rFonts w:ascii="Times New Roman" w:hAnsi="Times New Roman" w:cs="Times New Roman"/>
        </w:rPr>
        <w:t>,</w:t>
      </w:r>
      <w:r w:rsidR="00ED2076">
        <w:rPr>
          <w:rFonts w:ascii="Times New Roman" w:hAnsi="Times New Roman" w:cs="Times New Roman"/>
        </w:rPr>
        <w:t xml:space="preserve"> to institute policies that cement this divergence further, creating a virtuous cycle between their autonom</w:t>
      </w:r>
      <w:r w:rsidR="00136669">
        <w:rPr>
          <w:rFonts w:ascii="Times New Roman" w:hAnsi="Times New Roman" w:cs="Times New Roman"/>
        </w:rPr>
        <w:t>ous actions (if successful)</w:t>
      </w:r>
      <w:r w:rsidR="00ED2076">
        <w:rPr>
          <w:rFonts w:ascii="Times New Roman" w:hAnsi="Times New Roman" w:cs="Times New Roman"/>
        </w:rPr>
        <w:t xml:space="preserve"> and their growth</w:t>
      </w:r>
      <w:r w:rsidR="00136669">
        <w:rPr>
          <w:rFonts w:ascii="Times New Roman" w:hAnsi="Times New Roman" w:cs="Times New Roman"/>
        </w:rPr>
        <w:t xml:space="preserve">. However, outside Italy, </w:t>
      </w:r>
      <w:r w:rsidR="0002413E">
        <w:rPr>
          <w:rFonts w:ascii="Times New Roman" w:hAnsi="Times New Roman" w:cs="Times New Roman"/>
        </w:rPr>
        <w:t xml:space="preserve">using German Länder as a comparison, </w:t>
      </w:r>
      <w:r w:rsidR="00136669">
        <w:rPr>
          <w:rFonts w:ascii="Times New Roman" w:hAnsi="Times New Roman" w:cs="Times New Roman"/>
        </w:rPr>
        <w:t>the role of autonomy is inconclusive.</w:t>
      </w:r>
      <w:r w:rsidR="006B64B0">
        <w:rPr>
          <w:rFonts w:ascii="Times New Roman" w:hAnsi="Times New Roman" w:cs="Times New Roman"/>
        </w:rPr>
        <w:t xml:space="preserve"> </w:t>
      </w:r>
      <w:r w:rsidR="0002413E">
        <w:rPr>
          <w:rFonts w:ascii="Times New Roman" w:hAnsi="Times New Roman" w:cs="Times New Roman"/>
        </w:rPr>
        <w:t xml:space="preserve">In the models, </w:t>
      </w:r>
      <w:r w:rsidR="002D739D">
        <w:rPr>
          <w:rFonts w:ascii="Times New Roman" w:hAnsi="Times New Roman" w:cs="Times New Roman"/>
        </w:rPr>
        <w:t xml:space="preserve">the Länder </w:t>
      </w:r>
      <w:r w:rsidR="00CB6478">
        <w:rPr>
          <w:rFonts w:ascii="Times New Roman" w:hAnsi="Times New Roman" w:cs="Times New Roman"/>
        </w:rPr>
        <w:t>were</w:t>
      </w:r>
      <w:r w:rsidR="002D739D">
        <w:rPr>
          <w:rFonts w:ascii="Times New Roman" w:hAnsi="Times New Roman" w:cs="Times New Roman"/>
        </w:rPr>
        <w:t xml:space="preserve"> associated with a lower degree of additional growth than the special statute regions</w:t>
      </w:r>
      <w:r w:rsidR="00CB6478">
        <w:rPr>
          <w:rFonts w:ascii="Times New Roman" w:hAnsi="Times New Roman" w:cs="Times New Roman"/>
        </w:rPr>
        <w:t xml:space="preserve">, and the results were not statistically significant. </w:t>
      </w:r>
      <w:r w:rsidR="008540E9">
        <w:rPr>
          <w:rFonts w:ascii="Times New Roman" w:hAnsi="Times New Roman" w:cs="Times New Roman"/>
        </w:rPr>
        <w:t>This makes it</w:t>
      </w:r>
      <w:r w:rsidR="001247A9">
        <w:rPr>
          <w:rFonts w:ascii="Times New Roman" w:hAnsi="Times New Roman" w:cs="Times New Roman"/>
        </w:rPr>
        <w:t xml:space="preserve"> impossible to conclude </w:t>
      </w:r>
      <w:r w:rsidR="008540E9">
        <w:rPr>
          <w:rFonts w:ascii="Times New Roman" w:hAnsi="Times New Roman" w:cs="Times New Roman"/>
        </w:rPr>
        <w:t xml:space="preserve">that the </w:t>
      </w:r>
      <w:proofErr w:type="spellStart"/>
      <w:r w:rsidR="008540E9">
        <w:rPr>
          <w:rFonts w:ascii="Times New Roman" w:hAnsi="Times New Roman" w:cs="Times New Roman"/>
        </w:rPr>
        <w:t>L</w:t>
      </w:r>
      <w:r w:rsidR="0002413E">
        <w:rPr>
          <w:rFonts w:ascii="Times New Roman" w:hAnsi="Times New Roman" w:cs="Times New Roman"/>
        </w:rPr>
        <w:t>ä</w:t>
      </w:r>
      <w:r w:rsidR="008540E9">
        <w:rPr>
          <w:rFonts w:ascii="Times New Roman" w:hAnsi="Times New Roman" w:cs="Times New Roman"/>
        </w:rPr>
        <w:t>nders</w:t>
      </w:r>
      <w:proofErr w:type="spellEnd"/>
      <w:r w:rsidR="008540E9">
        <w:rPr>
          <w:rFonts w:ascii="Times New Roman" w:hAnsi="Times New Roman" w:cs="Times New Roman"/>
        </w:rPr>
        <w:t>’ autonomy results in any additional average yearly growth as compared to the ordinary regions.</w:t>
      </w:r>
    </w:p>
    <w:p w14:paraId="74B0B569" w14:textId="61023DC1" w:rsidR="008A1F6A" w:rsidRDefault="008A1F6A" w:rsidP="00B9175C">
      <w:pPr>
        <w:spacing w:line="480" w:lineRule="auto"/>
        <w:rPr>
          <w:rFonts w:ascii="Times New Roman" w:hAnsi="Times New Roman" w:cs="Times New Roman"/>
        </w:rPr>
      </w:pPr>
      <w:r>
        <w:rPr>
          <w:rFonts w:ascii="Times New Roman" w:hAnsi="Times New Roman" w:cs="Times New Roman"/>
        </w:rPr>
        <w:tab/>
        <w:t xml:space="preserve">These dual findings display how the institutional </w:t>
      </w:r>
      <w:r w:rsidR="00FF4A7C">
        <w:rPr>
          <w:rFonts w:ascii="Times New Roman" w:hAnsi="Times New Roman" w:cs="Times New Roman"/>
        </w:rPr>
        <w:t>context</w:t>
      </w:r>
      <w:r>
        <w:rPr>
          <w:rFonts w:ascii="Times New Roman" w:hAnsi="Times New Roman" w:cs="Times New Roman"/>
        </w:rPr>
        <w:t xml:space="preserve"> in which autonomy is exercised </w:t>
      </w:r>
      <w:r w:rsidR="00FF4A7C">
        <w:rPr>
          <w:rFonts w:ascii="Times New Roman" w:hAnsi="Times New Roman" w:cs="Times New Roman"/>
        </w:rPr>
        <w:t>plays</w:t>
      </w:r>
      <w:r>
        <w:rPr>
          <w:rFonts w:ascii="Times New Roman" w:hAnsi="Times New Roman" w:cs="Times New Roman"/>
        </w:rPr>
        <w:t xml:space="preserve"> a key role in the examination of its benefit</w:t>
      </w:r>
      <w:r w:rsidR="00FF4A7C">
        <w:rPr>
          <w:rFonts w:ascii="Times New Roman" w:hAnsi="Times New Roman" w:cs="Times New Roman"/>
        </w:rPr>
        <w:t xml:space="preserve">s. Italian special-statute regions are </w:t>
      </w:r>
      <w:r w:rsidR="0084055E">
        <w:rPr>
          <w:rFonts w:ascii="Times New Roman" w:hAnsi="Times New Roman" w:cs="Times New Roman"/>
        </w:rPr>
        <w:t>still firmly embedded within the unitary system, can rely on the central state for support when needed, and benefit from the same policies as the ordinary regions do</w:t>
      </w:r>
      <w:r w:rsidR="00100FBC">
        <w:rPr>
          <w:rFonts w:ascii="Times New Roman" w:hAnsi="Times New Roman" w:cs="Times New Roman"/>
        </w:rPr>
        <w:t>.</w:t>
      </w:r>
      <w:r w:rsidR="00A570C5">
        <w:rPr>
          <w:rFonts w:ascii="Times New Roman" w:hAnsi="Times New Roman" w:cs="Times New Roman"/>
        </w:rPr>
        <w:t xml:space="preserve"> Here, Italian special-statute regions are dual beneficiaries of their own autonomy and of the central state at the same time. However, German Länder</w:t>
      </w:r>
      <w:r w:rsidR="002F49FA">
        <w:rPr>
          <w:rFonts w:ascii="Times New Roman" w:hAnsi="Times New Roman" w:cs="Times New Roman"/>
        </w:rPr>
        <w:t>, despite their additional autonomy, exist inside a federal system with a less expansive central government and significantly more responsibilities than the Italian ordinary regions (especially during the period of the dat</w:t>
      </w:r>
      <w:r w:rsidR="00C81C74">
        <w:rPr>
          <w:rFonts w:ascii="Times New Roman" w:hAnsi="Times New Roman" w:cs="Times New Roman"/>
        </w:rPr>
        <w:t xml:space="preserve">a). Thus, at most, the Länder can only </w:t>
      </w:r>
      <w:r w:rsidR="000605F0">
        <w:rPr>
          <w:rFonts w:ascii="Times New Roman" w:hAnsi="Times New Roman" w:cs="Times New Roman"/>
        </w:rPr>
        <w:t xml:space="preserve">be single beneficiaries </w:t>
      </w:r>
      <w:r w:rsidR="004855F0">
        <w:rPr>
          <w:rFonts w:ascii="Times New Roman" w:hAnsi="Times New Roman" w:cs="Times New Roman"/>
        </w:rPr>
        <w:t>of</w:t>
      </w:r>
      <w:r w:rsidR="000605F0">
        <w:rPr>
          <w:rFonts w:ascii="Times New Roman" w:hAnsi="Times New Roman" w:cs="Times New Roman"/>
        </w:rPr>
        <w:t xml:space="preserve"> their autonomy,</w:t>
      </w:r>
      <w:r w:rsidR="00401172">
        <w:rPr>
          <w:rFonts w:ascii="Times New Roman" w:hAnsi="Times New Roman" w:cs="Times New Roman"/>
        </w:rPr>
        <w:t xml:space="preserve"> </w:t>
      </w:r>
      <w:r w:rsidR="00B57740">
        <w:rPr>
          <w:rFonts w:ascii="Times New Roman" w:hAnsi="Times New Roman" w:cs="Times New Roman"/>
        </w:rPr>
        <w:t xml:space="preserve">while the additional </w:t>
      </w:r>
      <w:r w:rsidR="00401172">
        <w:rPr>
          <w:rFonts w:ascii="Times New Roman" w:hAnsi="Times New Roman" w:cs="Times New Roman"/>
        </w:rPr>
        <w:t>burdens offset the benefits</w:t>
      </w:r>
      <w:r w:rsidR="00495B67">
        <w:rPr>
          <w:rFonts w:ascii="Times New Roman" w:hAnsi="Times New Roman" w:cs="Times New Roman"/>
        </w:rPr>
        <w:t>. This</w:t>
      </w:r>
      <w:r w:rsidR="004354D9">
        <w:rPr>
          <w:rFonts w:ascii="Times New Roman" w:hAnsi="Times New Roman" w:cs="Times New Roman"/>
        </w:rPr>
        <w:t xml:space="preserve"> brings them </w:t>
      </w:r>
      <w:r w:rsidR="00495B67">
        <w:rPr>
          <w:rFonts w:ascii="Times New Roman" w:hAnsi="Times New Roman" w:cs="Times New Roman"/>
        </w:rPr>
        <w:t xml:space="preserve">to the same level as </w:t>
      </w:r>
      <w:r w:rsidR="004354D9">
        <w:rPr>
          <w:rFonts w:ascii="Times New Roman" w:hAnsi="Times New Roman" w:cs="Times New Roman"/>
        </w:rPr>
        <w:t>ordinary regions</w:t>
      </w:r>
      <w:r w:rsidR="004855F0">
        <w:rPr>
          <w:rFonts w:ascii="Times New Roman" w:hAnsi="Times New Roman" w:cs="Times New Roman"/>
        </w:rPr>
        <w:t>,</w:t>
      </w:r>
      <w:r w:rsidR="004354D9">
        <w:rPr>
          <w:rFonts w:ascii="Times New Roman" w:hAnsi="Times New Roman" w:cs="Times New Roman"/>
        </w:rPr>
        <w:t xml:space="preserve"> </w:t>
      </w:r>
      <w:r w:rsidR="004855F0">
        <w:rPr>
          <w:rFonts w:ascii="Times New Roman" w:hAnsi="Times New Roman" w:cs="Times New Roman"/>
        </w:rPr>
        <w:t>which</w:t>
      </w:r>
      <w:r w:rsidR="004354D9">
        <w:rPr>
          <w:rFonts w:ascii="Times New Roman" w:hAnsi="Times New Roman" w:cs="Times New Roman"/>
        </w:rPr>
        <w:t xml:space="preserve"> are</w:t>
      </w:r>
      <w:r w:rsidR="004855F0">
        <w:rPr>
          <w:rFonts w:ascii="Times New Roman" w:hAnsi="Times New Roman" w:cs="Times New Roman"/>
        </w:rPr>
        <w:t xml:space="preserve"> single beneficiaries</w:t>
      </w:r>
      <w:r w:rsidR="00AE1581">
        <w:rPr>
          <w:rFonts w:ascii="Times New Roman" w:hAnsi="Times New Roman" w:cs="Times New Roman"/>
        </w:rPr>
        <w:t xml:space="preserve"> of the state.</w:t>
      </w:r>
    </w:p>
    <w:p w14:paraId="043E1799" w14:textId="34360DDF" w:rsidR="00AE1581" w:rsidRDefault="00AE1581" w:rsidP="00B9175C">
      <w:pPr>
        <w:spacing w:line="480" w:lineRule="auto"/>
        <w:rPr>
          <w:rFonts w:ascii="Times New Roman" w:hAnsi="Times New Roman" w:cs="Times New Roman"/>
        </w:rPr>
      </w:pPr>
      <w:r>
        <w:rPr>
          <w:rFonts w:ascii="Times New Roman" w:hAnsi="Times New Roman" w:cs="Times New Roman"/>
        </w:rPr>
        <w:tab/>
      </w:r>
      <w:r w:rsidR="00C87DBC">
        <w:rPr>
          <w:rFonts w:ascii="Times New Roman" w:hAnsi="Times New Roman" w:cs="Times New Roman"/>
        </w:rPr>
        <w:t>However</w:t>
      </w:r>
      <w:r w:rsidR="00C331F9">
        <w:rPr>
          <w:rFonts w:ascii="Times New Roman" w:hAnsi="Times New Roman" w:cs="Times New Roman"/>
        </w:rPr>
        <w:t>, this study is not without its limitations. The panel effects models used</w:t>
      </w:r>
      <w:r w:rsidR="005844C2">
        <w:rPr>
          <w:rFonts w:ascii="Times New Roman" w:hAnsi="Times New Roman" w:cs="Times New Roman"/>
        </w:rPr>
        <w:t xml:space="preserve"> contain </w:t>
      </w:r>
      <w:r w:rsidR="00C331F9">
        <w:rPr>
          <w:rFonts w:ascii="Times New Roman" w:hAnsi="Times New Roman" w:cs="Times New Roman"/>
        </w:rPr>
        <w:t xml:space="preserve">regional fixed effects and time controls, </w:t>
      </w:r>
      <w:r w:rsidR="005844C2">
        <w:rPr>
          <w:rFonts w:ascii="Times New Roman" w:hAnsi="Times New Roman" w:cs="Times New Roman"/>
        </w:rPr>
        <w:t xml:space="preserve">but </w:t>
      </w:r>
      <w:r w:rsidR="00C331F9">
        <w:rPr>
          <w:rFonts w:ascii="Times New Roman" w:hAnsi="Times New Roman" w:cs="Times New Roman"/>
        </w:rPr>
        <w:t xml:space="preserve">lack </w:t>
      </w:r>
      <w:r w:rsidR="005844C2">
        <w:rPr>
          <w:rFonts w:ascii="Times New Roman" w:hAnsi="Times New Roman" w:cs="Times New Roman"/>
        </w:rPr>
        <w:t xml:space="preserve">many </w:t>
      </w:r>
      <w:r w:rsidR="00C331F9">
        <w:rPr>
          <w:rFonts w:ascii="Times New Roman" w:hAnsi="Times New Roman" w:cs="Times New Roman"/>
        </w:rPr>
        <w:t xml:space="preserve">time-varying covariates, whose omission may be </w:t>
      </w:r>
      <w:r w:rsidR="00473938">
        <w:rPr>
          <w:rFonts w:ascii="Times New Roman" w:hAnsi="Times New Roman" w:cs="Times New Roman"/>
        </w:rPr>
        <w:t>confounding</w:t>
      </w:r>
      <w:r w:rsidR="00C331F9">
        <w:rPr>
          <w:rFonts w:ascii="Times New Roman" w:hAnsi="Times New Roman" w:cs="Times New Roman"/>
        </w:rPr>
        <w:t xml:space="preserve"> the results. </w:t>
      </w:r>
      <w:r w:rsidR="00473938">
        <w:rPr>
          <w:rFonts w:ascii="Times New Roman" w:hAnsi="Times New Roman" w:cs="Times New Roman"/>
        </w:rPr>
        <w:t xml:space="preserve">Additionally, without an experiment or quasi-experiment </w:t>
      </w:r>
      <w:r w:rsidR="00473938">
        <w:rPr>
          <w:rFonts w:ascii="Times New Roman" w:hAnsi="Times New Roman" w:cs="Times New Roman"/>
        </w:rPr>
        <w:lastRenderedPageBreak/>
        <w:t xml:space="preserve">structure, inferring strict causality in any of these relationships is impossible. Nevertheless, this study still provides </w:t>
      </w:r>
      <w:r w:rsidR="00566C53">
        <w:rPr>
          <w:rFonts w:ascii="Times New Roman" w:hAnsi="Times New Roman" w:cs="Times New Roman"/>
        </w:rPr>
        <w:t>important additions to</w:t>
      </w:r>
      <w:r w:rsidR="00DE1862">
        <w:rPr>
          <w:rFonts w:ascii="Times New Roman" w:hAnsi="Times New Roman" w:cs="Times New Roman"/>
        </w:rPr>
        <w:t xml:space="preserve"> the broader body of literature, providing an important jumping-off point </w:t>
      </w:r>
      <w:r w:rsidR="00C4384B">
        <w:rPr>
          <w:rFonts w:ascii="Times New Roman" w:hAnsi="Times New Roman" w:cs="Times New Roman"/>
        </w:rPr>
        <w:t xml:space="preserve">for future researchers. Future work on autonomy should try to replicate these findings among other asymmetrically devolved European states, such as Spain, the UK, </w:t>
      </w:r>
      <w:r w:rsidR="00B9175C">
        <w:rPr>
          <w:rFonts w:ascii="Times New Roman" w:hAnsi="Times New Roman" w:cs="Times New Roman"/>
        </w:rPr>
        <w:t>and Belgium</w:t>
      </w:r>
      <w:r w:rsidR="003C5BC1">
        <w:rPr>
          <w:rFonts w:ascii="Times New Roman" w:hAnsi="Times New Roman" w:cs="Times New Roman"/>
        </w:rPr>
        <w:t xml:space="preserve">, or attempt </w:t>
      </w:r>
      <w:r w:rsidR="00B9175C">
        <w:rPr>
          <w:rFonts w:ascii="Times New Roman" w:hAnsi="Times New Roman" w:cs="Times New Roman"/>
        </w:rPr>
        <w:t>a comparison to a strictly unitary state like France</w:t>
      </w:r>
      <w:r w:rsidR="00212021">
        <w:rPr>
          <w:rFonts w:ascii="Times New Roman" w:hAnsi="Times New Roman" w:cs="Times New Roman"/>
        </w:rPr>
        <w:t xml:space="preserve">. Only then can </w:t>
      </w:r>
      <w:r w:rsidR="00B9175C">
        <w:rPr>
          <w:rFonts w:ascii="Times New Roman" w:hAnsi="Times New Roman" w:cs="Times New Roman"/>
        </w:rPr>
        <w:t xml:space="preserve">these conclusions become more definite. </w:t>
      </w:r>
    </w:p>
    <w:p w14:paraId="68D7E3B7" w14:textId="3D47D718" w:rsidR="004855F0" w:rsidRDefault="004855F0" w:rsidP="003A7D12">
      <w:pPr>
        <w:spacing w:line="276" w:lineRule="auto"/>
        <w:rPr>
          <w:rFonts w:ascii="Times New Roman" w:hAnsi="Times New Roman" w:cs="Times New Roman"/>
        </w:rPr>
      </w:pPr>
      <w:r>
        <w:rPr>
          <w:rFonts w:ascii="Times New Roman" w:hAnsi="Times New Roman" w:cs="Times New Roman"/>
        </w:rPr>
        <w:tab/>
      </w:r>
    </w:p>
    <w:p w14:paraId="6DBBE7F0" w14:textId="5CBDE22A" w:rsidR="004855F0" w:rsidRDefault="004855F0" w:rsidP="003A7D12">
      <w:pPr>
        <w:spacing w:line="276" w:lineRule="auto"/>
        <w:rPr>
          <w:rFonts w:ascii="Times New Roman" w:hAnsi="Times New Roman" w:cs="Times New Roman"/>
        </w:rPr>
      </w:pPr>
      <w:r>
        <w:rPr>
          <w:rFonts w:ascii="Times New Roman" w:hAnsi="Times New Roman" w:cs="Times New Roman"/>
        </w:rPr>
        <w:tab/>
      </w:r>
    </w:p>
    <w:p w14:paraId="196E5EE3" w14:textId="77777777" w:rsidR="003A7D12" w:rsidRDefault="003A7D12" w:rsidP="003A7D12">
      <w:pPr>
        <w:spacing w:line="276" w:lineRule="auto"/>
        <w:rPr>
          <w:rFonts w:ascii="Times New Roman" w:hAnsi="Times New Roman" w:cs="Times New Roman"/>
        </w:rPr>
      </w:pPr>
    </w:p>
    <w:p w14:paraId="34024A65" w14:textId="67443FF3" w:rsidR="00136253" w:rsidRDefault="00562750" w:rsidP="00C75A2B">
      <w:pPr>
        <w:spacing w:line="276" w:lineRule="auto"/>
        <w:rPr>
          <w:rFonts w:ascii="Times New Roman" w:hAnsi="Times New Roman" w:cs="Times New Roman"/>
        </w:rPr>
      </w:pPr>
      <w:r>
        <w:rPr>
          <w:rFonts w:ascii="Times New Roman" w:hAnsi="Times New Roman" w:cs="Times New Roman"/>
        </w:rPr>
        <w:tab/>
      </w:r>
    </w:p>
    <w:p w14:paraId="299D4746" w14:textId="488511A2" w:rsidR="00BA303D" w:rsidRPr="00BA3C3C" w:rsidRDefault="00BA303D" w:rsidP="00C75A2B">
      <w:pPr>
        <w:spacing w:line="276" w:lineRule="auto"/>
        <w:rPr>
          <w:rFonts w:ascii="Times New Roman" w:hAnsi="Times New Roman" w:cs="Times New Roman"/>
        </w:rPr>
      </w:pPr>
      <w:r w:rsidRPr="00BA3C3C">
        <w:rPr>
          <w:rFonts w:ascii="Times New Roman" w:hAnsi="Times New Roman" w:cs="Times New Roman"/>
        </w:rPr>
        <w:br w:type="page"/>
      </w:r>
    </w:p>
    <w:p w14:paraId="142D7BF5" w14:textId="4497BC85" w:rsidR="007F2D1D" w:rsidRDefault="00BA303D" w:rsidP="00C75A2B">
      <w:pPr>
        <w:spacing w:line="276" w:lineRule="auto"/>
        <w:ind w:firstLine="720"/>
        <w:jc w:val="center"/>
        <w:rPr>
          <w:rFonts w:ascii="Times New Roman" w:hAnsi="Times New Roman" w:cs="Times New Roman"/>
          <w:b/>
          <w:bCs/>
        </w:rPr>
      </w:pPr>
      <w:r w:rsidRPr="00BA3C3C">
        <w:rPr>
          <w:rFonts w:ascii="Times New Roman" w:hAnsi="Times New Roman" w:cs="Times New Roman"/>
          <w:b/>
          <w:bCs/>
        </w:rPr>
        <w:lastRenderedPageBreak/>
        <w:t>Bibliography</w:t>
      </w:r>
    </w:p>
    <w:p w14:paraId="49F77594" w14:textId="77777777" w:rsidR="0058545E" w:rsidRDefault="0058545E" w:rsidP="00C75A2B">
      <w:pPr>
        <w:spacing w:line="276" w:lineRule="auto"/>
        <w:ind w:firstLine="720"/>
        <w:jc w:val="center"/>
        <w:rPr>
          <w:rFonts w:ascii="Times New Roman" w:hAnsi="Times New Roman" w:cs="Times New Roman"/>
          <w:b/>
          <w:bCs/>
        </w:rPr>
      </w:pPr>
    </w:p>
    <w:p w14:paraId="2254E830" w14:textId="77777777" w:rsidR="0084055E" w:rsidRPr="0084055E" w:rsidRDefault="002D2640" w:rsidP="0084055E">
      <w:pPr>
        <w:pStyle w:val="Bibliography"/>
        <w:rPr>
          <w:rFonts w:ascii="Times New Roman" w:hAnsi="Times New Roman" w:cs="Times New Roman"/>
        </w:rPr>
      </w:pPr>
      <w:r>
        <w:rPr>
          <w:b/>
          <w:bCs/>
        </w:rPr>
        <w:fldChar w:fldCharType="begin"/>
      </w:r>
      <w:r w:rsidR="00165172">
        <w:rPr>
          <w:b/>
          <w:bCs/>
        </w:rPr>
        <w:instrText xml:space="preserve"> ADDIN ZOTERO_BIBL {"uncited":[],"omitted":[],"custom":[]} CSL_BIBLIOGRAPHY </w:instrText>
      </w:r>
      <w:r>
        <w:rPr>
          <w:b/>
          <w:bCs/>
        </w:rPr>
        <w:fldChar w:fldCharType="separate"/>
      </w:r>
      <w:r w:rsidR="0084055E" w:rsidRPr="0084055E">
        <w:rPr>
          <w:rFonts w:ascii="Times New Roman" w:hAnsi="Times New Roman" w:cs="Times New Roman"/>
        </w:rPr>
        <w:t xml:space="preserve">Arban, Erika. “An Intellectual History of Italian Regionalism.” In </w:t>
      </w:r>
      <w:r w:rsidR="0084055E" w:rsidRPr="0084055E">
        <w:rPr>
          <w:rFonts w:ascii="Times New Roman" w:hAnsi="Times New Roman" w:cs="Times New Roman"/>
          <w:i/>
          <w:iCs/>
        </w:rPr>
        <w:t>Federalism and Constitutional Law: The Italian Contribution to Comparative Regionalism</w:t>
      </w:r>
      <w:r w:rsidR="0084055E" w:rsidRPr="0084055E">
        <w:rPr>
          <w:rFonts w:ascii="Times New Roman" w:hAnsi="Times New Roman" w:cs="Times New Roman"/>
        </w:rPr>
        <w:t>, edited by Erika Arban, Giuseppe Martinico, and Francesco Palermo. Routledge, 2021. https://doi.org/10.4324/9781003104469.</w:t>
      </w:r>
    </w:p>
    <w:p w14:paraId="2E5C438B"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Arban, Erika. </w:t>
      </w:r>
      <w:r w:rsidRPr="0084055E">
        <w:rPr>
          <w:rFonts w:ascii="Times New Roman" w:hAnsi="Times New Roman" w:cs="Times New Roman"/>
          <w:i/>
          <w:iCs/>
        </w:rPr>
        <w:t>Italian Regionalism and the Federal Challenge: Reconciling Economic Regionalism and Solidarity</w:t>
      </w:r>
      <w:r w:rsidRPr="0084055E">
        <w:rPr>
          <w:rFonts w:ascii="Times New Roman" w:hAnsi="Times New Roman" w:cs="Times New Roman"/>
        </w:rPr>
        <w:t>. Federalism and Internal Conflicts. Springer Nature Switzerland, 2023. https://doi.org/10.1007/978-3-031-31543-5.</w:t>
      </w:r>
    </w:p>
    <w:p w14:paraId="2497F7A0"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Baldi, Brunetta. “Exploring Autonomism: Asymmetry and New Developments in Italian Regionalism.” </w:t>
      </w:r>
      <w:r w:rsidRPr="0084055E">
        <w:rPr>
          <w:rFonts w:ascii="Times New Roman" w:hAnsi="Times New Roman" w:cs="Times New Roman"/>
          <w:i/>
          <w:iCs/>
        </w:rPr>
        <w:t>Revista d’Estudis Autonòmics i Federals. Journal of Self-Government (REAF-JSG)</w:t>
      </w:r>
      <w:r w:rsidRPr="0084055E">
        <w:rPr>
          <w:rFonts w:ascii="Times New Roman" w:hAnsi="Times New Roman" w:cs="Times New Roman"/>
        </w:rPr>
        <w:t>, no. 32 (2020): 15–44. https://doi.org/10.2436/20.8080.01.52.</w:t>
      </w:r>
    </w:p>
    <w:p w14:paraId="75037D94" w14:textId="77777777" w:rsidR="0084055E" w:rsidRPr="0084055E" w:rsidRDefault="0084055E" w:rsidP="0084055E">
      <w:pPr>
        <w:pStyle w:val="Bibliography"/>
        <w:rPr>
          <w:rFonts w:ascii="Times New Roman" w:hAnsi="Times New Roman" w:cs="Times New Roman"/>
          <w:lang w:val="it-IT"/>
        </w:rPr>
      </w:pPr>
      <w:r w:rsidRPr="0084055E">
        <w:rPr>
          <w:rFonts w:ascii="Times New Roman" w:hAnsi="Times New Roman" w:cs="Times New Roman"/>
          <w:lang w:val="it-IT"/>
        </w:rPr>
        <w:t xml:space="preserve">Baldini, Gianfranco, and Brunetta Baldi. </w:t>
      </w:r>
      <w:r w:rsidRPr="0084055E">
        <w:rPr>
          <w:rFonts w:ascii="Times New Roman" w:hAnsi="Times New Roman" w:cs="Times New Roman"/>
        </w:rPr>
        <w:t xml:space="preserve">“Decentralization in Italy and the Troubles of Federalization.” </w:t>
      </w:r>
      <w:r w:rsidRPr="0084055E">
        <w:rPr>
          <w:rFonts w:ascii="Times New Roman" w:hAnsi="Times New Roman" w:cs="Times New Roman"/>
          <w:i/>
          <w:iCs/>
          <w:lang w:val="it-IT"/>
        </w:rPr>
        <w:t>Regional &amp; Federal Studies</w:t>
      </w:r>
      <w:r w:rsidRPr="0084055E">
        <w:rPr>
          <w:rFonts w:ascii="Times New Roman" w:hAnsi="Times New Roman" w:cs="Times New Roman"/>
          <w:lang w:val="it-IT"/>
        </w:rPr>
        <w:t xml:space="preserve"> 24, no. 1 (2014): 87–108. https://doi.org/10.1080/13597566.2013.827116.</w:t>
      </w:r>
    </w:p>
    <w:p w14:paraId="21F58968"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lang w:val="it-IT"/>
        </w:rPr>
        <w:t xml:space="preserve">Baraggia, Antonia, and Benedetta Vimercati. </w:t>
      </w:r>
      <w:r w:rsidRPr="0084055E">
        <w:rPr>
          <w:rFonts w:ascii="Times New Roman" w:hAnsi="Times New Roman" w:cs="Times New Roman"/>
        </w:rPr>
        <w:t xml:space="preserve">“Unity and Diversity: A Turbulent Journey Through Italian Fiscal Federalism.” In </w:t>
      </w:r>
      <w:r w:rsidRPr="0084055E">
        <w:rPr>
          <w:rFonts w:ascii="Times New Roman" w:hAnsi="Times New Roman" w:cs="Times New Roman"/>
          <w:i/>
          <w:iCs/>
        </w:rPr>
        <w:t>Fiscal Federalism and Diversity Accommodation in Multilevel States: A Comparative Outlook</w:t>
      </w:r>
      <w:r w:rsidRPr="0084055E">
        <w:rPr>
          <w:rFonts w:ascii="Times New Roman" w:hAnsi="Times New Roman" w:cs="Times New Roman"/>
        </w:rPr>
        <w:t>, edited by Francisco Javier Romero Caro and Alice Valdesalici. Springer Nature Switzerland, 2024. https://doi.org/10.1007/978-3-031-53759-2_7.</w:t>
      </w:r>
    </w:p>
    <w:p w14:paraId="63A53152"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Bell, Andrew, and Kelvyn Jones. “Explaining Fixed Effects: Random Effects Modeling of Time-Series Cross-Sectional and Panel Data.” </w:t>
      </w:r>
      <w:r w:rsidRPr="0084055E">
        <w:rPr>
          <w:rFonts w:ascii="Times New Roman" w:hAnsi="Times New Roman" w:cs="Times New Roman"/>
          <w:i/>
          <w:iCs/>
        </w:rPr>
        <w:t>Political Science Research and Methods</w:t>
      </w:r>
      <w:r w:rsidRPr="0084055E">
        <w:rPr>
          <w:rFonts w:ascii="Times New Roman" w:hAnsi="Times New Roman" w:cs="Times New Roman"/>
        </w:rPr>
        <w:t xml:space="preserve"> 3, no. 1 (2015): 133–53. https://doi.org/10.1017/psrm.2014.7.</w:t>
      </w:r>
    </w:p>
    <w:p w14:paraId="53620F1F"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Berge, Laurent, Sebastian Krantz, Grant McDermott, Russell Lenth, and Kyle Butts. </w:t>
      </w:r>
      <w:r w:rsidRPr="0084055E">
        <w:rPr>
          <w:rFonts w:ascii="Times New Roman" w:hAnsi="Times New Roman" w:cs="Times New Roman"/>
          <w:i/>
          <w:iCs/>
        </w:rPr>
        <w:t>Fixest: Fast Fixed-Effects Estimations</w:t>
      </w:r>
      <w:r w:rsidRPr="0084055E">
        <w:rPr>
          <w:rFonts w:ascii="Times New Roman" w:hAnsi="Times New Roman" w:cs="Times New Roman"/>
        </w:rPr>
        <w:t>. V. 0.13.2. Released September 8, 2025. https://cran.r-project.org/web/packages/fixest/index.html.</w:t>
      </w:r>
    </w:p>
    <w:p w14:paraId="73EB0D86"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Broers, Michael. “The Myth and Reality of Italian Regionalism: A Historical Geography of Napoleonic Italy, 1801-1814.” </w:t>
      </w:r>
      <w:r w:rsidRPr="0084055E">
        <w:rPr>
          <w:rFonts w:ascii="Times New Roman" w:hAnsi="Times New Roman" w:cs="Times New Roman"/>
          <w:i/>
          <w:iCs/>
        </w:rPr>
        <w:t>The American Historical Review</w:t>
      </w:r>
      <w:r w:rsidRPr="0084055E">
        <w:rPr>
          <w:rFonts w:ascii="Times New Roman" w:hAnsi="Times New Roman" w:cs="Times New Roman"/>
        </w:rPr>
        <w:t xml:space="preserve"> 108, no. 3 (2003): 688–709. https://doi.org/10.1086/529593.</w:t>
      </w:r>
    </w:p>
    <w:p w14:paraId="1B72B1C9"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Bury, Yannick, and Lars P. Feld. “Fiscal Federalism in Germany.” </w:t>
      </w:r>
      <w:r w:rsidRPr="0084055E">
        <w:rPr>
          <w:rFonts w:ascii="Times New Roman" w:hAnsi="Times New Roman" w:cs="Times New Roman"/>
          <w:i/>
          <w:iCs/>
        </w:rPr>
        <w:t>Freiburg Discussion Papers on Constitutional Economics</w:t>
      </w:r>
      <w:r w:rsidRPr="0084055E">
        <w:rPr>
          <w:rFonts w:ascii="Times New Roman" w:hAnsi="Times New Roman" w:cs="Times New Roman"/>
        </w:rPr>
        <w:t>, Freiburg Discussion Papers on Constitutional Economics, Walter Eucken Institut e.V., 2020, 20/4. https://ideas.repec.org//p/zbw/aluord/2004.html.</w:t>
      </w:r>
    </w:p>
    <w:p w14:paraId="1A1B3946"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Cameron, A. Colin, Jonah B. Gelbach, and Douglas L. Miller. “Robust Inference With Multiway Clustering.” </w:t>
      </w:r>
      <w:r w:rsidRPr="0084055E">
        <w:rPr>
          <w:rFonts w:ascii="Times New Roman" w:hAnsi="Times New Roman" w:cs="Times New Roman"/>
          <w:i/>
          <w:iCs/>
        </w:rPr>
        <w:t>Journal of Business &amp; Economic Statistics</w:t>
      </w:r>
      <w:r w:rsidRPr="0084055E">
        <w:rPr>
          <w:rFonts w:ascii="Times New Roman" w:hAnsi="Times New Roman" w:cs="Times New Roman"/>
        </w:rPr>
        <w:t xml:space="preserve"> 29, no. 2 (2011): 238–49. https://doi.org/10.1198/jbes.2010.07136.</w:t>
      </w:r>
    </w:p>
    <w:p w14:paraId="2170F053"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lastRenderedPageBreak/>
        <w:t xml:space="preserve">Capano, Giliberto, and Andrea Lippi. “Decentralization, Policy Capacities, and Varieties of First Health Response to the COVID-19 Outbreak: Evidence from Three Regions in Italy.” </w:t>
      </w:r>
      <w:r w:rsidRPr="0084055E">
        <w:rPr>
          <w:rFonts w:ascii="Times New Roman" w:hAnsi="Times New Roman" w:cs="Times New Roman"/>
          <w:i/>
          <w:iCs/>
        </w:rPr>
        <w:t>Journal of European Public Policy</w:t>
      </w:r>
      <w:r w:rsidRPr="0084055E">
        <w:rPr>
          <w:rFonts w:ascii="Times New Roman" w:hAnsi="Times New Roman" w:cs="Times New Roman"/>
        </w:rPr>
        <w:t xml:space="preserve"> 28, no. 8 (2021): 1197–218. https://doi.org/10.1080/13501763.2021.1942156.</w:t>
      </w:r>
    </w:p>
    <w:p w14:paraId="04C054FB"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Casula, Mattia, and Serafín Pazos-Vidal. “Assessing the Multi-Level Government Response to the COVID-19 Crisis: Italy and Spain Compared.” </w:t>
      </w:r>
      <w:r w:rsidRPr="0084055E">
        <w:rPr>
          <w:rFonts w:ascii="Times New Roman" w:hAnsi="Times New Roman" w:cs="Times New Roman"/>
          <w:i/>
          <w:iCs/>
        </w:rPr>
        <w:t>International Journal of Public Administration</w:t>
      </w:r>
      <w:r w:rsidRPr="0084055E">
        <w:rPr>
          <w:rFonts w:ascii="Times New Roman" w:hAnsi="Times New Roman" w:cs="Times New Roman"/>
        </w:rPr>
        <w:t xml:space="preserve"> 44, nos. 11–12 (2021): 994–1005. https://doi.org/10.1080/01900692.2021.1915330.</w:t>
      </w:r>
    </w:p>
    <w:p w14:paraId="6188D6D5"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“CoR - Germany Fiscal Powers.” Accessed November 5, 2025. https://portal.cor.europa.eu/divisionpowers/Pages/Germany-Fiscal-Powers.aspx.</w:t>
      </w:r>
    </w:p>
    <w:p w14:paraId="59A68551"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“CoR - Germany Introduction.” Accessed November 5, 2025. https://portal.cor.europa.eu/divisionpowers/Pages/Germany-Introduction.aspx.</w:t>
      </w:r>
    </w:p>
    <w:p w14:paraId="64554964"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Di Vita, Giuseppe. “Institutional Quality and the Growth Rates of the Italian Regions: The Costs of Regulatory Complexity.” </w:t>
      </w:r>
      <w:r w:rsidRPr="0084055E">
        <w:rPr>
          <w:rFonts w:ascii="Times New Roman" w:hAnsi="Times New Roman" w:cs="Times New Roman"/>
          <w:i/>
          <w:iCs/>
        </w:rPr>
        <w:t>Papers in Regional Science</w:t>
      </w:r>
      <w:r w:rsidRPr="0084055E">
        <w:rPr>
          <w:rFonts w:ascii="Times New Roman" w:hAnsi="Times New Roman" w:cs="Times New Roman"/>
        </w:rPr>
        <w:t xml:space="preserve"> 97, no. 4 (2018): 1057–82. https://doi.org/10.1111/pirs.12290.</w:t>
      </w:r>
    </w:p>
    <w:p w14:paraId="36ED80C8"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Hlavac, Marek. </w:t>
      </w:r>
      <w:r w:rsidRPr="0084055E">
        <w:rPr>
          <w:rFonts w:ascii="Times New Roman" w:hAnsi="Times New Roman" w:cs="Times New Roman"/>
          <w:i/>
          <w:iCs/>
        </w:rPr>
        <w:t>Stargazer: Well-Formatted Regression and Summary Statistics Tables</w:t>
      </w:r>
      <w:r w:rsidRPr="0084055E">
        <w:rPr>
          <w:rFonts w:ascii="Times New Roman" w:hAnsi="Times New Roman" w:cs="Times New Roman"/>
        </w:rPr>
        <w:t>. V. 5.2.3. Released March 4, 2022. https://cran.r-project.org/web/packages/stargazer/index.html.</w:t>
      </w:r>
    </w:p>
    <w:p w14:paraId="5072515F"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Imbens, Guido W., and Michal Kolesár. “Robust Standard Errors in Small Samples: Some Practical Advice.” </w:t>
      </w:r>
      <w:r w:rsidRPr="0084055E">
        <w:rPr>
          <w:rFonts w:ascii="Times New Roman" w:hAnsi="Times New Roman" w:cs="Times New Roman"/>
          <w:i/>
          <w:iCs/>
        </w:rPr>
        <w:t>The Review of Economics and Statistics</w:t>
      </w:r>
      <w:r w:rsidRPr="0084055E">
        <w:rPr>
          <w:rFonts w:ascii="Times New Roman" w:hAnsi="Times New Roman" w:cs="Times New Roman"/>
        </w:rPr>
        <w:t xml:space="preserve"> 98, no. 4 (2016): 701–12.</w:t>
      </w:r>
    </w:p>
    <w:p w14:paraId="4CA885BF"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Kauermann, Göran, and Raymond J Carroll. “A Note on the Efficiency of Sandwich Covariance Matrix Estimation.” </w:t>
      </w:r>
      <w:r w:rsidRPr="0084055E">
        <w:rPr>
          <w:rFonts w:ascii="Times New Roman" w:hAnsi="Times New Roman" w:cs="Times New Roman"/>
          <w:i/>
          <w:iCs/>
        </w:rPr>
        <w:t>Journal of the American Statistical Association</w:t>
      </w:r>
      <w:r w:rsidRPr="0084055E">
        <w:rPr>
          <w:rFonts w:ascii="Times New Roman" w:hAnsi="Times New Roman" w:cs="Times New Roman"/>
        </w:rPr>
        <w:t xml:space="preserve"> 96, no. 456 (2001): 1387–96. https://doi.org/10.1198/016214501753382309.</w:t>
      </w:r>
    </w:p>
    <w:p w14:paraId="781FE13A"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Killinger, Charles L. </w:t>
      </w:r>
      <w:r w:rsidRPr="0084055E">
        <w:rPr>
          <w:rFonts w:ascii="Times New Roman" w:hAnsi="Times New Roman" w:cs="Times New Roman"/>
          <w:i/>
          <w:iCs/>
        </w:rPr>
        <w:t>The History of Italy</w:t>
      </w:r>
      <w:r w:rsidRPr="0084055E">
        <w:rPr>
          <w:rFonts w:ascii="Times New Roman" w:hAnsi="Times New Roman" w:cs="Times New Roman"/>
        </w:rPr>
        <w:t>. Bloomsbury Publishing USA, 2002. http://ebookcentral.proquest.com/lib/aul/detail.action?docID=3000896.</w:t>
      </w:r>
    </w:p>
    <w:p w14:paraId="7A105D09"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Leyland, Alastair H. “No Quick Fix: Understanding the Difference between Fixed and Random Effect Models.” Commentary. </w:t>
      </w:r>
      <w:r w:rsidRPr="0084055E">
        <w:rPr>
          <w:rFonts w:ascii="Times New Roman" w:hAnsi="Times New Roman" w:cs="Times New Roman"/>
          <w:i/>
          <w:iCs/>
        </w:rPr>
        <w:t>Journal of Epidemiology &amp; Community Health</w:t>
      </w:r>
      <w:r w:rsidRPr="0084055E">
        <w:rPr>
          <w:rFonts w:ascii="Times New Roman" w:hAnsi="Times New Roman" w:cs="Times New Roman"/>
        </w:rPr>
        <w:t xml:space="preserve"> 64, no. 12 (2010): 1027–28. https://doi.org/10.1136/jech.2009.102236.</w:t>
      </w:r>
    </w:p>
    <w:p w14:paraId="60CE22EB"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MacKinnon, James G, and Halbert White. “Some Heteroskedasticity-Consistent Covariance Matrix Estimators with Improved Finite Sample Properties.” </w:t>
      </w:r>
      <w:r w:rsidRPr="0084055E">
        <w:rPr>
          <w:rFonts w:ascii="Times New Roman" w:hAnsi="Times New Roman" w:cs="Times New Roman"/>
          <w:i/>
          <w:iCs/>
        </w:rPr>
        <w:t>Journal of Econometrics</w:t>
      </w:r>
      <w:r w:rsidRPr="0084055E">
        <w:rPr>
          <w:rFonts w:ascii="Times New Roman" w:hAnsi="Times New Roman" w:cs="Times New Roman"/>
        </w:rPr>
        <w:t xml:space="preserve"> 29, no. 3 (1985): 305–25. https://doi.org/10.1016/0304-4076(85)90158-7.</w:t>
      </w:r>
    </w:p>
    <w:p w14:paraId="5F1E8CED"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Millo, Giovanni. “Robust Standard Error Estimators for Panel Models: A Unifying Approach.” </w:t>
      </w:r>
      <w:r w:rsidRPr="0084055E">
        <w:rPr>
          <w:rFonts w:ascii="Times New Roman" w:hAnsi="Times New Roman" w:cs="Times New Roman"/>
          <w:i/>
          <w:iCs/>
        </w:rPr>
        <w:t>Journal of Statistical Software</w:t>
      </w:r>
      <w:r w:rsidRPr="0084055E">
        <w:rPr>
          <w:rFonts w:ascii="Times New Roman" w:hAnsi="Times New Roman" w:cs="Times New Roman"/>
        </w:rPr>
        <w:t xml:space="preserve"> 82 (November 2017): 1–27. https://doi.org/10.18637/jss.v082.i03.</w:t>
      </w:r>
    </w:p>
    <w:p w14:paraId="32114E18"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Müller, Kirill, and Jennifer Bryan. </w:t>
      </w:r>
      <w:r w:rsidRPr="0084055E">
        <w:rPr>
          <w:rFonts w:ascii="Times New Roman" w:hAnsi="Times New Roman" w:cs="Times New Roman"/>
          <w:i/>
          <w:iCs/>
        </w:rPr>
        <w:t>Here: A Simpler Way to Find Your Files</w:t>
      </w:r>
      <w:r w:rsidRPr="0084055E">
        <w:rPr>
          <w:rFonts w:ascii="Times New Roman" w:hAnsi="Times New Roman" w:cs="Times New Roman"/>
        </w:rPr>
        <w:t>. V. 1.0.2. Released September 15, 2025. https://cran.r-project.org/web/packages/here/index.html.</w:t>
      </w:r>
    </w:p>
    <w:p w14:paraId="5CEDBB12" w14:textId="77777777" w:rsidR="0084055E" w:rsidRPr="0084055E" w:rsidRDefault="0084055E" w:rsidP="0084055E">
      <w:pPr>
        <w:pStyle w:val="Bibliography"/>
        <w:rPr>
          <w:rFonts w:ascii="Times New Roman" w:hAnsi="Times New Roman" w:cs="Times New Roman"/>
          <w:lang w:val="it-IT"/>
        </w:rPr>
      </w:pPr>
      <w:r w:rsidRPr="0084055E">
        <w:rPr>
          <w:rFonts w:ascii="Times New Roman" w:hAnsi="Times New Roman" w:cs="Times New Roman"/>
        </w:rPr>
        <w:lastRenderedPageBreak/>
        <w:t xml:space="preserve">Mundlak, Yair. “Models with Variable Coefficients: Integration and Extension.” </w:t>
      </w:r>
      <w:r w:rsidRPr="0084055E">
        <w:rPr>
          <w:rFonts w:ascii="Times New Roman" w:hAnsi="Times New Roman" w:cs="Times New Roman"/>
          <w:i/>
          <w:iCs/>
          <w:lang w:val="it-IT"/>
        </w:rPr>
        <w:t>Annales de l’inséé</w:t>
      </w:r>
      <w:r w:rsidRPr="0084055E">
        <w:rPr>
          <w:rFonts w:ascii="Times New Roman" w:hAnsi="Times New Roman" w:cs="Times New Roman"/>
          <w:lang w:val="it-IT"/>
        </w:rPr>
        <w:t>, no. 30/31 (1978): 483–509. https://doi.org/10.2307/20075301.</w:t>
      </w:r>
    </w:p>
    <w:p w14:paraId="272E7EE7"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lang w:val="it-IT"/>
        </w:rPr>
        <w:t xml:space="preserve">Neuhaus, J. M., and J. D. Kalbfleisch. </w:t>
      </w:r>
      <w:r w:rsidRPr="0084055E">
        <w:rPr>
          <w:rFonts w:ascii="Times New Roman" w:hAnsi="Times New Roman" w:cs="Times New Roman"/>
        </w:rPr>
        <w:t xml:space="preserve">“Between- and within-Cluster Covariate Effects in the Analysis of Clustered Data.” </w:t>
      </w:r>
      <w:r w:rsidRPr="0084055E">
        <w:rPr>
          <w:rFonts w:ascii="Times New Roman" w:hAnsi="Times New Roman" w:cs="Times New Roman"/>
          <w:i/>
          <w:iCs/>
        </w:rPr>
        <w:t>Biometrics</w:t>
      </w:r>
      <w:r w:rsidRPr="0084055E">
        <w:rPr>
          <w:rFonts w:ascii="Times New Roman" w:hAnsi="Times New Roman" w:cs="Times New Roman"/>
        </w:rPr>
        <w:t xml:space="preserve"> 54, no. 2 (1998): 638–45.</w:t>
      </w:r>
    </w:p>
    <w:p w14:paraId="3DC723D5"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Ooms, Jeroen. </w:t>
      </w:r>
      <w:r w:rsidRPr="0084055E">
        <w:rPr>
          <w:rFonts w:ascii="Times New Roman" w:hAnsi="Times New Roman" w:cs="Times New Roman"/>
          <w:i/>
          <w:iCs/>
        </w:rPr>
        <w:t>Magick: Advanced Graphics and Image-Processing in R</w:t>
      </w:r>
      <w:r w:rsidRPr="0084055E">
        <w:rPr>
          <w:rFonts w:ascii="Times New Roman" w:hAnsi="Times New Roman" w:cs="Times New Roman"/>
        </w:rPr>
        <w:t>. V. 2.9.0. Released September 8, 2025. https://cran.r-project.org/web/packages/magick/index.html.</w:t>
      </w:r>
    </w:p>
    <w:p w14:paraId="1BB679E6" w14:textId="77777777" w:rsidR="0084055E" w:rsidRPr="0084055E" w:rsidRDefault="0084055E" w:rsidP="0084055E">
      <w:pPr>
        <w:pStyle w:val="Bibliography"/>
        <w:rPr>
          <w:rFonts w:ascii="Times New Roman" w:hAnsi="Times New Roman" w:cs="Times New Roman"/>
          <w:lang w:val="it-IT"/>
        </w:rPr>
      </w:pPr>
      <w:r w:rsidRPr="0084055E">
        <w:rPr>
          <w:rFonts w:ascii="Times New Roman" w:hAnsi="Times New Roman" w:cs="Times New Roman"/>
          <w:lang w:val="it-IT"/>
        </w:rPr>
        <w:t>Paci, Rafele, and Stefano Usai. “Regio-EU 1977-1996.” 1997. https://crenos.unica.it/crenos/databases/database-regio-eu-1977-1996.</w:t>
      </w:r>
    </w:p>
    <w:p w14:paraId="426F2606"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Palermo, Francesco. “Asymmetries in the Italian Regional System and Their Role Model.” In </w:t>
      </w:r>
      <w:r w:rsidRPr="0084055E">
        <w:rPr>
          <w:rFonts w:ascii="Times New Roman" w:hAnsi="Times New Roman" w:cs="Times New Roman"/>
          <w:i/>
          <w:iCs/>
        </w:rPr>
        <w:t>Federalism and Constitutional Law: The Italian Contribution to Comparative Regionalism</w:t>
      </w:r>
      <w:r w:rsidRPr="0084055E">
        <w:rPr>
          <w:rFonts w:ascii="Times New Roman" w:hAnsi="Times New Roman" w:cs="Times New Roman"/>
        </w:rPr>
        <w:t>, edited by Erika Arban, Giuseppe Martinico, and Francesco Palermo. Routledge, 2021. https://doi.org/10.4324/9781003104469.</w:t>
      </w:r>
    </w:p>
    <w:p w14:paraId="3D129A3C"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Podestà, Federico. “The Economic Impact of the Friuli-Venezia Giulia Autonomy: A Synthetic Control Analysis of Asymmetric Italian Federalism.” </w:t>
      </w:r>
      <w:r w:rsidRPr="0084055E">
        <w:rPr>
          <w:rFonts w:ascii="Times New Roman" w:hAnsi="Times New Roman" w:cs="Times New Roman"/>
          <w:i/>
          <w:iCs/>
        </w:rPr>
        <w:t>The Annals of Regional Science</w:t>
      </w:r>
      <w:r w:rsidRPr="0084055E">
        <w:rPr>
          <w:rFonts w:ascii="Times New Roman" w:hAnsi="Times New Roman" w:cs="Times New Roman"/>
        </w:rPr>
        <w:t xml:space="preserve"> 58, no. 1 (2017): 21–37. https://doi.org/10.1007/s00168-016-0779-0.</w:t>
      </w:r>
    </w:p>
    <w:p w14:paraId="0DB3B269"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R Core Team. </w:t>
      </w:r>
      <w:r w:rsidRPr="0084055E">
        <w:rPr>
          <w:rFonts w:ascii="Times New Roman" w:hAnsi="Times New Roman" w:cs="Times New Roman"/>
          <w:i/>
          <w:iCs/>
        </w:rPr>
        <w:t>R: A Language and Environment for Statistical Computing</w:t>
      </w:r>
      <w:r w:rsidRPr="0084055E">
        <w:rPr>
          <w:rFonts w:ascii="Times New Roman" w:hAnsi="Times New Roman" w:cs="Times New Roman"/>
        </w:rPr>
        <w:t>. V. 4.5.1. R Foundation for Statistical Computing, released 2025. https://www.r-project.org/.</w:t>
      </w:r>
    </w:p>
    <w:p w14:paraId="41D02BFA"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Salvati, Eugenio. “Fragmentation and Intergovernmental Conflict during the Covid-19 Crisis. The Complex Relationship between National and Regional Governments in Italy.” </w:t>
      </w:r>
      <w:r w:rsidRPr="0084055E">
        <w:rPr>
          <w:rFonts w:ascii="Times New Roman" w:hAnsi="Times New Roman" w:cs="Times New Roman"/>
          <w:i/>
          <w:iCs/>
        </w:rPr>
        <w:t>Regional &amp; Federal Studies</w:t>
      </w:r>
      <w:r w:rsidRPr="0084055E">
        <w:rPr>
          <w:rFonts w:ascii="Times New Roman" w:hAnsi="Times New Roman" w:cs="Times New Roman"/>
        </w:rPr>
        <w:t xml:space="preserve"> 34, no. 3 (2024): 405–34. https://doi.org/10.1080/13597566.2022.2100769.</w:t>
      </w:r>
    </w:p>
    <w:p w14:paraId="6A33FABF"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Valdesalici, Alice. “Financial Relations in the Italian Regional System.” In </w:t>
      </w:r>
      <w:r w:rsidRPr="0084055E">
        <w:rPr>
          <w:rFonts w:ascii="Times New Roman" w:hAnsi="Times New Roman" w:cs="Times New Roman"/>
          <w:i/>
          <w:iCs/>
        </w:rPr>
        <w:t>Federalism and Constitutional Law: The Italian Contribution to Comparative Regionalism</w:t>
      </w:r>
      <w:r w:rsidRPr="0084055E">
        <w:rPr>
          <w:rFonts w:ascii="Times New Roman" w:hAnsi="Times New Roman" w:cs="Times New Roman"/>
        </w:rPr>
        <w:t>, edited by Erika Arban, Giuseppe Martinico, and Francesco Palermo. Routledge, 2021. https://doi.org/10.4324/9781003104469.</w:t>
      </w:r>
    </w:p>
    <w:p w14:paraId="672764ED"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Wickham, Hadley. “Tidyverse: Easily Install and Load the ‘Tidyverse.’” September 9, 2016. https://doi.org/10.32614/CRAN.package.tidyverse.</w:t>
      </w:r>
    </w:p>
    <w:p w14:paraId="6D57B562" w14:textId="77777777" w:rsidR="0084055E" w:rsidRPr="0084055E" w:rsidRDefault="0084055E" w:rsidP="0084055E">
      <w:pPr>
        <w:pStyle w:val="Bibliography"/>
        <w:rPr>
          <w:rFonts w:ascii="Times New Roman" w:hAnsi="Times New Roman" w:cs="Times New Roman"/>
        </w:rPr>
      </w:pPr>
      <w:r w:rsidRPr="0084055E">
        <w:rPr>
          <w:rFonts w:ascii="Times New Roman" w:hAnsi="Times New Roman" w:cs="Times New Roman"/>
        </w:rPr>
        <w:t xml:space="preserve">Xie, Yihui, Christophe Dervieux, Devon Ryan, Ethan Heinzen, and Fernando Cagua. </w:t>
      </w:r>
      <w:r w:rsidRPr="0084055E">
        <w:rPr>
          <w:rFonts w:ascii="Times New Roman" w:hAnsi="Times New Roman" w:cs="Times New Roman"/>
          <w:i/>
          <w:iCs/>
        </w:rPr>
        <w:t>Tinytex: Helper Functions to Install and Maintain TeX Live, and Compile LaTeX Documents</w:t>
      </w:r>
      <w:r w:rsidRPr="0084055E">
        <w:rPr>
          <w:rFonts w:ascii="Times New Roman" w:hAnsi="Times New Roman" w:cs="Times New Roman"/>
        </w:rPr>
        <w:t>. V. 0.58. Released November 19, 2025. https://cran.r-project.org/web/packages/tinytex/index.html.</w:t>
      </w:r>
    </w:p>
    <w:p w14:paraId="394444CF" w14:textId="30C47948" w:rsidR="002D2640" w:rsidRPr="00BA3C3C" w:rsidRDefault="002D2640" w:rsidP="002D2640">
      <w:pPr>
        <w:spacing w:line="276" w:lineRule="auto"/>
        <w:ind w:firstLine="720"/>
        <w:rPr>
          <w:rFonts w:ascii="Times New Roman" w:hAnsi="Times New Roman" w:cs="Times New Roman"/>
          <w:b/>
          <w:bCs/>
        </w:rPr>
      </w:pPr>
      <w:r>
        <w:rPr>
          <w:rFonts w:ascii="Times New Roman" w:hAnsi="Times New Roman" w:cs="Times New Roman"/>
          <w:b/>
          <w:bCs/>
        </w:rPr>
        <w:fldChar w:fldCharType="end"/>
      </w:r>
    </w:p>
    <w:p w14:paraId="0C281834" w14:textId="77777777" w:rsidR="007F2D1D" w:rsidRPr="00BA3C3C" w:rsidRDefault="007F2D1D" w:rsidP="00C75A2B">
      <w:pPr>
        <w:spacing w:line="276" w:lineRule="auto"/>
        <w:rPr>
          <w:rFonts w:ascii="Times New Roman" w:hAnsi="Times New Roman" w:cs="Times New Roman"/>
          <w:b/>
          <w:bCs/>
        </w:rPr>
      </w:pPr>
      <w:r w:rsidRPr="00BA3C3C">
        <w:rPr>
          <w:rFonts w:ascii="Times New Roman" w:hAnsi="Times New Roman" w:cs="Times New Roman"/>
          <w:b/>
          <w:bCs/>
        </w:rPr>
        <w:br w:type="page"/>
      </w:r>
    </w:p>
    <w:p w14:paraId="303D8EB0" w14:textId="28157756" w:rsidR="007F2D1D" w:rsidRPr="00BA3C3C" w:rsidRDefault="007F2D1D" w:rsidP="00C75A2B">
      <w:pPr>
        <w:spacing w:line="276" w:lineRule="auto"/>
        <w:ind w:firstLine="720"/>
        <w:jc w:val="center"/>
        <w:rPr>
          <w:rFonts w:ascii="Times New Roman" w:hAnsi="Times New Roman" w:cs="Times New Roman"/>
          <w:b/>
          <w:bCs/>
        </w:rPr>
      </w:pPr>
      <w:r w:rsidRPr="00BA3C3C">
        <w:rPr>
          <w:rFonts w:ascii="Times New Roman" w:hAnsi="Times New Roman" w:cs="Times New Roman"/>
          <w:b/>
          <w:bCs/>
        </w:rPr>
        <w:lastRenderedPageBreak/>
        <w:t>Appendix</w:t>
      </w:r>
    </w:p>
    <w:p w14:paraId="70F873AF" w14:textId="0C7439DD" w:rsidR="0056168D" w:rsidRPr="0056168D" w:rsidRDefault="007F2D1D" w:rsidP="00C75A2B">
      <w:pPr>
        <w:spacing w:line="276" w:lineRule="auto"/>
        <w:rPr>
          <w:rFonts w:ascii="Times New Roman" w:hAnsi="Times New Roman" w:cs="Times New Roman"/>
          <w:b/>
          <w:bCs/>
        </w:rPr>
      </w:pPr>
      <w:r w:rsidRPr="0056168D">
        <w:rPr>
          <w:rFonts w:ascii="Times New Roman" w:hAnsi="Times New Roman" w:cs="Times New Roman"/>
          <w:b/>
          <w:bCs/>
        </w:rPr>
        <w:t>Appendix A: Regional Summary Tables</w:t>
      </w:r>
    </w:p>
    <w:p w14:paraId="645095B0" w14:textId="7C11C6DA" w:rsidR="00BA3C3C" w:rsidRDefault="00BD291E" w:rsidP="00C75A2B">
      <w:pPr>
        <w:spacing w:line="276" w:lineRule="auto"/>
        <w:rPr>
          <w:rFonts w:ascii="Times New Roman" w:hAnsi="Times New Roman" w:cs="Times New Roman"/>
        </w:rPr>
      </w:pPr>
      <w:r>
        <w:rPr>
          <w:rFonts w:ascii="Times New Roman" w:hAnsi="Times New Roman" w:cs="Times New Roman"/>
          <w:b/>
          <w:bCs/>
        </w:rPr>
        <w:t xml:space="preserve">Table 1 </w:t>
      </w:r>
      <w:r w:rsidR="003862A5" w:rsidRPr="003E0BFD">
        <w:rPr>
          <w:rFonts w:ascii="Times New Roman" w:hAnsi="Times New Roman" w:cs="Times New Roman"/>
          <w:b/>
          <w:bCs/>
        </w:rPr>
        <w:t>Baden-Württemberg Summary Statistics</w:t>
      </w:r>
    </w:p>
    <w:p w14:paraId="7E0F1412" w14:textId="087DCA06" w:rsidR="004E17DF" w:rsidRDefault="00DF473D" w:rsidP="00C75A2B">
      <w:pPr>
        <w:spacing w:line="276" w:lineRule="auto"/>
        <w:rPr>
          <w:rFonts w:ascii="Times New Roman" w:hAnsi="Times New Roman" w:cs="Times New Roman"/>
        </w:rPr>
      </w:pPr>
      <w:r w:rsidRPr="00DF473D">
        <w:rPr>
          <w:rFonts w:ascii="Times New Roman" w:hAnsi="Times New Roman" w:cs="Times New Roman"/>
          <w:noProof/>
        </w:rPr>
        <w:drawing>
          <wp:inline distT="0" distB="0" distL="0" distR="0" wp14:anchorId="5CBC02B2" wp14:editId="048F5129">
            <wp:extent cx="4441190" cy="1303476"/>
            <wp:effectExtent l="0" t="0" r="0" b="0"/>
            <wp:docPr id="1610844705"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44705" name="Picture 1" descr="A white paper with black text&#10;&#10;AI-generated content may be incorrect."/>
                    <pic:cNvPicPr/>
                  </pic:nvPicPr>
                  <pic:blipFill rotWithShape="1">
                    <a:blip r:embed="rId7"/>
                    <a:srcRect l="23181" t="15599" r="15171" b="70420"/>
                    <a:stretch>
                      <a:fillRect/>
                    </a:stretch>
                  </pic:blipFill>
                  <pic:spPr bwMode="auto">
                    <a:xfrm>
                      <a:off x="0" y="0"/>
                      <a:ext cx="4486958" cy="1316909"/>
                    </a:xfrm>
                    <a:prstGeom prst="rect">
                      <a:avLst/>
                    </a:prstGeom>
                    <a:ln>
                      <a:noFill/>
                    </a:ln>
                    <a:extLst>
                      <a:ext uri="{53640926-AAD7-44D8-BBD7-CCE9431645EC}">
                        <a14:shadowObscured xmlns:a14="http://schemas.microsoft.com/office/drawing/2010/main"/>
                      </a:ext>
                    </a:extLst>
                  </pic:spPr>
                </pic:pic>
              </a:graphicData>
            </a:graphic>
          </wp:inline>
        </w:drawing>
      </w:r>
    </w:p>
    <w:p w14:paraId="702CC7FB" w14:textId="510687B7" w:rsidR="003862A5" w:rsidRDefault="003862A5" w:rsidP="00C75A2B">
      <w:pPr>
        <w:spacing w:line="276" w:lineRule="auto"/>
        <w:rPr>
          <w:rFonts w:ascii="Times New Roman" w:hAnsi="Times New Roman" w:cs="Times New Roman"/>
        </w:rPr>
      </w:pPr>
      <w:r>
        <w:rPr>
          <w:rFonts w:ascii="Times New Roman" w:hAnsi="Times New Roman" w:cs="Times New Roman"/>
          <w:b/>
          <w:bCs/>
        </w:rPr>
        <w:t xml:space="preserve">Table 2 </w:t>
      </w:r>
      <w:r w:rsidRPr="003E0BFD">
        <w:rPr>
          <w:rFonts w:ascii="Times New Roman" w:hAnsi="Times New Roman" w:cs="Times New Roman"/>
          <w:b/>
          <w:bCs/>
        </w:rPr>
        <w:t>Bayern Summary Statistics</w:t>
      </w:r>
    </w:p>
    <w:p w14:paraId="0DECAC99" w14:textId="50B48CEE" w:rsidR="00DF473D" w:rsidRDefault="009C5B91" w:rsidP="00C75A2B">
      <w:pPr>
        <w:spacing w:line="276" w:lineRule="auto"/>
        <w:rPr>
          <w:rFonts w:ascii="Times New Roman" w:hAnsi="Times New Roman" w:cs="Times New Roman"/>
        </w:rPr>
      </w:pPr>
      <w:r>
        <w:rPr>
          <w:noProof/>
        </w:rPr>
        <w:drawing>
          <wp:inline distT="0" distB="0" distL="0" distR="0" wp14:anchorId="5C057350" wp14:editId="136E08FA">
            <wp:extent cx="4441371" cy="1236579"/>
            <wp:effectExtent l="0" t="0" r="0" b="1905"/>
            <wp:docPr id="55159850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98505" name="Picture 4" descr="A screenshot of a computer&#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077" t="16057" r="14484" b="70510"/>
                    <a:stretch>
                      <a:fillRect/>
                    </a:stretch>
                  </pic:blipFill>
                  <pic:spPr bwMode="auto">
                    <a:xfrm>
                      <a:off x="0" y="0"/>
                      <a:ext cx="4489824" cy="1250070"/>
                    </a:xfrm>
                    <a:prstGeom prst="rect">
                      <a:avLst/>
                    </a:prstGeom>
                    <a:noFill/>
                    <a:ln>
                      <a:noFill/>
                    </a:ln>
                    <a:extLst>
                      <a:ext uri="{53640926-AAD7-44D8-BBD7-CCE9431645EC}">
                        <a14:shadowObscured xmlns:a14="http://schemas.microsoft.com/office/drawing/2010/main"/>
                      </a:ext>
                    </a:extLst>
                  </pic:spPr>
                </pic:pic>
              </a:graphicData>
            </a:graphic>
          </wp:inline>
        </w:drawing>
      </w:r>
    </w:p>
    <w:p w14:paraId="6C33D509" w14:textId="02914E54" w:rsidR="003862A5" w:rsidRDefault="003862A5" w:rsidP="00C75A2B">
      <w:pPr>
        <w:spacing w:line="276" w:lineRule="auto"/>
        <w:rPr>
          <w:rFonts w:ascii="Times New Roman" w:hAnsi="Times New Roman" w:cs="Times New Roman"/>
        </w:rPr>
      </w:pPr>
      <w:r>
        <w:rPr>
          <w:rFonts w:ascii="Times New Roman" w:hAnsi="Times New Roman" w:cs="Times New Roman"/>
          <w:b/>
          <w:bCs/>
        </w:rPr>
        <w:t xml:space="preserve">Table </w:t>
      </w:r>
      <w:r w:rsidR="005552D2">
        <w:rPr>
          <w:rFonts w:ascii="Times New Roman" w:hAnsi="Times New Roman" w:cs="Times New Roman"/>
          <w:b/>
          <w:bCs/>
        </w:rPr>
        <w:t>3</w:t>
      </w:r>
      <w:r>
        <w:rPr>
          <w:rFonts w:ascii="Times New Roman" w:hAnsi="Times New Roman" w:cs="Times New Roman"/>
          <w:b/>
          <w:bCs/>
        </w:rPr>
        <w:t xml:space="preserve"> </w:t>
      </w:r>
      <w:r w:rsidRPr="003E0BFD">
        <w:rPr>
          <w:rFonts w:ascii="Times New Roman" w:hAnsi="Times New Roman" w:cs="Times New Roman"/>
          <w:b/>
          <w:bCs/>
        </w:rPr>
        <w:t>Hessen Summary Statistics</w:t>
      </w:r>
    </w:p>
    <w:p w14:paraId="6A8053A3" w14:textId="5454441D" w:rsidR="009C5B91" w:rsidRDefault="008D63BC" w:rsidP="00C75A2B">
      <w:pPr>
        <w:spacing w:line="276" w:lineRule="auto"/>
        <w:rPr>
          <w:rFonts w:ascii="Times New Roman" w:hAnsi="Times New Roman" w:cs="Times New Roman"/>
        </w:rPr>
      </w:pPr>
      <w:r>
        <w:rPr>
          <w:noProof/>
        </w:rPr>
        <w:drawing>
          <wp:inline distT="0" distB="0" distL="0" distR="0" wp14:anchorId="640FF9D8" wp14:editId="759FEDAD">
            <wp:extent cx="4376057" cy="1305121"/>
            <wp:effectExtent l="0" t="0" r="5715" b="9525"/>
            <wp:docPr id="1128631233" name="Picture 5"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31233" name="Picture 5" descr="A white paper with black text&#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676" t="16211" r="16684" b="70044"/>
                    <a:stretch>
                      <a:fillRect/>
                    </a:stretch>
                  </pic:blipFill>
                  <pic:spPr bwMode="auto">
                    <a:xfrm>
                      <a:off x="0" y="0"/>
                      <a:ext cx="4427711" cy="1320526"/>
                    </a:xfrm>
                    <a:prstGeom prst="rect">
                      <a:avLst/>
                    </a:prstGeom>
                    <a:noFill/>
                    <a:ln>
                      <a:noFill/>
                    </a:ln>
                    <a:extLst>
                      <a:ext uri="{53640926-AAD7-44D8-BBD7-CCE9431645EC}">
                        <a14:shadowObscured xmlns:a14="http://schemas.microsoft.com/office/drawing/2010/main"/>
                      </a:ext>
                    </a:extLst>
                  </pic:spPr>
                </pic:pic>
              </a:graphicData>
            </a:graphic>
          </wp:inline>
        </w:drawing>
      </w:r>
    </w:p>
    <w:p w14:paraId="350040AF" w14:textId="1B768DA3" w:rsidR="003862A5" w:rsidRPr="003E0BFD" w:rsidRDefault="003862A5" w:rsidP="00C75A2B">
      <w:pPr>
        <w:spacing w:line="276" w:lineRule="auto"/>
        <w:rPr>
          <w:rFonts w:ascii="Times New Roman" w:hAnsi="Times New Roman" w:cs="Times New Roman"/>
          <w:b/>
          <w:bCs/>
        </w:rPr>
      </w:pPr>
      <w:r w:rsidRPr="003E0BFD">
        <w:rPr>
          <w:rFonts w:ascii="Times New Roman" w:hAnsi="Times New Roman" w:cs="Times New Roman"/>
          <w:b/>
          <w:bCs/>
        </w:rPr>
        <w:t xml:space="preserve">Table </w:t>
      </w:r>
      <w:r w:rsidR="005552D2" w:rsidRPr="003E0BFD">
        <w:rPr>
          <w:rFonts w:ascii="Times New Roman" w:hAnsi="Times New Roman" w:cs="Times New Roman"/>
          <w:b/>
          <w:bCs/>
        </w:rPr>
        <w:t>4</w:t>
      </w:r>
      <w:r w:rsidRPr="003E0BFD">
        <w:rPr>
          <w:rFonts w:ascii="Times New Roman" w:hAnsi="Times New Roman" w:cs="Times New Roman"/>
          <w:b/>
          <w:bCs/>
        </w:rPr>
        <w:t xml:space="preserve"> </w:t>
      </w:r>
      <w:r w:rsidR="005552D2" w:rsidRPr="003E0BFD">
        <w:rPr>
          <w:rFonts w:ascii="Times New Roman" w:hAnsi="Times New Roman" w:cs="Times New Roman"/>
          <w:b/>
          <w:bCs/>
        </w:rPr>
        <w:t xml:space="preserve">Nordrhein-Westfalen </w:t>
      </w:r>
      <w:r w:rsidRPr="003E0BFD">
        <w:rPr>
          <w:rFonts w:ascii="Times New Roman" w:hAnsi="Times New Roman" w:cs="Times New Roman"/>
          <w:b/>
          <w:bCs/>
        </w:rPr>
        <w:t>Summary Statistics</w:t>
      </w:r>
    </w:p>
    <w:p w14:paraId="36E2B249" w14:textId="225CD283" w:rsidR="008D63BC" w:rsidRDefault="00312B05" w:rsidP="00C75A2B">
      <w:pPr>
        <w:spacing w:line="276" w:lineRule="auto"/>
        <w:rPr>
          <w:rFonts w:ascii="Times New Roman" w:hAnsi="Times New Roman" w:cs="Times New Roman"/>
        </w:rPr>
      </w:pPr>
      <w:r>
        <w:rPr>
          <w:noProof/>
        </w:rPr>
        <w:drawing>
          <wp:inline distT="0" distB="0" distL="0" distR="0" wp14:anchorId="0C50D9D4" wp14:editId="2018E1EC">
            <wp:extent cx="4370119" cy="1199737"/>
            <wp:effectExtent l="0" t="0" r="0" b="635"/>
            <wp:docPr id="45607825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78258" name="Picture 6" descr="A screenshot of a computer&#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3479" t="16444" r="16079" b="70734"/>
                    <a:stretch>
                      <a:fillRect/>
                    </a:stretch>
                  </pic:blipFill>
                  <pic:spPr bwMode="auto">
                    <a:xfrm>
                      <a:off x="0" y="0"/>
                      <a:ext cx="4428903" cy="1215875"/>
                    </a:xfrm>
                    <a:prstGeom prst="rect">
                      <a:avLst/>
                    </a:prstGeom>
                    <a:noFill/>
                    <a:ln>
                      <a:noFill/>
                    </a:ln>
                    <a:extLst>
                      <a:ext uri="{53640926-AAD7-44D8-BBD7-CCE9431645EC}">
                        <a14:shadowObscured xmlns:a14="http://schemas.microsoft.com/office/drawing/2010/main"/>
                      </a:ext>
                    </a:extLst>
                  </pic:spPr>
                </pic:pic>
              </a:graphicData>
            </a:graphic>
          </wp:inline>
        </w:drawing>
      </w:r>
    </w:p>
    <w:p w14:paraId="5953B402" w14:textId="2E2464A2" w:rsidR="003862A5" w:rsidRPr="003E0BFD" w:rsidRDefault="003862A5" w:rsidP="00C75A2B">
      <w:pPr>
        <w:spacing w:line="276" w:lineRule="auto"/>
        <w:rPr>
          <w:rFonts w:ascii="Times New Roman" w:hAnsi="Times New Roman" w:cs="Times New Roman"/>
          <w:b/>
          <w:bCs/>
        </w:rPr>
      </w:pPr>
      <w:r w:rsidRPr="003E0BFD">
        <w:rPr>
          <w:rFonts w:ascii="Times New Roman" w:hAnsi="Times New Roman" w:cs="Times New Roman"/>
          <w:b/>
          <w:bCs/>
        </w:rPr>
        <w:t xml:space="preserve">Table </w:t>
      </w:r>
      <w:r w:rsidR="00DB7019" w:rsidRPr="003E0BFD">
        <w:rPr>
          <w:rFonts w:ascii="Times New Roman" w:hAnsi="Times New Roman" w:cs="Times New Roman"/>
          <w:b/>
          <w:bCs/>
        </w:rPr>
        <w:t>5 Emilia Romagna Summary Statistics</w:t>
      </w:r>
    </w:p>
    <w:p w14:paraId="0A97663E" w14:textId="3B4E0B0E" w:rsidR="00866C41" w:rsidRDefault="00866C41" w:rsidP="00C75A2B">
      <w:pPr>
        <w:spacing w:line="276" w:lineRule="auto"/>
        <w:rPr>
          <w:rFonts w:ascii="Times New Roman" w:hAnsi="Times New Roman" w:cs="Times New Roman"/>
        </w:rPr>
      </w:pPr>
      <w:r>
        <w:rPr>
          <w:noProof/>
        </w:rPr>
        <w:lastRenderedPageBreak/>
        <w:drawing>
          <wp:inline distT="0" distB="0" distL="0" distR="0" wp14:anchorId="56DB9208" wp14:editId="76BBDCF7">
            <wp:extent cx="4429496" cy="1245817"/>
            <wp:effectExtent l="0" t="0" r="0" b="0"/>
            <wp:docPr id="2042395195" name="Picture 1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95195" name="Picture 11" descr="A white paper with black text&#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3578" t="15827" r="17782" b="71429"/>
                    <a:stretch>
                      <a:fillRect/>
                    </a:stretch>
                  </pic:blipFill>
                  <pic:spPr bwMode="auto">
                    <a:xfrm>
                      <a:off x="0" y="0"/>
                      <a:ext cx="4480840" cy="1260258"/>
                    </a:xfrm>
                    <a:prstGeom prst="rect">
                      <a:avLst/>
                    </a:prstGeom>
                    <a:noFill/>
                    <a:ln>
                      <a:noFill/>
                    </a:ln>
                    <a:extLst>
                      <a:ext uri="{53640926-AAD7-44D8-BBD7-CCE9431645EC}">
                        <a14:shadowObscured xmlns:a14="http://schemas.microsoft.com/office/drawing/2010/main"/>
                      </a:ext>
                    </a:extLst>
                  </pic:spPr>
                </pic:pic>
              </a:graphicData>
            </a:graphic>
          </wp:inline>
        </w:drawing>
      </w:r>
    </w:p>
    <w:p w14:paraId="2097974A" w14:textId="45357118" w:rsidR="00DB7019" w:rsidRPr="003E0BFD" w:rsidRDefault="00DB7019" w:rsidP="00C75A2B">
      <w:pPr>
        <w:spacing w:line="276" w:lineRule="auto"/>
        <w:rPr>
          <w:rFonts w:ascii="Times New Roman" w:hAnsi="Times New Roman" w:cs="Times New Roman"/>
          <w:b/>
          <w:bCs/>
          <w:lang w:val="it-IT"/>
        </w:rPr>
      </w:pPr>
      <w:r w:rsidRPr="003E0BFD">
        <w:rPr>
          <w:rFonts w:ascii="Times New Roman" w:hAnsi="Times New Roman" w:cs="Times New Roman"/>
          <w:b/>
          <w:bCs/>
          <w:lang w:val="it-IT"/>
        </w:rPr>
        <w:t xml:space="preserve">Table 6 </w:t>
      </w:r>
      <w:r w:rsidR="006A1D35" w:rsidRPr="003E0BFD">
        <w:rPr>
          <w:rFonts w:ascii="Times New Roman" w:hAnsi="Times New Roman" w:cs="Times New Roman"/>
          <w:b/>
          <w:bCs/>
          <w:lang w:val="it-IT"/>
        </w:rPr>
        <w:t xml:space="preserve">Friuli-Venezia Giulia </w:t>
      </w:r>
      <w:r w:rsidRPr="003E0BFD">
        <w:rPr>
          <w:rFonts w:ascii="Times New Roman" w:hAnsi="Times New Roman" w:cs="Times New Roman"/>
          <w:b/>
          <w:bCs/>
          <w:lang w:val="it-IT"/>
        </w:rPr>
        <w:t>Summary Statistics</w:t>
      </w:r>
    </w:p>
    <w:p w14:paraId="6385AA0C" w14:textId="5F073637" w:rsidR="00866C41" w:rsidRPr="006A1D35" w:rsidRDefault="00866C41" w:rsidP="00C75A2B">
      <w:pPr>
        <w:spacing w:line="276" w:lineRule="auto"/>
        <w:rPr>
          <w:rFonts w:ascii="Times New Roman" w:hAnsi="Times New Roman" w:cs="Times New Roman"/>
          <w:lang w:val="it-IT"/>
        </w:rPr>
      </w:pPr>
      <w:r>
        <w:rPr>
          <w:noProof/>
        </w:rPr>
        <w:drawing>
          <wp:inline distT="0" distB="0" distL="0" distR="0" wp14:anchorId="7431044C" wp14:editId="106B12C6">
            <wp:extent cx="4468114" cy="1341911"/>
            <wp:effectExtent l="0" t="0" r="8890" b="0"/>
            <wp:docPr id="40144460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44606" name="Picture 12" descr="A screenshot of a computer&#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3491" t="15287" r="17643" b="71052"/>
                    <a:stretch>
                      <a:fillRect/>
                    </a:stretch>
                  </pic:blipFill>
                  <pic:spPr bwMode="auto">
                    <a:xfrm>
                      <a:off x="0" y="0"/>
                      <a:ext cx="4514362" cy="1355801"/>
                    </a:xfrm>
                    <a:prstGeom prst="rect">
                      <a:avLst/>
                    </a:prstGeom>
                    <a:noFill/>
                    <a:ln>
                      <a:noFill/>
                    </a:ln>
                    <a:extLst>
                      <a:ext uri="{53640926-AAD7-44D8-BBD7-CCE9431645EC}">
                        <a14:shadowObscured xmlns:a14="http://schemas.microsoft.com/office/drawing/2010/main"/>
                      </a:ext>
                    </a:extLst>
                  </pic:spPr>
                </pic:pic>
              </a:graphicData>
            </a:graphic>
          </wp:inline>
        </w:drawing>
      </w:r>
    </w:p>
    <w:p w14:paraId="3E70ADF0" w14:textId="4172A9F7" w:rsidR="00DB7019" w:rsidRPr="003E0BFD" w:rsidRDefault="00DB7019" w:rsidP="00C75A2B">
      <w:pPr>
        <w:spacing w:line="276" w:lineRule="auto"/>
        <w:rPr>
          <w:rFonts w:ascii="Times New Roman" w:hAnsi="Times New Roman" w:cs="Times New Roman"/>
          <w:b/>
          <w:bCs/>
        </w:rPr>
      </w:pPr>
      <w:r w:rsidRPr="003E0BFD">
        <w:rPr>
          <w:rFonts w:ascii="Times New Roman" w:hAnsi="Times New Roman" w:cs="Times New Roman"/>
          <w:b/>
          <w:bCs/>
        </w:rPr>
        <w:t xml:space="preserve">Table </w:t>
      </w:r>
      <w:r w:rsidR="004513CA" w:rsidRPr="003E0BFD">
        <w:rPr>
          <w:rFonts w:ascii="Times New Roman" w:hAnsi="Times New Roman" w:cs="Times New Roman"/>
          <w:b/>
          <w:bCs/>
        </w:rPr>
        <w:t>7</w:t>
      </w:r>
      <w:r w:rsidRPr="003E0BFD">
        <w:rPr>
          <w:rFonts w:ascii="Times New Roman" w:hAnsi="Times New Roman" w:cs="Times New Roman"/>
          <w:b/>
          <w:bCs/>
        </w:rPr>
        <w:t xml:space="preserve"> </w:t>
      </w:r>
      <w:r w:rsidR="006A1D35" w:rsidRPr="003E0BFD">
        <w:rPr>
          <w:rFonts w:ascii="Times New Roman" w:hAnsi="Times New Roman" w:cs="Times New Roman"/>
          <w:b/>
          <w:bCs/>
        </w:rPr>
        <w:t xml:space="preserve">Liguria </w:t>
      </w:r>
      <w:r w:rsidRPr="003E0BFD">
        <w:rPr>
          <w:rFonts w:ascii="Times New Roman" w:hAnsi="Times New Roman" w:cs="Times New Roman"/>
          <w:b/>
          <w:bCs/>
        </w:rPr>
        <w:t>Summary Statistics</w:t>
      </w:r>
    </w:p>
    <w:p w14:paraId="36FD19F4" w14:textId="76ED0AA4" w:rsidR="009C2279" w:rsidRPr="00DB7019" w:rsidRDefault="009C2279" w:rsidP="00C75A2B">
      <w:pPr>
        <w:spacing w:line="276" w:lineRule="auto"/>
        <w:rPr>
          <w:rFonts w:ascii="Times New Roman" w:hAnsi="Times New Roman" w:cs="Times New Roman"/>
        </w:rPr>
      </w:pPr>
      <w:r>
        <w:rPr>
          <w:noProof/>
        </w:rPr>
        <w:drawing>
          <wp:inline distT="0" distB="0" distL="0" distR="0" wp14:anchorId="06B18C45" wp14:editId="0585B30F">
            <wp:extent cx="4432327" cy="1246909"/>
            <wp:effectExtent l="0" t="0" r="6350" b="0"/>
            <wp:docPr id="1015659225" name="Picture 13"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59225" name="Picture 13" descr="A screenshot of a document&#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3482" t="15520" r="17583" b="71668"/>
                    <a:stretch>
                      <a:fillRect/>
                    </a:stretch>
                  </pic:blipFill>
                  <pic:spPr bwMode="auto">
                    <a:xfrm>
                      <a:off x="0" y="0"/>
                      <a:ext cx="4466825" cy="1256614"/>
                    </a:xfrm>
                    <a:prstGeom prst="rect">
                      <a:avLst/>
                    </a:prstGeom>
                    <a:noFill/>
                    <a:ln>
                      <a:noFill/>
                    </a:ln>
                    <a:extLst>
                      <a:ext uri="{53640926-AAD7-44D8-BBD7-CCE9431645EC}">
                        <a14:shadowObscured xmlns:a14="http://schemas.microsoft.com/office/drawing/2010/main"/>
                      </a:ext>
                    </a:extLst>
                  </pic:spPr>
                </pic:pic>
              </a:graphicData>
            </a:graphic>
          </wp:inline>
        </w:drawing>
      </w:r>
    </w:p>
    <w:p w14:paraId="019F3BA3" w14:textId="2E40822F" w:rsidR="00DB7019" w:rsidRPr="003E0BFD" w:rsidRDefault="00DB7019" w:rsidP="00C75A2B">
      <w:pPr>
        <w:spacing w:line="276" w:lineRule="auto"/>
        <w:rPr>
          <w:rFonts w:ascii="Times New Roman" w:hAnsi="Times New Roman" w:cs="Times New Roman"/>
          <w:b/>
          <w:bCs/>
        </w:rPr>
      </w:pPr>
      <w:r w:rsidRPr="003E0BFD">
        <w:rPr>
          <w:rFonts w:ascii="Times New Roman" w:hAnsi="Times New Roman" w:cs="Times New Roman"/>
          <w:b/>
          <w:bCs/>
        </w:rPr>
        <w:t xml:space="preserve">Table </w:t>
      </w:r>
      <w:r w:rsidR="004513CA" w:rsidRPr="003E0BFD">
        <w:rPr>
          <w:rFonts w:ascii="Times New Roman" w:hAnsi="Times New Roman" w:cs="Times New Roman"/>
          <w:b/>
          <w:bCs/>
        </w:rPr>
        <w:t>8</w:t>
      </w:r>
      <w:r w:rsidRPr="003E0BFD">
        <w:rPr>
          <w:rFonts w:ascii="Times New Roman" w:hAnsi="Times New Roman" w:cs="Times New Roman"/>
          <w:b/>
          <w:bCs/>
        </w:rPr>
        <w:t xml:space="preserve"> </w:t>
      </w:r>
      <w:proofErr w:type="spellStart"/>
      <w:r w:rsidR="006A1D35" w:rsidRPr="003E0BFD">
        <w:rPr>
          <w:rFonts w:ascii="Times New Roman" w:hAnsi="Times New Roman" w:cs="Times New Roman"/>
          <w:b/>
          <w:bCs/>
        </w:rPr>
        <w:t>Lombardia</w:t>
      </w:r>
      <w:proofErr w:type="spellEnd"/>
      <w:r w:rsidR="006A1D35" w:rsidRPr="003E0BFD">
        <w:rPr>
          <w:rFonts w:ascii="Times New Roman" w:hAnsi="Times New Roman" w:cs="Times New Roman"/>
          <w:b/>
          <w:bCs/>
        </w:rPr>
        <w:t xml:space="preserve"> </w:t>
      </w:r>
      <w:r w:rsidRPr="003E0BFD">
        <w:rPr>
          <w:rFonts w:ascii="Times New Roman" w:hAnsi="Times New Roman" w:cs="Times New Roman"/>
          <w:b/>
          <w:bCs/>
        </w:rPr>
        <w:t>Summary Statistics</w:t>
      </w:r>
    </w:p>
    <w:p w14:paraId="6CA037BA" w14:textId="5C17A3BA" w:rsidR="009C2279" w:rsidRPr="00DB7019" w:rsidRDefault="009C2279" w:rsidP="00C75A2B">
      <w:pPr>
        <w:spacing w:line="276" w:lineRule="auto"/>
        <w:rPr>
          <w:rFonts w:ascii="Times New Roman" w:hAnsi="Times New Roman" w:cs="Times New Roman"/>
        </w:rPr>
      </w:pPr>
      <w:r>
        <w:rPr>
          <w:noProof/>
        </w:rPr>
        <w:drawing>
          <wp:inline distT="0" distB="0" distL="0" distR="0" wp14:anchorId="5C8FA9EB" wp14:editId="02D020C4">
            <wp:extent cx="4512459" cy="1246909"/>
            <wp:effectExtent l="0" t="0" r="2540" b="0"/>
            <wp:docPr id="168877703"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7703" name="Picture 14" descr="A screenshot of a computer&#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3279" t="15984" r="15984" b="71047"/>
                    <a:stretch>
                      <a:fillRect/>
                    </a:stretch>
                  </pic:blipFill>
                  <pic:spPr bwMode="auto">
                    <a:xfrm>
                      <a:off x="0" y="0"/>
                      <a:ext cx="4541365" cy="1254897"/>
                    </a:xfrm>
                    <a:prstGeom prst="rect">
                      <a:avLst/>
                    </a:prstGeom>
                    <a:noFill/>
                    <a:ln>
                      <a:noFill/>
                    </a:ln>
                    <a:extLst>
                      <a:ext uri="{53640926-AAD7-44D8-BBD7-CCE9431645EC}">
                        <a14:shadowObscured xmlns:a14="http://schemas.microsoft.com/office/drawing/2010/main"/>
                      </a:ext>
                    </a:extLst>
                  </pic:spPr>
                </pic:pic>
              </a:graphicData>
            </a:graphic>
          </wp:inline>
        </w:drawing>
      </w:r>
    </w:p>
    <w:p w14:paraId="52999AC0" w14:textId="7BCEFE17" w:rsidR="00DB7019" w:rsidRPr="003E0BFD" w:rsidRDefault="00DB7019" w:rsidP="00C75A2B">
      <w:pPr>
        <w:spacing w:line="276" w:lineRule="auto"/>
        <w:rPr>
          <w:rFonts w:ascii="Times New Roman" w:hAnsi="Times New Roman" w:cs="Times New Roman"/>
          <w:b/>
          <w:bCs/>
        </w:rPr>
      </w:pPr>
      <w:r w:rsidRPr="003E0BFD">
        <w:rPr>
          <w:rFonts w:ascii="Times New Roman" w:hAnsi="Times New Roman" w:cs="Times New Roman"/>
          <w:b/>
          <w:bCs/>
        </w:rPr>
        <w:t xml:space="preserve">Table </w:t>
      </w:r>
      <w:r w:rsidR="004513CA" w:rsidRPr="003E0BFD">
        <w:rPr>
          <w:rFonts w:ascii="Times New Roman" w:hAnsi="Times New Roman" w:cs="Times New Roman"/>
          <w:b/>
          <w:bCs/>
        </w:rPr>
        <w:t>9</w:t>
      </w:r>
      <w:r w:rsidRPr="003E0BFD">
        <w:rPr>
          <w:rFonts w:ascii="Times New Roman" w:hAnsi="Times New Roman" w:cs="Times New Roman"/>
          <w:b/>
          <w:bCs/>
        </w:rPr>
        <w:t xml:space="preserve"> </w:t>
      </w:r>
      <w:r w:rsidR="004513CA" w:rsidRPr="003E0BFD">
        <w:rPr>
          <w:rFonts w:ascii="Times New Roman" w:hAnsi="Times New Roman" w:cs="Times New Roman"/>
          <w:b/>
          <w:bCs/>
        </w:rPr>
        <w:t xml:space="preserve">Piemonte </w:t>
      </w:r>
      <w:r w:rsidRPr="003E0BFD">
        <w:rPr>
          <w:rFonts w:ascii="Times New Roman" w:hAnsi="Times New Roman" w:cs="Times New Roman"/>
          <w:b/>
          <w:bCs/>
        </w:rPr>
        <w:t>Summary Statistics</w:t>
      </w:r>
    </w:p>
    <w:p w14:paraId="3A55FCE2" w14:textId="78AF76C0" w:rsidR="00312B05" w:rsidRDefault="00312B05" w:rsidP="00C75A2B">
      <w:pPr>
        <w:spacing w:line="276" w:lineRule="auto"/>
        <w:rPr>
          <w:rFonts w:ascii="Times New Roman" w:hAnsi="Times New Roman" w:cs="Times New Roman"/>
        </w:rPr>
      </w:pPr>
      <w:r>
        <w:rPr>
          <w:noProof/>
        </w:rPr>
        <w:drawing>
          <wp:inline distT="0" distB="0" distL="0" distR="0" wp14:anchorId="678EDDCB" wp14:editId="09294C91">
            <wp:extent cx="4506126" cy="1246909"/>
            <wp:effectExtent l="0" t="0" r="0" b="0"/>
            <wp:docPr id="1029104465" name="Picture 7"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04465" name="Picture 7" descr="A screenshot of a document&#10;&#10;AI-generated content may be incorrec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3477" t="16442" r="18383" b="71126"/>
                    <a:stretch>
                      <a:fillRect/>
                    </a:stretch>
                  </pic:blipFill>
                  <pic:spPr bwMode="auto">
                    <a:xfrm>
                      <a:off x="0" y="0"/>
                      <a:ext cx="4541683" cy="1256748"/>
                    </a:xfrm>
                    <a:prstGeom prst="rect">
                      <a:avLst/>
                    </a:prstGeom>
                    <a:noFill/>
                    <a:ln>
                      <a:noFill/>
                    </a:ln>
                    <a:extLst>
                      <a:ext uri="{53640926-AAD7-44D8-BBD7-CCE9431645EC}">
                        <a14:shadowObscured xmlns:a14="http://schemas.microsoft.com/office/drawing/2010/main"/>
                      </a:ext>
                    </a:extLst>
                  </pic:spPr>
                </pic:pic>
              </a:graphicData>
            </a:graphic>
          </wp:inline>
        </w:drawing>
      </w:r>
    </w:p>
    <w:p w14:paraId="61D92FA1" w14:textId="4EF6C153" w:rsidR="004513CA" w:rsidRPr="003E0BFD" w:rsidRDefault="004513CA" w:rsidP="00C75A2B">
      <w:pPr>
        <w:spacing w:line="276" w:lineRule="auto"/>
        <w:rPr>
          <w:rFonts w:ascii="Times New Roman" w:hAnsi="Times New Roman" w:cs="Times New Roman"/>
          <w:b/>
          <w:bCs/>
        </w:rPr>
      </w:pPr>
      <w:r w:rsidRPr="003E0BFD">
        <w:rPr>
          <w:rFonts w:ascii="Times New Roman" w:hAnsi="Times New Roman" w:cs="Times New Roman"/>
          <w:b/>
          <w:bCs/>
        </w:rPr>
        <w:lastRenderedPageBreak/>
        <w:t xml:space="preserve">Table 10 </w:t>
      </w:r>
      <w:r w:rsidR="00596526" w:rsidRPr="003E0BFD">
        <w:rPr>
          <w:rFonts w:ascii="Times New Roman" w:hAnsi="Times New Roman" w:cs="Times New Roman"/>
          <w:b/>
          <w:bCs/>
        </w:rPr>
        <w:t>Trentino-Alto</w:t>
      </w:r>
      <w:r w:rsidR="00165B36" w:rsidRPr="003E0BFD">
        <w:rPr>
          <w:rFonts w:ascii="Times New Roman" w:hAnsi="Times New Roman" w:cs="Times New Roman"/>
          <w:b/>
          <w:bCs/>
        </w:rPr>
        <w:t xml:space="preserve"> Adige/</w:t>
      </w:r>
      <w:proofErr w:type="spellStart"/>
      <w:r w:rsidR="00596526" w:rsidRPr="003E0BFD">
        <w:rPr>
          <w:rFonts w:ascii="Times New Roman" w:hAnsi="Times New Roman" w:cs="Times New Roman"/>
          <w:b/>
          <w:bCs/>
        </w:rPr>
        <w:t>Südtirol</w:t>
      </w:r>
      <w:proofErr w:type="spellEnd"/>
      <w:r w:rsidRPr="003E0BFD">
        <w:rPr>
          <w:rFonts w:ascii="Times New Roman" w:hAnsi="Times New Roman" w:cs="Times New Roman"/>
          <w:b/>
          <w:bCs/>
        </w:rPr>
        <w:t xml:space="preserve"> Summary Statistics</w:t>
      </w:r>
    </w:p>
    <w:p w14:paraId="3EC666ED" w14:textId="2BC1EF7A" w:rsidR="00355368" w:rsidRPr="00DB7019" w:rsidRDefault="00355368" w:rsidP="00C75A2B">
      <w:pPr>
        <w:spacing w:line="276" w:lineRule="auto"/>
        <w:rPr>
          <w:rFonts w:ascii="Times New Roman" w:hAnsi="Times New Roman" w:cs="Times New Roman"/>
        </w:rPr>
      </w:pPr>
      <w:r>
        <w:rPr>
          <w:noProof/>
        </w:rPr>
        <w:drawing>
          <wp:inline distT="0" distB="0" distL="0" distR="0" wp14:anchorId="62DEB399" wp14:editId="0477D5AD">
            <wp:extent cx="4474526" cy="1264722"/>
            <wp:effectExtent l="0" t="0" r="2540" b="0"/>
            <wp:docPr id="112271712" name="Picture 8"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712" name="Picture 8" descr="A screenshot of a document&#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3777" t="16058" r="17882" b="71199"/>
                    <a:stretch>
                      <a:fillRect/>
                    </a:stretch>
                  </pic:blipFill>
                  <pic:spPr bwMode="auto">
                    <a:xfrm>
                      <a:off x="0" y="0"/>
                      <a:ext cx="4508566" cy="1274343"/>
                    </a:xfrm>
                    <a:prstGeom prst="rect">
                      <a:avLst/>
                    </a:prstGeom>
                    <a:noFill/>
                    <a:ln>
                      <a:noFill/>
                    </a:ln>
                    <a:extLst>
                      <a:ext uri="{53640926-AAD7-44D8-BBD7-CCE9431645EC}">
                        <a14:shadowObscured xmlns:a14="http://schemas.microsoft.com/office/drawing/2010/main"/>
                      </a:ext>
                    </a:extLst>
                  </pic:spPr>
                </pic:pic>
              </a:graphicData>
            </a:graphic>
          </wp:inline>
        </w:drawing>
      </w:r>
    </w:p>
    <w:p w14:paraId="31E87529" w14:textId="7EB4E067" w:rsidR="004513CA" w:rsidRPr="003E0BFD" w:rsidRDefault="004513CA" w:rsidP="00C75A2B">
      <w:pPr>
        <w:spacing w:line="276" w:lineRule="auto"/>
        <w:rPr>
          <w:rFonts w:ascii="Times New Roman" w:hAnsi="Times New Roman" w:cs="Times New Roman"/>
          <w:b/>
          <w:bCs/>
        </w:rPr>
      </w:pPr>
      <w:r w:rsidRPr="003E0BFD">
        <w:rPr>
          <w:rFonts w:ascii="Times New Roman" w:hAnsi="Times New Roman" w:cs="Times New Roman"/>
          <w:b/>
          <w:bCs/>
        </w:rPr>
        <w:t xml:space="preserve">Table 11 </w:t>
      </w:r>
      <w:r w:rsidR="00165B36" w:rsidRPr="003E0BFD">
        <w:rPr>
          <w:rFonts w:ascii="Times New Roman" w:hAnsi="Times New Roman" w:cs="Times New Roman"/>
          <w:b/>
          <w:bCs/>
        </w:rPr>
        <w:t>Valle d’Aosta</w:t>
      </w:r>
      <w:r w:rsidRPr="003E0BFD">
        <w:rPr>
          <w:rFonts w:ascii="Times New Roman" w:hAnsi="Times New Roman" w:cs="Times New Roman"/>
          <w:b/>
          <w:bCs/>
        </w:rPr>
        <w:t xml:space="preserve"> Summary Statistics</w:t>
      </w:r>
    </w:p>
    <w:p w14:paraId="7DD8968F" w14:textId="40ED9BF9" w:rsidR="00355368" w:rsidRPr="00DB7019" w:rsidRDefault="00355368" w:rsidP="00C75A2B">
      <w:pPr>
        <w:spacing w:line="276" w:lineRule="auto"/>
        <w:rPr>
          <w:rFonts w:ascii="Times New Roman" w:hAnsi="Times New Roman" w:cs="Times New Roman"/>
        </w:rPr>
      </w:pPr>
      <w:r>
        <w:rPr>
          <w:noProof/>
        </w:rPr>
        <w:drawing>
          <wp:inline distT="0" distB="0" distL="0" distR="0" wp14:anchorId="7C925ED1" wp14:editId="7AF42D39">
            <wp:extent cx="4454150" cy="1288473"/>
            <wp:effectExtent l="0" t="0" r="3810" b="6985"/>
            <wp:docPr id="40297292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72929" name="Picture 9" descr="A screenshot of a computer&#10;&#10;AI-generated content may be incorrect."/>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4078" t="15902" r="17876" b="71123"/>
                    <a:stretch>
                      <a:fillRect/>
                    </a:stretch>
                  </pic:blipFill>
                  <pic:spPr bwMode="auto">
                    <a:xfrm>
                      <a:off x="0" y="0"/>
                      <a:ext cx="4480243" cy="1296021"/>
                    </a:xfrm>
                    <a:prstGeom prst="rect">
                      <a:avLst/>
                    </a:prstGeom>
                    <a:noFill/>
                    <a:ln>
                      <a:noFill/>
                    </a:ln>
                    <a:extLst>
                      <a:ext uri="{53640926-AAD7-44D8-BBD7-CCE9431645EC}">
                        <a14:shadowObscured xmlns:a14="http://schemas.microsoft.com/office/drawing/2010/main"/>
                      </a:ext>
                    </a:extLst>
                  </pic:spPr>
                </pic:pic>
              </a:graphicData>
            </a:graphic>
          </wp:inline>
        </w:drawing>
      </w:r>
    </w:p>
    <w:p w14:paraId="0924241A" w14:textId="1C9AEE4E" w:rsidR="007F2D1D" w:rsidRPr="003E0BFD" w:rsidRDefault="004513CA" w:rsidP="00C75A2B">
      <w:pPr>
        <w:spacing w:line="276" w:lineRule="auto"/>
        <w:rPr>
          <w:rFonts w:ascii="Times New Roman" w:hAnsi="Times New Roman" w:cs="Times New Roman"/>
          <w:b/>
          <w:bCs/>
        </w:rPr>
      </w:pPr>
      <w:r w:rsidRPr="003E0BFD">
        <w:rPr>
          <w:rFonts w:ascii="Times New Roman" w:hAnsi="Times New Roman" w:cs="Times New Roman"/>
          <w:b/>
          <w:bCs/>
        </w:rPr>
        <w:t xml:space="preserve">Table 12 </w:t>
      </w:r>
      <w:r w:rsidR="00165B36" w:rsidRPr="003E0BFD">
        <w:rPr>
          <w:rFonts w:ascii="Times New Roman" w:hAnsi="Times New Roman" w:cs="Times New Roman"/>
          <w:b/>
          <w:bCs/>
        </w:rPr>
        <w:t xml:space="preserve">Veneto </w:t>
      </w:r>
      <w:r w:rsidRPr="003E0BFD">
        <w:rPr>
          <w:rFonts w:ascii="Times New Roman" w:hAnsi="Times New Roman" w:cs="Times New Roman"/>
          <w:b/>
          <w:bCs/>
        </w:rPr>
        <w:t>Summary Statistics</w:t>
      </w:r>
    </w:p>
    <w:p w14:paraId="0266BB02" w14:textId="40B53881" w:rsidR="00BF030E" w:rsidRDefault="00355368" w:rsidP="00C75A2B">
      <w:pPr>
        <w:spacing w:line="276" w:lineRule="auto"/>
        <w:rPr>
          <w:rFonts w:ascii="Times New Roman" w:hAnsi="Times New Roman" w:cs="Times New Roman"/>
        </w:rPr>
      </w:pPr>
      <w:r>
        <w:rPr>
          <w:noProof/>
        </w:rPr>
        <w:drawing>
          <wp:inline distT="0" distB="0" distL="0" distR="0" wp14:anchorId="135D5586" wp14:editId="58E66524">
            <wp:extent cx="4630091" cy="1341912"/>
            <wp:effectExtent l="0" t="0" r="0" b="0"/>
            <wp:docPr id="8866810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8101" name="Picture 10" descr="A screenshot of a computer&#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2977" t="15593" r="16683" b="70894"/>
                    <a:stretch>
                      <a:fillRect/>
                    </a:stretch>
                  </pic:blipFill>
                  <pic:spPr bwMode="auto">
                    <a:xfrm>
                      <a:off x="0" y="0"/>
                      <a:ext cx="4647818" cy="1347050"/>
                    </a:xfrm>
                    <a:prstGeom prst="rect">
                      <a:avLst/>
                    </a:prstGeom>
                    <a:noFill/>
                    <a:ln>
                      <a:noFill/>
                    </a:ln>
                    <a:extLst>
                      <a:ext uri="{53640926-AAD7-44D8-BBD7-CCE9431645EC}">
                        <a14:shadowObscured xmlns:a14="http://schemas.microsoft.com/office/drawing/2010/main"/>
                      </a:ext>
                    </a:extLst>
                  </pic:spPr>
                </pic:pic>
              </a:graphicData>
            </a:graphic>
          </wp:inline>
        </w:drawing>
      </w:r>
    </w:p>
    <w:p w14:paraId="0F36B472" w14:textId="4B302E09" w:rsidR="00BF030E" w:rsidRPr="0068302C" w:rsidRDefault="00BF030E" w:rsidP="00C75A2B">
      <w:pPr>
        <w:spacing w:line="276" w:lineRule="auto"/>
        <w:rPr>
          <w:rFonts w:ascii="Times New Roman" w:hAnsi="Times New Roman" w:cs="Times New Roman"/>
        </w:rPr>
      </w:pPr>
      <w:r>
        <w:rPr>
          <w:rFonts w:ascii="Times New Roman" w:hAnsi="Times New Roman" w:cs="Times New Roman"/>
        </w:rPr>
        <w:br w:type="page"/>
      </w:r>
    </w:p>
    <w:p w14:paraId="02CD21E4" w14:textId="14F0D080" w:rsidR="00BF030E" w:rsidRPr="00BF030E" w:rsidRDefault="003862A5" w:rsidP="00C75A2B">
      <w:pPr>
        <w:spacing w:line="276" w:lineRule="auto"/>
        <w:rPr>
          <w:rFonts w:ascii="Times New Roman" w:hAnsi="Times New Roman" w:cs="Times New Roman"/>
          <w:b/>
          <w:bCs/>
        </w:rPr>
      </w:pPr>
      <w:r w:rsidRPr="00BF030E">
        <w:rPr>
          <w:rFonts w:ascii="Times New Roman" w:hAnsi="Times New Roman" w:cs="Times New Roman"/>
          <w:b/>
          <w:bCs/>
        </w:rPr>
        <w:lastRenderedPageBreak/>
        <w:t>Appendix B: GDP and GDP Per Capita Plots</w:t>
      </w:r>
    </w:p>
    <w:p w14:paraId="101CB382" w14:textId="4BE78462" w:rsidR="008F3E50" w:rsidRDefault="008F3E50" w:rsidP="00C75A2B">
      <w:pPr>
        <w:spacing w:line="276" w:lineRule="auto"/>
        <w:rPr>
          <w:rFonts w:ascii="Times New Roman" w:hAnsi="Times New Roman" w:cs="Times New Roman"/>
          <w:i/>
          <w:iCs/>
        </w:rPr>
      </w:pPr>
      <w:r>
        <w:rPr>
          <w:noProof/>
        </w:rPr>
        <w:drawing>
          <wp:inline distT="0" distB="0" distL="0" distR="0" wp14:anchorId="0BCE7E58" wp14:editId="78E912D8">
            <wp:extent cx="5706094" cy="5706094"/>
            <wp:effectExtent l="0" t="0" r="9525" b="9525"/>
            <wp:docPr id="115384890" name="Picture 1" descr="A graph of different colore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4890" name="Picture 1" descr="A graph of different colored triangl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9064" cy="5739064"/>
                    </a:xfrm>
                    <a:prstGeom prst="rect">
                      <a:avLst/>
                    </a:prstGeom>
                    <a:noFill/>
                    <a:ln>
                      <a:noFill/>
                    </a:ln>
                  </pic:spPr>
                </pic:pic>
              </a:graphicData>
            </a:graphic>
          </wp:inline>
        </w:drawing>
      </w:r>
    </w:p>
    <w:p w14:paraId="463AB5FE" w14:textId="021A3E0E" w:rsidR="0068302C" w:rsidRDefault="0068302C" w:rsidP="00C75A2B">
      <w:pPr>
        <w:spacing w:line="276" w:lineRule="auto"/>
        <w:rPr>
          <w:rFonts w:ascii="Times New Roman" w:hAnsi="Times New Roman" w:cs="Times New Roman"/>
        </w:rPr>
      </w:pPr>
      <w:r w:rsidRPr="008F3E50">
        <w:rPr>
          <w:rFonts w:ascii="Times New Roman" w:hAnsi="Times New Roman" w:cs="Times New Roman"/>
          <w:b/>
          <w:bCs/>
        </w:rPr>
        <w:t xml:space="preserve">Figure 1: </w:t>
      </w:r>
      <w:r w:rsidR="00277CAD">
        <w:rPr>
          <w:rFonts w:ascii="Times New Roman" w:hAnsi="Times New Roman" w:cs="Times New Roman"/>
        </w:rPr>
        <w:t xml:space="preserve">Real </w:t>
      </w:r>
      <w:r w:rsidRPr="008F3E50">
        <w:rPr>
          <w:rFonts w:ascii="Times New Roman" w:hAnsi="Times New Roman" w:cs="Times New Roman"/>
        </w:rPr>
        <w:t>GDP</w:t>
      </w:r>
      <w:r w:rsidR="008F3E50" w:rsidRPr="008F3E50">
        <w:rPr>
          <w:rFonts w:ascii="Times New Roman" w:hAnsi="Times New Roman" w:cs="Times New Roman"/>
        </w:rPr>
        <w:t xml:space="preserve"> </w:t>
      </w:r>
      <w:r w:rsidR="00C4237A">
        <w:rPr>
          <w:rFonts w:ascii="Times New Roman" w:hAnsi="Times New Roman" w:cs="Times New Roman"/>
        </w:rPr>
        <w:t xml:space="preserve">1977-1993 </w:t>
      </w:r>
      <w:r w:rsidR="008056D9">
        <w:rPr>
          <w:rFonts w:ascii="Times New Roman" w:hAnsi="Times New Roman" w:cs="Times New Roman"/>
        </w:rPr>
        <w:t xml:space="preserve">in selected regions </w:t>
      </w:r>
      <w:r w:rsidR="008F3E50">
        <w:rPr>
          <w:rFonts w:ascii="Times New Roman" w:hAnsi="Times New Roman" w:cs="Times New Roman"/>
        </w:rPr>
        <w:t>using 1985 constant prices</w:t>
      </w:r>
      <w:r w:rsidR="008056D9">
        <w:rPr>
          <w:rFonts w:ascii="Times New Roman" w:hAnsi="Times New Roman" w:cs="Times New Roman"/>
        </w:rPr>
        <w:t>. Values in billions of purchasing power standard.</w:t>
      </w:r>
    </w:p>
    <w:p w14:paraId="57ED4A76" w14:textId="31DBED2A" w:rsidR="00E86480" w:rsidRPr="008F3E50" w:rsidRDefault="00E86480" w:rsidP="00C75A2B">
      <w:pPr>
        <w:spacing w:line="276" w:lineRule="auto"/>
        <w:rPr>
          <w:rFonts w:ascii="Times New Roman" w:hAnsi="Times New Roman" w:cs="Times New Roman"/>
        </w:rPr>
      </w:pPr>
      <w:r>
        <w:rPr>
          <w:noProof/>
        </w:rPr>
        <w:lastRenderedPageBreak/>
        <w:drawing>
          <wp:inline distT="0" distB="0" distL="0" distR="0" wp14:anchorId="5D2623B8" wp14:editId="5F435789">
            <wp:extent cx="5943600" cy="5943600"/>
            <wp:effectExtent l="0" t="0" r="0" b="0"/>
            <wp:docPr id="2009353655" name="Picture 2" descr="A graph with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53655" name="Picture 2" descr="A graph with colorful dot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6B906EB" w14:textId="70B4284E" w:rsidR="00BF030E" w:rsidRDefault="0068302C" w:rsidP="00C75A2B">
      <w:pPr>
        <w:spacing w:line="276" w:lineRule="auto"/>
        <w:rPr>
          <w:rFonts w:ascii="Times New Roman" w:hAnsi="Times New Roman" w:cs="Times New Roman"/>
        </w:rPr>
      </w:pPr>
      <w:r w:rsidRPr="008056D9">
        <w:rPr>
          <w:rFonts w:ascii="Times New Roman" w:hAnsi="Times New Roman" w:cs="Times New Roman"/>
          <w:b/>
          <w:bCs/>
        </w:rPr>
        <w:t xml:space="preserve">Figure 2: </w:t>
      </w:r>
      <w:r w:rsidR="00277CAD">
        <w:rPr>
          <w:rFonts w:ascii="Times New Roman" w:hAnsi="Times New Roman" w:cs="Times New Roman"/>
        </w:rPr>
        <w:t xml:space="preserve">Real </w:t>
      </w:r>
      <w:r w:rsidRPr="008056D9">
        <w:rPr>
          <w:rFonts w:ascii="Times New Roman" w:hAnsi="Times New Roman" w:cs="Times New Roman"/>
        </w:rPr>
        <w:t>GDP Per Capita</w:t>
      </w:r>
      <w:r w:rsidR="008056D9" w:rsidRPr="008056D9">
        <w:rPr>
          <w:rFonts w:ascii="Times New Roman" w:hAnsi="Times New Roman" w:cs="Times New Roman"/>
        </w:rPr>
        <w:t xml:space="preserve"> </w:t>
      </w:r>
      <w:r w:rsidR="0056090E">
        <w:rPr>
          <w:rFonts w:ascii="Times New Roman" w:hAnsi="Times New Roman" w:cs="Times New Roman"/>
        </w:rPr>
        <w:t xml:space="preserve">1977-1993 </w:t>
      </w:r>
      <w:r w:rsidR="008056D9" w:rsidRPr="008056D9">
        <w:rPr>
          <w:rFonts w:ascii="Times New Roman" w:hAnsi="Times New Roman" w:cs="Times New Roman"/>
        </w:rPr>
        <w:t>in selected regions usi</w:t>
      </w:r>
      <w:r w:rsidR="008056D9">
        <w:rPr>
          <w:rFonts w:ascii="Times New Roman" w:hAnsi="Times New Roman" w:cs="Times New Roman"/>
        </w:rPr>
        <w:t xml:space="preserve">ng </w:t>
      </w:r>
      <w:r w:rsidR="0056090E">
        <w:rPr>
          <w:rFonts w:ascii="Times New Roman" w:hAnsi="Times New Roman" w:cs="Times New Roman"/>
        </w:rPr>
        <w:t>constant 1985 prices. Values in purchasing power standard.</w:t>
      </w:r>
    </w:p>
    <w:p w14:paraId="6841C8E8" w14:textId="77777777" w:rsidR="00BF030E" w:rsidRDefault="00BF030E" w:rsidP="00C75A2B">
      <w:pPr>
        <w:spacing w:line="276" w:lineRule="auto"/>
        <w:rPr>
          <w:rFonts w:ascii="Times New Roman" w:hAnsi="Times New Roman" w:cs="Times New Roman"/>
        </w:rPr>
      </w:pPr>
      <w:r>
        <w:rPr>
          <w:rFonts w:ascii="Times New Roman" w:hAnsi="Times New Roman" w:cs="Times New Roman"/>
        </w:rPr>
        <w:br w:type="page"/>
      </w:r>
    </w:p>
    <w:p w14:paraId="7872FEE2" w14:textId="77777777" w:rsidR="0056090E" w:rsidRPr="008056D9" w:rsidRDefault="0056090E" w:rsidP="00C75A2B">
      <w:pPr>
        <w:spacing w:line="276" w:lineRule="auto"/>
        <w:rPr>
          <w:rFonts w:ascii="Times New Roman" w:hAnsi="Times New Roman" w:cs="Times New Roman"/>
        </w:rPr>
      </w:pPr>
    </w:p>
    <w:p w14:paraId="70B9F1AC" w14:textId="0C7A125A" w:rsidR="007F2D1D" w:rsidRPr="00BF030E" w:rsidRDefault="007F2D1D" w:rsidP="00C75A2B">
      <w:pPr>
        <w:spacing w:line="276" w:lineRule="auto"/>
        <w:rPr>
          <w:rFonts w:ascii="Times New Roman" w:hAnsi="Times New Roman" w:cs="Times New Roman"/>
          <w:b/>
          <w:bCs/>
        </w:rPr>
      </w:pPr>
      <w:r w:rsidRPr="00BF030E">
        <w:rPr>
          <w:rFonts w:ascii="Times New Roman" w:hAnsi="Times New Roman" w:cs="Times New Roman"/>
          <w:b/>
          <w:bCs/>
        </w:rPr>
        <w:t>Appendix</w:t>
      </w:r>
      <w:r w:rsidR="008F3E50" w:rsidRPr="00BF030E">
        <w:rPr>
          <w:rFonts w:ascii="Times New Roman" w:hAnsi="Times New Roman" w:cs="Times New Roman"/>
          <w:b/>
          <w:bCs/>
        </w:rPr>
        <w:t xml:space="preserve"> C</w:t>
      </w:r>
      <w:r w:rsidRPr="00BF030E">
        <w:rPr>
          <w:rFonts w:ascii="Times New Roman" w:hAnsi="Times New Roman" w:cs="Times New Roman"/>
          <w:b/>
          <w:bCs/>
        </w:rPr>
        <w:t xml:space="preserve">: Regression </w:t>
      </w:r>
      <w:r w:rsidR="00BF030E">
        <w:rPr>
          <w:rFonts w:ascii="Times New Roman" w:hAnsi="Times New Roman" w:cs="Times New Roman"/>
          <w:b/>
          <w:bCs/>
        </w:rPr>
        <w:t>Results</w:t>
      </w:r>
    </w:p>
    <w:p w14:paraId="5FE2E3A5" w14:textId="4AA801D5" w:rsidR="00A24B44" w:rsidRPr="00E600B9" w:rsidRDefault="00914C4D" w:rsidP="00C75A2B">
      <w:pPr>
        <w:spacing w:line="276" w:lineRule="auto"/>
        <w:rPr>
          <w:rFonts w:ascii="Times New Roman" w:hAnsi="Times New Roman" w:cs="Times New Roman"/>
          <w:b/>
          <w:bCs/>
        </w:rPr>
      </w:pPr>
      <w:r w:rsidRPr="00A24B44">
        <w:rPr>
          <w:rFonts w:ascii="Times New Roman" w:hAnsi="Times New Roman" w:cs="Times New Roman"/>
          <w:b/>
          <w:bCs/>
        </w:rPr>
        <w:t>Table 13</w:t>
      </w:r>
      <w:r w:rsidR="00A24B44" w:rsidRPr="00A24B44">
        <w:rPr>
          <w:rFonts w:ascii="Times New Roman" w:hAnsi="Times New Roman" w:cs="Times New Roman"/>
          <w:b/>
          <w:bCs/>
        </w:rPr>
        <w:t xml:space="preserve"> </w:t>
      </w:r>
      <w:r w:rsidR="005E38F3" w:rsidRPr="00A24B44">
        <w:rPr>
          <w:rFonts w:ascii="Times New Roman" w:hAnsi="Times New Roman" w:cs="Times New Roman"/>
          <w:b/>
          <w:bCs/>
        </w:rPr>
        <w:t xml:space="preserve">Panel </w:t>
      </w:r>
      <w:r w:rsidR="009D15C6" w:rsidRPr="00A24B44">
        <w:rPr>
          <w:rFonts w:ascii="Times New Roman" w:hAnsi="Times New Roman" w:cs="Times New Roman"/>
          <w:b/>
          <w:bCs/>
        </w:rPr>
        <w:t>R</w:t>
      </w:r>
      <w:r w:rsidR="00401634" w:rsidRPr="00A24B44">
        <w:rPr>
          <w:rFonts w:ascii="Times New Roman" w:hAnsi="Times New Roman" w:cs="Times New Roman"/>
          <w:b/>
          <w:bCs/>
        </w:rPr>
        <w:t>egression Results for GDP and GDP Per Capita 1977 – 1993</w:t>
      </w:r>
      <w:r w:rsidR="00A24B44" w:rsidRPr="00A24B44">
        <w:rPr>
          <w:rFonts w:ascii="Times New Roman" w:hAnsi="Times New Roman" w:cs="Times New Roman"/>
          <w:b/>
          <w:bCs/>
        </w:rPr>
        <w:t>:</w:t>
      </w:r>
      <w:r w:rsidR="00E600B9">
        <w:rPr>
          <w:rFonts w:ascii="Times New Roman" w:hAnsi="Times New Roman" w:cs="Times New Roman"/>
          <w:b/>
          <w:bCs/>
        </w:rPr>
        <w:t xml:space="preserve"> </w:t>
      </w:r>
      <w:r w:rsidR="003C5D18">
        <w:rPr>
          <w:rFonts w:ascii="Times New Roman" w:hAnsi="Times New Roman" w:cs="Times New Roman"/>
        </w:rPr>
        <w:t>This table presents the panel-fixed effects estimates for regional GDP and GDP Per Capita</w:t>
      </w:r>
      <w:r w:rsidR="00985EBF">
        <w:rPr>
          <w:rFonts w:ascii="Times New Roman" w:hAnsi="Times New Roman" w:cs="Times New Roman"/>
        </w:rPr>
        <w:t xml:space="preserve">. The models </w:t>
      </w:r>
      <w:r w:rsidR="00581A7A">
        <w:rPr>
          <w:rFonts w:ascii="Times New Roman" w:hAnsi="Times New Roman" w:cs="Times New Roman"/>
        </w:rPr>
        <w:t>evaluate the</w:t>
      </w:r>
      <w:r w:rsidR="00DD5506">
        <w:rPr>
          <w:rFonts w:ascii="Times New Roman" w:hAnsi="Times New Roman" w:cs="Times New Roman"/>
        </w:rPr>
        <w:t xml:space="preserve"> </w:t>
      </w:r>
      <w:r w:rsidR="00581A7A">
        <w:rPr>
          <w:rFonts w:ascii="Times New Roman" w:hAnsi="Times New Roman" w:cs="Times New Roman"/>
        </w:rPr>
        <w:t xml:space="preserve">effects of special statute status, for Italian </w:t>
      </w:r>
      <w:r w:rsidR="00DD5506">
        <w:rPr>
          <w:rFonts w:ascii="Times New Roman" w:hAnsi="Times New Roman" w:cs="Times New Roman"/>
        </w:rPr>
        <w:t>r</w:t>
      </w:r>
      <w:r w:rsidR="00581A7A">
        <w:rPr>
          <w:rFonts w:ascii="Times New Roman" w:hAnsi="Times New Roman" w:cs="Times New Roman"/>
        </w:rPr>
        <w:t>egions, and federal</w:t>
      </w:r>
      <w:r w:rsidR="00DD5506">
        <w:rPr>
          <w:rFonts w:ascii="Times New Roman" w:hAnsi="Times New Roman" w:cs="Times New Roman"/>
        </w:rPr>
        <w:t xml:space="preserve"> status, for German Länder</w:t>
      </w:r>
      <w:r w:rsidR="004820DA">
        <w:rPr>
          <w:rFonts w:ascii="Times New Roman" w:hAnsi="Times New Roman" w:cs="Times New Roman"/>
        </w:rPr>
        <w:t>,</w:t>
      </w:r>
      <w:r w:rsidR="00DD5506">
        <w:rPr>
          <w:rFonts w:ascii="Times New Roman" w:hAnsi="Times New Roman" w:cs="Times New Roman"/>
        </w:rPr>
        <w:t xml:space="preserve"> on GDP, GDP Per Capita, and their growth rates. </w:t>
      </w:r>
      <w:r w:rsidR="00525372">
        <w:rPr>
          <w:rFonts w:ascii="Times New Roman" w:hAnsi="Times New Roman" w:cs="Times New Roman"/>
        </w:rPr>
        <w:t xml:space="preserve">Models (1) – (3) use </w:t>
      </w:r>
      <w:proofErr w:type="gramStart"/>
      <w:r w:rsidR="00310CB6">
        <w:rPr>
          <w:rFonts w:ascii="Times New Roman" w:hAnsi="Times New Roman" w:cs="Times New Roman"/>
        </w:rPr>
        <w:t>l</w:t>
      </w:r>
      <w:r w:rsidR="00525372">
        <w:rPr>
          <w:rFonts w:ascii="Times New Roman" w:hAnsi="Times New Roman" w:cs="Times New Roman"/>
        </w:rPr>
        <w:t>og(</w:t>
      </w:r>
      <w:proofErr w:type="gramEnd"/>
      <w:r w:rsidR="00525372">
        <w:rPr>
          <w:rFonts w:ascii="Times New Roman" w:hAnsi="Times New Roman" w:cs="Times New Roman"/>
        </w:rPr>
        <w:t xml:space="preserve">GDP) as the dependent variable, while models (4) – (6) use </w:t>
      </w:r>
      <w:proofErr w:type="gramStart"/>
      <w:r w:rsidR="00310CB6">
        <w:rPr>
          <w:rFonts w:ascii="Times New Roman" w:hAnsi="Times New Roman" w:cs="Times New Roman"/>
        </w:rPr>
        <w:t>l</w:t>
      </w:r>
      <w:r w:rsidR="00525372">
        <w:rPr>
          <w:rFonts w:ascii="Times New Roman" w:hAnsi="Times New Roman" w:cs="Times New Roman"/>
        </w:rPr>
        <w:t>og(</w:t>
      </w:r>
      <w:proofErr w:type="gramEnd"/>
      <w:r w:rsidR="00525372">
        <w:rPr>
          <w:rFonts w:ascii="Times New Roman" w:hAnsi="Times New Roman" w:cs="Times New Roman"/>
        </w:rPr>
        <w:t xml:space="preserve">GDP Per Capita) as the dependent variable. </w:t>
      </w:r>
      <w:r w:rsidR="00EA462F">
        <w:rPr>
          <w:rFonts w:ascii="Times New Roman" w:hAnsi="Times New Roman" w:cs="Times New Roman"/>
        </w:rPr>
        <w:t>Region</w:t>
      </w:r>
      <w:r w:rsidR="00525372">
        <w:rPr>
          <w:rFonts w:ascii="Times New Roman" w:hAnsi="Times New Roman" w:cs="Times New Roman"/>
        </w:rPr>
        <w:t xml:space="preserve"> and </w:t>
      </w:r>
      <w:r w:rsidR="003E0BFD">
        <w:rPr>
          <w:rFonts w:ascii="Times New Roman" w:hAnsi="Times New Roman" w:cs="Times New Roman"/>
        </w:rPr>
        <w:t>year</w:t>
      </w:r>
      <w:r w:rsidR="00525372">
        <w:rPr>
          <w:rFonts w:ascii="Times New Roman" w:hAnsi="Times New Roman" w:cs="Times New Roman"/>
        </w:rPr>
        <w:t xml:space="preserve"> fixed effects are used as indicated,</w:t>
      </w:r>
      <w:r w:rsidR="00B55B75">
        <w:rPr>
          <w:rFonts w:ascii="Times New Roman" w:hAnsi="Times New Roman" w:cs="Times New Roman"/>
        </w:rPr>
        <w:t xml:space="preserve"> but</w:t>
      </w:r>
      <w:r w:rsidR="00525372">
        <w:rPr>
          <w:rFonts w:ascii="Times New Roman" w:hAnsi="Times New Roman" w:cs="Times New Roman"/>
        </w:rPr>
        <w:t xml:space="preserve"> </w:t>
      </w:r>
      <w:r w:rsidR="00310CB6">
        <w:rPr>
          <w:rFonts w:ascii="Times New Roman" w:hAnsi="Times New Roman" w:cs="Times New Roman"/>
        </w:rPr>
        <w:t xml:space="preserve">the </w:t>
      </w:r>
      <w:r w:rsidR="00525372">
        <w:rPr>
          <w:rFonts w:ascii="Times New Roman" w:hAnsi="Times New Roman" w:cs="Times New Roman"/>
        </w:rPr>
        <w:t xml:space="preserve">standard errors in parentheses are clustered by both </w:t>
      </w:r>
      <w:r w:rsidR="00310CB6">
        <w:rPr>
          <w:rFonts w:ascii="Times New Roman" w:hAnsi="Times New Roman" w:cs="Times New Roman"/>
        </w:rPr>
        <w:t>r</w:t>
      </w:r>
      <w:r w:rsidR="00525372">
        <w:rPr>
          <w:rFonts w:ascii="Times New Roman" w:hAnsi="Times New Roman" w:cs="Times New Roman"/>
        </w:rPr>
        <w:t xml:space="preserve">egion and </w:t>
      </w:r>
      <w:r w:rsidR="003E0BFD">
        <w:rPr>
          <w:rFonts w:ascii="Times New Roman" w:hAnsi="Times New Roman" w:cs="Times New Roman"/>
        </w:rPr>
        <w:t>year</w:t>
      </w:r>
      <w:r w:rsidR="00525372">
        <w:rPr>
          <w:rFonts w:ascii="Times New Roman" w:hAnsi="Times New Roman" w:cs="Times New Roman"/>
        </w:rPr>
        <w:t>, regardless of which fixed effect was used</w:t>
      </w:r>
      <w:r w:rsidR="00425DBA">
        <w:rPr>
          <w:rFonts w:ascii="Times New Roman" w:hAnsi="Times New Roman" w:cs="Times New Roman"/>
        </w:rPr>
        <w:t>, to be robust to the correlation structure within each region and year</w:t>
      </w:r>
      <w:r w:rsidR="00525372">
        <w:rPr>
          <w:rFonts w:ascii="Times New Roman" w:hAnsi="Times New Roman" w:cs="Times New Roman"/>
        </w:rPr>
        <w:t xml:space="preserve">. </w:t>
      </w:r>
      <w:r w:rsidR="004127FA">
        <w:rPr>
          <w:noProof/>
        </w:rPr>
        <w:drawing>
          <wp:inline distT="0" distB="0" distL="0" distR="0" wp14:anchorId="78136A4D" wp14:editId="1CAF1122">
            <wp:extent cx="6044540" cy="3944744"/>
            <wp:effectExtent l="0" t="0" r="0" b="0"/>
            <wp:docPr id="967442423" name="Picture 3"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42423" name="Picture 3" descr="A close-up of a document&#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5089" t="21463" r="17682" b="21761"/>
                    <a:stretch>
                      <a:fillRect/>
                    </a:stretch>
                  </pic:blipFill>
                  <pic:spPr bwMode="auto">
                    <a:xfrm>
                      <a:off x="0" y="0"/>
                      <a:ext cx="6056550" cy="3952582"/>
                    </a:xfrm>
                    <a:prstGeom prst="rect">
                      <a:avLst/>
                    </a:prstGeom>
                    <a:noFill/>
                    <a:ln>
                      <a:noFill/>
                    </a:ln>
                    <a:extLst>
                      <a:ext uri="{53640926-AAD7-44D8-BBD7-CCE9431645EC}">
                        <a14:shadowObscured xmlns:a14="http://schemas.microsoft.com/office/drawing/2010/main"/>
                      </a:ext>
                    </a:extLst>
                  </pic:spPr>
                </pic:pic>
              </a:graphicData>
            </a:graphic>
          </wp:inline>
        </w:drawing>
      </w:r>
    </w:p>
    <w:p w14:paraId="5FFFFA95" w14:textId="40C20678" w:rsidR="009574D2" w:rsidRDefault="009574D2" w:rsidP="00C75A2B">
      <w:pPr>
        <w:spacing w:line="276" w:lineRule="auto"/>
        <w:rPr>
          <w:rFonts w:ascii="Times New Roman" w:hAnsi="Times New Roman" w:cs="Times New Roman"/>
          <w:b/>
          <w:bCs/>
        </w:rPr>
      </w:pPr>
    </w:p>
    <w:p w14:paraId="2CE0EA12" w14:textId="491AAD9F" w:rsidR="009F3E46" w:rsidRDefault="009F3E46" w:rsidP="00C75A2B">
      <w:pPr>
        <w:spacing w:line="276" w:lineRule="auto"/>
        <w:rPr>
          <w:rFonts w:ascii="Times New Roman" w:hAnsi="Times New Roman" w:cs="Times New Roman"/>
          <w:b/>
          <w:bCs/>
        </w:rPr>
      </w:pPr>
      <w:r>
        <w:rPr>
          <w:rFonts w:ascii="Times New Roman" w:hAnsi="Times New Roman" w:cs="Times New Roman"/>
          <w:b/>
          <w:bCs/>
        </w:rPr>
        <w:br w:type="page"/>
      </w:r>
    </w:p>
    <w:p w14:paraId="1A3485B8" w14:textId="6E1A9EB5" w:rsidR="007F2D1D" w:rsidRDefault="00866C41" w:rsidP="00C75A2B">
      <w:pPr>
        <w:spacing w:line="276" w:lineRule="auto"/>
        <w:rPr>
          <w:rFonts w:ascii="Times New Roman" w:hAnsi="Times New Roman" w:cs="Times New Roman"/>
          <w:b/>
          <w:bCs/>
        </w:rPr>
      </w:pPr>
      <w:r w:rsidRPr="00BF030E">
        <w:rPr>
          <w:rFonts w:ascii="Times New Roman" w:hAnsi="Times New Roman" w:cs="Times New Roman"/>
          <w:b/>
          <w:bCs/>
        </w:rPr>
        <w:lastRenderedPageBreak/>
        <w:t>Appendix D: Replication</w:t>
      </w:r>
    </w:p>
    <w:p w14:paraId="207B36EA" w14:textId="0F7B78A7" w:rsidR="00303862" w:rsidRPr="00AB003A" w:rsidRDefault="00303862" w:rsidP="00027C21">
      <w:pPr>
        <w:spacing w:line="480" w:lineRule="auto"/>
        <w:rPr>
          <w:rFonts w:ascii="Times New Roman" w:hAnsi="Times New Roman" w:cs="Times New Roman"/>
        </w:rPr>
      </w:pPr>
      <w:r>
        <w:rPr>
          <w:rFonts w:ascii="Times New Roman" w:hAnsi="Times New Roman" w:cs="Times New Roman"/>
        </w:rPr>
        <w:t xml:space="preserve">All of </w:t>
      </w:r>
      <w:r w:rsidR="00A52652">
        <w:rPr>
          <w:rFonts w:ascii="Times New Roman" w:hAnsi="Times New Roman" w:cs="Times New Roman"/>
        </w:rPr>
        <w:t>the data and code used</w:t>
      </w:r>
      <w:r w:rsidR="00905E33">
        <w:rPr>
          <w:rFonts w:ascii="Times New Roman" w:hAnsi="Times New Roman" w:cs="Times New Roman"/>
        </w:rPr>
        <w:t xml:space="preserve"> </w:t>
      </w:r>
      <w:r w:rsidR="00A52652">
        <w:rPr>
          <w:rFonts w:ascii="Times New Roman" w:hAnsi="Times New Roman" w:cs="Times New Roman"/>
        </w:rPr>
        <w:t>are available on GitH</w:t>
      </w:r>
      <w:r w:rsidR="00905E33">
        <w:rPr>
          <w:rFonts w:ascii="Times New Roman" w:hAnsi="Times New Roman" w:cs="Times New Roman"/>
        </w:rPr>
        <w:t>ub (</w:t>
      </w:r>
      <w:hyperlink r:id="rId22" w:history="1">
        <w:r w:rsidR="00905E33" w:rsidRPr="00A61066">
          <w:rPr>
            <w:rStyle w:val="Hyperlink"/>
            <w:rFonts w:ascii="Times New Roman" w:hAnsi="Times New Roman" w:cs="Times New Roman"/>
          </w:rPr>
          <w:t>https://github.com/Noch05/it_de_regional_autonomy_analysis</w:t>
        </w:r>
      </w:hyperlink>
      <w:r w:rsidR="00905E33">
        <w:rPr>
          <w:rFonts w:ascii="Times New Roman" w:hAnsi="Times New Roman" w:cs="Times New Roman"/>
        </w:rPr>
        <w:t>) along</w:t>
      </w:r>
      <w:r w:rsidR="002A3065">
        <w:rPr>
          <w:rFonts w:ascii="Times New Roman" w:hAnsi="Times New Roman" w:cs="Times New Roman"/>
        </w:rPr>
        <w:t xml:space="preserve"> with instructions for </w:t>
      </w:r>
      <w:r w:rsidR="00905E33">
        <w:rPr>
          <w:rFonts w:ascii="Times New Roman" w:hAnsi="Times New Roman" w:cs="Times New Roman"/>
        </w:rPr>
        <w:t>replication</w:t>
      </w:r>
      <w:r w:rsidR="002A3065">
        <w:rPr>
          <w:rFonts w:ascii="Times New Roman" w:hAnsi="Times New Roman" w:cs="Times New Roman"/>
        </w:rPr>
        <w:t>.</w:t>
      </w:r>
      <w:r w:rsidR="00AB003A">
        <w:rPr>
          <w:rFonts w:ascii="Times New Roman" w:hAnsi="Times New Roman" w:cs="Times New Roman"/>
        </w:rPr>
        <w:t xml:space="preserve"> Note replication requires an </w:t>
      </w:r>
      <w:r w:rsidR="00AB003A">
        <w:rPr>
          <w:rFonts w:ascii="Times New Roman" w:hAnsi="Times New Roman" w:cs="Times New Roman"/>
          <w:i/>
          <w:iCs/>
        </w:rPr>
        <w:t>R</w:t>
      </w:r>
      <w:r w:rsidR="00AB003A">
        <w:rPr>
          <w:rFonts w:ascii="Times New Roman" w:hAnsi="Times New Roman" w:cs="Times New Roman"/>
        </w:rPr>
        <w:t xml:space="preserve"> installation wi</w:t>
      </w:r>
      <w:r w:rsidR="00027C21">
        <w:rPr>
          <w:rFonts w:ascii="Times New Roman" w:hAnsi="Times New Roman" w:cs="Times New Roman"/>
        </w:rPr>
        <w:t>th the required</w:t>
      </w:r>
      <w:r w:rsidR="00AB003A">
        <w:rPr>
          <w:rFonts w:ascii="Times New Roman" w:hAnsi="Times New Roman" w:cs="Times New Roman"/>
        </w:rPr>
        <w:t xml:space="preserve"> packages, and a </w:t>
      </w:r>
      <w:r w:rsidR="00AB003A">
        <w:rPr>
          <w:rFonts w:ascii="Times New Roman" w:hAnsi="Times New Roman" w:cs="Times New Roman"/>
          <w:i/>
          <w:iCs/>
        </w:rPr>
        <w:t>LaTeX</w:t>
      </w:r>
      <w:r w:rsidR="00AB003A">
        <w:rPr>
          <w:rFonts w:ascii="Times New Roman" w:hAnsi="Times New Roman" w:cs="Times New Roman"/>
        </w:rPr>
        <w:t xml:space="preserve"> distribution as well.</w:t>
      </w:r>
    </w:p>
    <w:p w14:paraId="42DB898F" w14:textId="77777777" w:rsidR="002D2640" w:rsidRDefault="002D2640" w:rsidP="00C75A2B">
      <w:pPr>
        <w:spacing w:line="276" w:lineRule="auto"/>
        <w:rPr>
          <w:rFonts w:ascii="Times New Roman" w:hAnsi="Times New Roman" w:cs="Times New Roman"/>
          <w:b/>
          <w:bCs/>
        </w:rPr>
      </w:pPr>
    </w:p>
    <w:p w14:paraId="0AE8C416" w14:textId="77777777" w:rsidR="004B5FC5" w:rsidRDefault="004B5FC5" w:rsidP="00C75A2B">
      <w:pPr>
        <w:spacing w:line="276" w:lineRule="auto"/>
        <w:rPr>
          <w:rFonts w:ascii="Times New Roman" w:hAnsi="Times New Roman" w:cs="Times New Roman"/>
          <w:b/>
          <w:bCs/>
        </w:rPr>
      </w:pPr>
    </w:p>
    <w:p w14:paraId="557EF190" w14:textId="49F0490A" w:rsidR="00BF030E" w:rsidRPr="00BF030E" w:rsidRDefault="00BF030E" w:rsidP="00C75A2B">
      <w:pPr>
        <w:spacing w:line="276" w:lineRule="auto"/>
        <w:rPr>
          <w:rFonts w:ascii="Times New Roman" w:hAnsi="Times New Roman" w:cs="Times New Roman"/>
        </w:rPr>
      </w:pPr>
    </w:p>
    <w:p w14:paraId="29FFF092" w14:textId="77777777" w:rsidR="009C10A8" w:rsidRPr="00525372" w:rsidRDefault="009C10A8" w:rsidP="00C75A2B">
      <w:pPr>
        <w:spacing w:line="276" w:lineRule="auto"/>
        <w:rPr>
          <w:rFonts w:ascii="Times New Roman" w:hAnsi="Times New Roman" w:cs="Times New Roman"/>
        </w:rPr>
      </w:pPr>
    </w:p>
    <w:p w14:paraId="469B4C85" w14:textId="77777777" w:rsidR="00866C41" w:rsidRPr="00866C41" w:rsidRDefault="00866C41" w:rsidP="00C75A2B">
      <w:pPr>
        <w:spacing w:line="276" w:lineRule="auto"/>
        <w:rPr>
          <w:rFonts w:ascii="Times New Roman" w:hAnsi="Times New Roman" w:cs="Times New Roman"/>
        </w:rPr>
      </w:pPr>
    </w:p>
    <w:p w14:paraId="16D6A113" w14:textId="77777777" w:rsidR="007F2D1D" w:rsidRPr="00BA3C3C" w:rsidRDefault="007F2D1D" w:rsidP="00C75A2B">
      <w:pPr>
        <w:spacing w:line="276" w:lineRule="auto"/>
        <w:ind w:firstLine="720"/>
        <w:rPr>
          <w:rFonts w:ascii="Times New Roman" w:hAnsi="Times New Roman" w:cs="Times New Roman"/>
          <w:i/>
          <w:iCs/>
        </w:rPr>
      </w:pPr>
    </w:p>
    <w:p w14:paraId="0161EC18" w14:textId="5DE2AC26" w:rsidR="00BA303D" w:rsidRPr="00BA3C3C" w:rsidRDefault="00BA303D" w:rsidP="00C75A2B">
      <w:pPr>
        <w:spacing w:line="276" w:lineRule="auto"/>
        <w:ind w:left="720" w:hanging="720"/>
        <w:rPr>
          <w:rFonts w:ascii="Times New Roman" w:hAnsi="Times New Roman" w:cs="Times New Roman"/>
          <w:b/>
          <w:bCs/>
        </w:rPr>
      </w:pPr>
    </w:p>
    <w:p w14:paraId="1818D6BE" w14:textId="77777777" w:rsidR="00F54F55" w:rsidRPr="00BA3C3C" w:rsidRDefault="00F54F55" w:rsidP="00C75A2B">
      <w:pPr>
        <w:spacing w:line="276" w:lineRule="auto"/>
        <w:rPr>
          <w:rFonts w:ascii="Times New Roman" w:hAnsi="Times New Roman" w:cs="Times New Roman"/>
        </w:rPr>
      </w:pPr>
    </w:p>
    <w:p w14:paraId="4EED8332" w14:textId="77777777" w:rsidR="00DB35B6" w:rsidRPr="00BA3C3C" w:rsidRDefault="00DB35B6" w:rsidP="00C75A2B">
      <w:pPr>
        <w:spacing w:line="276" w:lineRule="auto"/>
        <w:rPr>
          <w:rFonts w:ascii="Times New Roman" w:hAnsi="Times New Roman" w:cs="Times New Roman"/>
        </w:rPr>
      </w:pPr>
    </w:p>
    <w:p w14:paraId="3B92983D" w14:textId="77777777" w:rsidR="00DB35B6" w:rsidRPr="00BA3C3C" w:rsidRDefault="00DB35B6" w:rsidP="00C75A2B">
      <w:pPr>
        <w:spacing w:line="276" w:lineRule="auto"/>
        <w:rPr>
          <w:rFonts w:ascii="Times New Roman" w:hAnsi="Times New Roman" w:cs="Times New Roman"/>
        </w:rPr>
      </w:pPr>
    </w:p>
    <w:p w14:paraId="5BFDA558" w14:textId="77777777" w:rsidR="004F64F2" w:rsidRPr="00BA3C3C" w:rsidRDefault="004F64F2" w:rsidP="00C75A2B">
      <w:pPr>
        <w:spacing w:line="276" w:lineRule="auto"/>
        <w:rPr>
          <w:rFonts w:ascii="Times New Roman" w:hAnsi="Times New Roman" w:cs="Times New Roman"/>
        </w:rPr>
      </w:pPr>
    </w:p>
    <w:sectPr w:rsidR="004F64F2" w:rsidRPr="00BA3C3C" w:rsidSect="00BA3C3C">
      <w:head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7D580" w14:textId="77777777" w:rsidR="00A20C64" w:rsidRDefault="00A20C64" w:rsidP="00BA303D">
      <w:pPr>
        <w:spacing w:after="0" w:line="240" w:lineRule="auto"/>
      </w:pPr>
      <w:r>
        <w:separator/>
      </w:r>
    </w:p>
  </w:endnote>
  <w:endnote w:type="continuationSeparator" w:id="0">
    <w:p w14:paraId="15DD68E3" w14:textId="77777777" w:rsidR="00A20C64" w:rsidRDefault="00A20C64" w:rsidP="00BA3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15B4D" w14:textId="77777777" w:rsidR="00A20C64" w:rsidRDefault="00A20C64" w:rsidP="00BA303D">
      <w:pPr>
        <w:spacing w:after="0" w:line="240" w:lineRule="auto"/>
      </w:pPr>
      <w:r>
        <w:separator/>
      </w:r>
    </w:p>
  </w:footnote>
  <w:footnote w:type="continuationSeparator" w:id="0">
    <w:p w14:paraId="3FABF730" w14:textId="77777777" w:rsidR="00A20C64" w:rsidRDefault="00A20C64" w:rsidP="00BA303D">
      <w:pPr>
        <w:spacing w:after="0" w:line="240" w:lineRule="auto"/>
      </w:pPr>
      <w:r>
        <w:continuationSeparator/>
      </w:r>
    </w:p>
  </w:footnote>
  <w:footnote w:id="1">
    <w:p w14:paraId="68B9988C" w14:textId="4BFB0A80" w:rsidR="00B9107F" w:rsidRPr="00B75491" w:rsidRDefault="00B9107F">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8D64A7" w:rsidRPr="00B75491">
        <w:rPr>
          <w:rFonts w:ascii="Times New Roman" w:hAnsi="Times New Roman" w:cs="Times New Roman"/>
        </w:rPr>
        <w:instrText xml:space="preserve"> ADDIN ZOTERO_ITEM CSL_CITATION {"citationID":"blrA7dpg","properties":{"formattedCitation":"Giliberto Capano and Andrea Lippi, \\uc0\\u8220{}Decentralization, Policy Capacities, and Varieties of First Health Response to the COVID-19 Outbreak: Evidence from Three Regions in Italy,\\uc0\\u8221{} {\\i{}Journal of European Public Policy} 28, no. 8 (2021): 1197\\uc0\\u8211{}218, https://doi.org/10.1080/13501763.2021.1942156; Mattia Casula and Seraf\\uc0\\u237{}n Pazos-Vidal, \\uc0\\u8220{}Assessing the Multi-Level Government Response to the COVID-19 Crisis: Italy and Spain Compared,\\uc0\\u8221{} {\\i{}International Journal of Public Administration} 44, nos. 11\\uc0\\u8211{}12 (2021): 994\\uc0\\u8211{}1005, https://doi.org/10.1080/01900692.2021.1915330; Eugenio Salvati, \\uc0\\u8220{}Fragmentation and Intergovernmental Conflict during the Covid-19 Crisis. The Complex Relationship between National and Regional Governments in Italy,\\uc0\\u8221{} {\\i{}Regional &amp; Federal Studies} 34, no. 3 (2024): 405\\uc0\\u8211{}34, https://doi.org/10.1080/13597566.2022.2100769; Erika Arban, {\\i{}Italian Regionalism and the Federal Challenge: Reconciling Economic Regionalism and Solidarity}, Federalism and Internal Conflicts (Springer Nature Switzerland, 2023), chap. 2, https://doi.org/10.1007/978-3-031-31543-5.","plainCitation":"Giliberto Capano and Andrea Lippi, “Decentralization, Policy Capacities, and Varieties of First Health Response to the COVID-19 Outbreak: Evidence from Three Regions in Italy,” Journal of European Public Policy 28, no. 8 (2021): 1197–218, https://doi.org/10.1080/13501763.2021.1942156; Mattia Casula and Serafín Pazos-Vidal, “Assessing the Multi-Level Government Response to the COVID-19 Crisis: Italy and Spain Compared,” International Journal of Public Administration 44, nos. 11–12 (2021): 994–1005, https://doi.org/10.1080/01900692.2021.1915330; Eugenio Salvati, “Fragmentation and Intergovernmental Conflict during the Covid-19 Crisis. The Complex Relationship between National and Regional Governments in Italy,” Regional &amp; Federal Studies 34, no. 3 (2024): 405–34, https://doi.org/10.1080/13597566.2022.2100769; Erika Arban, Italian Regionalism and the Federal Challenge: Reconciling Economic Regionalism and Solidarity, Federalism and Internal Conflicts (Springer Nature Switzerland, 2023), chap. 2, https://doi.org/10.1007/978-3-031-31543-5.","noteIndex":1},"citationItems":[{"id":1683,"uris":["http://zotero.org/users/12970935/items/DRJKZB7S"],"itemData":{"id":1683,"type":"article-journal","container-title":"Journal of European Public Policy","DOI":"10.1080/13501763.2021.1942156","ISSN":"1350-1763, 1466-4429","issue":"8","journalAbbreviation":"Journal of European Public Policy","language":"en","page":"1197-1218","source":"DOI.org (Crossref)","title":"Decentralization, policy capacities, and varieties of first health response to the COVID-19 outbreak: evidence from three regions in Italy","title-short":"Decentralization, policy capacities, and varieties of first health response to the COVID-19 outbreak","volume":"28","author":[{"family":"Capano","given":"Giliberto"},{"family":"Lippi","given":"Andrea"}],"issued":{"date-parts":[["2021",8,3]]},"citation-key":"capano2021"}},{"id":1680,"uris":["http://zotero.org/users/12970935/items/C768R9WE"],"itemData":{"id":1680,"type":"article-journal","abstract":"This article compares the functioning of the intergovernmental systems in Italy and Spain facing the COVID-19 crisis. Combining the public administration literature on policy learning and multi-level governance with that on the institutional collective action framework, this article analyses if and how Italy and Spain have reacted and learned from the external pressures of the pandemic, leading to institutional adjustments to the respective multi-level governance systems in the de-escalation of the first emergency phase. In doing so, the article tests the general hypothesis that the existing political structures and dynamics are a crucial variable to explain the different performance in the pandemic response management. The framework presented in this article could be extended to other countries that follow a federal logic in healthcare provision by public administration scholars who are interested in crisis management studies.","container-title":"International Journal of Public Administration","DOI":"10.1080/01900692.2021.1915330","ISSN":"0190-0692","issue":"11-12","note":"publisher: Routledge\n_eprint: https://doi.org/10.1080/01900692.2021.1915330","page":"994-1005","source":"Taylor and Francis+NEJM","title":"Assessing the Multi-level Government Response to the COVID-19 Crisis: Italy and Spain Compared","title-short":"Assessing the Multi-level Government Response to the COVID-19 Crisis","volume":"44","author":[{"family":"Casula","given":"Mattia"},{"family":"Pazos-Vidal","given":"Serafín"}],"issued":{"date-parts":[["2021",9,10]]},"citation-key":"casula2021"}},{"id":1674,"uris":["http://zotero.org/users/12970935/items/INUHQUHU"],"itemData":{"id":1674,"type":"article-journal","abstract":"The outbreak of the Covid-19 crisis has triggered political tensions involving different levels of government. Italy constitutes a paradigmatic example of such problems. The powers assigned to regional presidents as a result of the dynamics of presidentialization make them key players in Italy’s fragmented multilevel system. The article aims to demonstrate that the conflict between national and regional governments during the pandemic has been based mainly on polity reasons, that is regional governments’ ambition to strengthen their autonomy, rather than on policy arguments. The Covid-19 crisis in Italy has taken the form of an intergovernmental conflict over the balance of authority between central and regional governments. This state of affairs has complicated the attempts at establishing a satisfactory level of coordination between the levels of government, has resulted in a fragmented response to the crisis, and has triggered a systemic conflict between levels of government.","container-title":"Regional &amp; Federal Studies","DOI":"10.1080/13597566.2022.2100769","ISSN":"1359-7566","issue":"3","note":"publisher: RSA Website\n_eprint: https://doi.org/10.1080/13597566.2022.2100769","page":"405-434","source":"Taylor and Francis+NEJM","title":"Fragmentation and intergovernmental conflict during the Covid-19 crisis. The complex relationship between national and regional governments in Italy","volume":"34","author":[{"family":"Salvati","given":"Eugenio"}],"issued":{"date-parts":[["2024",5,26]]},"citation-key":"salvati2024"}},{"id":1656,"uris":["http://zotero.org/users/12970935/items/3ZLPAYGC"],"itemData":{"id":1656,"type":"book","collection-title":"Federalism and Internal Conflicts","event-place":"Cham","ISBN":"978-3-031-31542-8","language":"en","license":"https://www.springernature.com/gp/researchers/text-and-data-mining","note":"DOI: 10.1007/978-3-031-31543-5","publisher":"Springer Nature Switzerland","publisher-place":"Cham","source":"DOI.org (Crossref)","title":"Italian Regionalism and the Federal Challenge: Reconciling Economic Regionalism and Solidarity","title-short":"Italian Regionalism and the Federal Challenge","URL":"https://link.springer.com/10.1007/978-3-031-31543-5","author":[{"family":"Arban","given":"Erika"}],"accessed":{"date-parts":[["2025",10,23]]},"issued":{"date-parts":[["2023"]]},"citation-key":"arban2023"},"locator":"2","label":"chapter"}],"schema":"https://github.com/citation-style-language/schema/raw/master/csl-citation.json"} </w:instrText>
      </w:r>
      <w:r w:rsidRPr="00B75491">
        <w:rPr>
          <w:rFonts w:ascii="Times New Roman" w:hAnsi="Times New Roman" w:cs="Times New Roman"/>
        </w:rPr>
        <w:fldChar w:fldCharType="separate"/>
      </w:r>
      <w:r w:rsidR="008D64A7" w:rsidRPr="00B75491">
        <w:rPr>
          <w:rFonts w:ascii="Times New Roman" w:hAnsi="Times New Roman" w:cs="Times New Roman"/>
          <w:kern w:val="0"/>
        </w:rPr>
        <w:t xml:space="preserve">Giliberto Capano and Andrea Lippi, “Decentralization, Policy Capacities, and Varieties of First Health Response to the COVID-19 Outbreak: Evidence from Three Regions in Italy,” </w:t>
      </w:r>
      <w:r w:rsidR="008D64A7" w:rsidRPr="00B75491">
        <w:rPr>
          <w:rFonts w:ascii="Times New Roman" w:hAnsi="Times New Roman" w:cs="Times New Roman"/>
          <w:i/>
          <w:iCs/>
          <w:kern w:val="0"/>
        </w:rPr>
        <w:t>Journal of European Public Policy</w:t>
      </w:r>
      <w:r w:rsidR="008D64A7" w:rsidRPr="00B75491">
        <w:rPr>
          <w:rFonts w:ascii="Times New Roman" w:hAnsi="Times New Roman" w:cs="Times New Roman"/>
          <w:kern w:val="0"/>
        </w:rPr>
        <w:t xml:space="preserve"> 28, no. 8 (2021): 1197–218, https://doi.org/10.1080/13501763.2021.1942156; Mattia Casula and Serafín Pazos-Vidal, “Assessing the Multi-Level Government Response to the COVID-19 Crisis: Italy and Spain Compared,” </w:t>
      </w:r>
      <w:r w:rsidR="008D64A7" w:rsidRPr="00B75491">
        <w:rPr>
          <w:rFonts w:ascii="Times New Roman" w:hAnsi="Times New Roman" w:cs="Times New Roman"/>
          <w:i/>
          <w:iCs/>
          <w:kern w:val="0"/>
        </w:rPr>
        <w:t>International Journal of Public Administration</w:t>
      </w:r>
      <w:r w:rsidR="008D64A7" w:rsidRPr="00B75491">
        <w:rPr>
          <w:rFonts w:ascii="Times New Roman" w:hAnsi="Times New Roman" w:cs="Times New Roman"/>
          <w:kern w:val="0"/>
        </w:rPr>
        <w:t xml:space="preserve"> 44, nos. 11–12 (2021): 994–1005, https://doi.org/10.1080/01900692.2021.1915330; Eugenio Salvati, “Fragmentation and Intergovernmental Conflict during the Covid-19 Crisis. The Complex Relationship between National and Regional Governments in Italy,” </w:t>
      </w:r>
      <w:r w:rsidR="008D64A7" w:rsidRPr="00B75491">
        <w:rPr>
          <w:rFonts w:ascii="Times New Roman" w:hAnsi="Times New Roman" w:cs="Times New Roman"/>
          <w:i/>
          <w:iCs/>
          <w:kern w:val="0"/>
        </w:rPr>
        <w:t>Regional &amp; Federal Studies</w:t>
      </w:r>
      <w:r w:rsidR="008D64A7" w:rsidRPr="00B75491">
        <w:rPr>
          <w:rFonts w:ascii="Times New Roman" w:hAnsi="Times New Roman" w:cs="Times New Roman"/>
          <w:kern w:val="0"/>
        </w:rPr>
        <w:t xml:space="preserve"> 34, no. 3 (2024): 405–34, https://doi.org/10.1080/13597566.2022.2100769; Erika Arban, </w:t>
      </w:r>
      <w:r w:rsidR="008D64A7" w:rsidRPr="00B75491">
        <w:rPr>
          <w:rFonts w:ascii="Times New Roman" w:hAnsi="Times New Roman" w:cs="Times New Roman"/>
          <w:i/>
          <w:iCs/>
          <w:kern w:val="0"/>
        </w:rPr>
        <w:t>Italian Regionalism and the Federal Challenge: Reconciling Economic Regionalism and Solidarity</w:t>
      </w:r>
      <w:r w:rsidR="008D64A7" w:rsidRPr="00B75491">
        <w:rPr>
          <w:rFonts w:ascii="Times New Roman" w:hAnsi="Times New Roman" w:cs="Times New Roman"/>
          <w:kern w:val="0"/>
        </w:rPr>
        <w:t>, Federalism and Internal Conflicts (Springer Nature Switzerland, 2023), chap. 2, https://doi.org/10.1007/978-3-031-31543-5.</w:t>
      </w:r>
      <w:r w:rsidRPr="00B75491">
        <w:rPr>
          <w:rFonts w:ascii="Times New Roman" w:hAnsi="Times New Roman" w:cs="Times New Roman"/>
        </w:rPr>
        <w:fldChar w:fldCharType="end"/>
      </w:r>
    </w:p>
  </w:footnote>
  <w:footnote w:id="2">
    <w:p w14:paraId="4F29F864" w14:textId="41C79461" w:rsidR="00516E72" w:rsidRPr="00B75491" w:rsidRDefault="00516E72" w:rsidP="00516E72">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FD1586" w:rsidRPr="00B75491">
        <w:rPr>
          <w:rFonts w:ascii="Times New Roman" w:hAnsi="Times New Roman" w:cs="Times New Roman"/>
        </w:rPr>
        <w:instrText xml:space="preserve"> ADDIN ZOTERO_ITEM CSL_CITATION {"citationID":"viwm1JZz","properties":{"formattedCitation":"Charles L. Killinger, {\\i{}The History of Italy} (Bloomsbury Publishing USA, 2002), chaps. 3\\uc0\\u8211{}5, http://ebookcentral.proquest.com/lib/aul/detail.action?docID=3000896.","plainCitation":"Charles L. Killinger, The History of Italy (Bloomsbury Publishing USA, 2002), chaps. 3–5, http://ebookcentral.proquest.com/lib/aul/detail.action?docID=3000896.","noteIndex":2},"citationItems":[{"id":1686,"uris":["http://zotero.org/users/12970935/items/H3FEKK9M"],"itemData":{"id":1686,"type":"book","abstract":"What is Italy? In 1814 Austrian Chancellor M. de Metternich dismissed it as a mere geographical expression, because political control of the peninsula had long been divided among self-governing cities, possessions of foreign dynasties, and the Vatican. Prior to that, Italy had formed the home base of the Roman Empire. It was not until 1861 that a united Italy emerged. This concise, and clearly written account explores Italian history and culture from the Etruscans to the present day.Starting with an introduction providing data on Italy's geography, people, and current government, the book examines the political and cultural history of the country in eleven chapters. Readers will discover the Romans, Lombards, popes, Guelphs, Ghibbellines, the Medici, the Risorgimento, sculptors, composers, Fascists, Christian Democrats, and many other people and events of Italy's rich history. Included are a biographical section with portraits of noteworthy Italians, an extensive bibliographical essay, a glossary of terms, and an index, making this book the most complete and up-to-date general history of the nation available.","event-place":"New York, UNITED STATES","ISBN":"978-0-313-01123-8","publisher":"Bloomsbury Publishing USA","publisher-place":"New York, UNITED STATES","source":"ProQuest Ebook Central","title":"The History of Italy","URL":"http://ebookcentral.proquest.com/lib/aul/detail.action?docID=3000896","author":[{"family":"Killinger","given":"Charles L."}],"accessed":{"date-parts":[["2025",10,23]]},"issued":{"date-parts":[["2002"]]},"citation-key":"killinger2002"},"locator":"3-5","label":"chapter"}],"schema":"https://github.com/citation-style-language/schema/raw/master/csl-citation.json"} </w:instrText>
      </w:r>
      <w:r w:rsidRPr="00B75491">
        <w:rPr>
          <w:rFonts w:ascii="Times New Roman" w:hAnsi="Times New Roman" w:cs="Times New Roman"/>
        </w:rPr>
        <w:fldChar w:fldCharType="separate"/>
      </w:r>
      <w:r w:rsidR="0035366D" w:rsidRPr="00B75491">
        <w:rPr>
          <w:rFonts w:ascii="Times New Roman" w:hAnsi="Times New Roman" w:cs="Times New Roman"/>
          <w:kern w:val="0"/>
        </w:rPr>
        <w:t xml:space="preserve">Charles L. Killinger, </w:t>
      </w:r>
      <w:r w:rsidR="0035366D" w:rsidRPr="00B75491">
        <w:rPr>
          <w:rFonts w:ascii="Times New Roman" w:hAnsi="Times New Roman" w:cs="Times New Roman"/>
          <w:i/>
          <w:iCs/>
          <w:kern w:val="0"/>
        </w:rPr>
        <w:t>The History of Italy</w:t>
      </w:r>
      <w:r w:rsidR="0035366D" w:rsidRPr="00B75491">
        <w:rPr>
          <w:rFonts w:ascii="Times New Roman" w:hAnsi="Times New Roman" w:cs="Times New Roman"/>
          <w:kern w:val="0"/>
        </w:rPr>
        <w:t xml:space="preserve"> (Bloomsbury Publishing USA, 2002), chaps. 3–5, http://ebookcentral.proquest.com/lib/aul/detail.action?docID=3000896.</w:t>
      </w:r>
      <w:r w:rsidRPr="00B75491">
        <w:rPr>
          <w:rFonts w:ascii="Times New Roman" w:hAnsi="Times New Roman" w:cs="Times New Roman"/>
        </w:rPr>
        <w:fldChar w:fldCharType="end"/>
      </w:r>
    </w:p>
  </w:footnote>
  <w:footnote w:id="3">
    <w:p w14:paraId="143FF59A" w14:textId="20621D3B" w:rsidR="00516E72" w:rsidRPr="00B75491" w:rsidRDefault="00516E72" w:rsidP="00516E72">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FD1586" w:rsidRPr="00B75491">
        <w:rPr>
          <w:rFonts w:ascii="Times New Roman" w:hAnsi="Times New Roman" w:cs="Times New Roman"/>
        </w:rPr>
        <w:instrText xml:space="preserve"> ADDIN ZOTERO_ITEM CSL_CITATION {"citationID":"Qh8MpAkq","properties":{"formattedCitation":"Arban, {\\i{}Italian Regionalism and the Federal Challenge}, chap. 2; Michael Broers, \\uc0\\u8220{}The Myth and Reality of Italian Regionalism: A Historical Geography of Napoleonic Italy, 1801-1814,\\uc0\\u8221{} {\\i{}The American Historical Review} 108, no. 3 (2003): 688\\uc0\\u8211{}709, https://doi.org/10.1086/529593.","plainCitation":"Arban, Italian Regionalism and the Federal Challenge, chap. 2; Michael Broers, “The Myth and Reality of Italian Regionalism: A Historical Geography of Napoleonic Italy, 1801-1814,” The American Historical Review 108, no. 3 (2003): 688–709, https://doi.org/10.1086/529593.","noteIndex":3},"citationItems":[{"id":1656,"uris":["http://zotero.org/users/12970935/items/3ZLPAYGC"],"itemData":{"id":1656,"type":"book","collection-title":"Federalism and Internal Conflicts","event-place":"Cham","ISBN":"978-3-031-31542-8","language":"en","license":"https://www.springernature.com/gp/researchers/text-and-data-mining","note":"DOI: 10.1007/978-3-031-31543-5","publisher":"Springer Nature Switzerland","publisher-place":"Cham","source":"DOI.org (Crossref)","title":"Italian Regionalism and the Federal Challenge: Reconciling Economic Regionalism and Solidarity","title-short":"Italian Regionalism and the Federal Challenge","URL":"https://link.springer.com/10.1007/978-3-031-31543-5","author":[{"family":"Arban","given":"Erika"}],"accessed":{"date-parts":[["2025",10,23]]},"issued":{"date-parts":[["2023"]]},"citation-key":"arban2023"},"locator":"2","label":"chapter"},{"id":1672,"uris":["http://zotero.org/users/12970935/items/EDQCS36S"],"itemData":{"id":1672,"type":"article-journal","container-title":"The American Historical Review","DOI":"10.1086/529593","ISSN":"0002-8762","issue":"3","note":"publisher: [Oxford University Press, American Historical Association]","page":"688-709","source":"JSTOR","title":"The Myth and Reality of Italian Regionalism: A Historical Geography of Napoleonic Italy, 1801-1814","title-short":"The Myth and Reality of Italian Regionalism","volume":"108","author":[{"family":"Broers","given":"Michael"}],"issued":{"date-parts":[["2003"]]},"citation-key":"broers2003"}}],"schema":"https://github.com/citation-style-language/schema/raw/master/csl-citation.json"}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Arban, </w:t>
      </w:r>
      <w:r w:rsidRPr="00B75491">
        <w:rPr>
          <w:rFonts w:ascii="Times New Roman" w:hAnsi="Times New Roman" w:cs="Times New Roman"/>
          <w:i/>
          <w:iCs/>
          <w:kern w:val="0"/>
        </w:rPr>
        <w:t>Italian Regionalism and the Federal Challenge</w:t>
      </w:r>
      <w:r w:rsidRPr="00B75491">
        <w:rPr>
          <w:rFonts w:ascii="Times New Roman" w:hAnsi="Times New Roman" w:cs="Times New Roman"/>
          <w:kern w:val="0"/>
        </w:rPr>
        <w:t xml:space="preserve">, chap. 2; Michael Broers, “The Myth and Reality of Italian Regionalism: A Historical Geography of Napoleonic Italy, 1801-1814,” </w:t>
      </w:r>
      <w:r w:rsidRPr="00B75491">
        <w:rPr>
          <w:rFonts w:ascii="Times New Roman" w:hAnsi="Times New Roman" w:cs="Times New Roman"/>
          <w:i/>
          <w:iCs/>
          <w:kern w:val="0"/>
        </w:rPr>
        <w:t>The American Historical Review</w:t>
      </w:r>
      <w:r w:rsidRPr="00B75491">
        <w:rPr>
          <w:rFonts w:ascii="Times New Roman" w:hAnsi="Times New Roman" w:cs="Times New Roman"/>
          <w:kern w:val="0"/>
        </w:rPr>
        <w:t xml:space="preserve"> 108, no. 3 (2003): 688–709, https://doi.org/10.1086/529593.</w:t>
      </w:r>
      <w:r w:rsidRPr="00B75491">
        <w:rPr>
          <w:rFonts w:ascii="Times New Roman" w:hAnsi="Times New Roman" w:cs="Times New Roman"/>
        </w:rPr>
        <w:fldChar w:fldCharType="end"/>
      </w:r>
    </w:p>
  </w:footnote>
  <w:footnote w:id="4">
    <w:p w14:paraId="0762EAF7" w14:textId="15E8ADDF" w:rsidR="007B33C8" w:rsidRPr="00B75491" w:rsidRDefault="007B33C8" w:rsidP="007B33C8">
      <w:pPr>
        <w:pStyle w:val="FootnoteText"/>
        <w:rPr>
          <w:rFonts w:ascii="Times New Roman" w:hAnsi="Times New Roman" w:cs="Times New Roman"/>
          <w:lang w:val="it-IT"/>
        </w:rPr>
      </w:pPr>
      <w:r w:rsidRPr="00B75491">
        <w:rPr>
          <w:rStyle w:val="FootnoteReference"/>
          <w:rFonts w:ascii="Times New Roman" w:hAnsi="Times New Roman" w:cs="Times New Roman"/>
        </w:rPr>
        <w:footnoteRef/>
      </w:r>
      <w:r w:rsidRPr="00B75491">
        <w:rPr>
          <w:rFonts w:ascii="Times New Roman" w:hAnsi="Times New Roman" w:cs="Times New Roman"/>
          <w:lang w:val="it-IT"/>
        </w:rPr>
        <w:t xml:space="preserve"> </w:t>
      </w:r>
      <w:r w:rsidRPr="00B75491">
        <w:rPr>
          <w:rFonts w:ascii="Times New Roman" w:hAnsi="Times New Roman" w:cs="Times New Roman"/>
        </w:rPr>
        <w:fldChar w:fldCharType="begin"/>
      </w:r>
      <w:r w:rsidR="00177B64" w:rsidRPr="00B75491">
        <w:rPr>
          <w:rFonts w:ascii="Times New Roman" w:hAnsi="Times New Roman" w:cs="Times New Roman"/>
          <w:lang w:val="it-IT"/>
        </w:rPr>
        <w:instrText xml:space="preserve"> ADDIN ZOTERO_ITEM CSL_CITATION {"citationID":"sdBaJo8S","properties":{"formattedCitation":"Rafele Paci and Stefano Usai, \\uc0\\u8220{}Regio-EU 1977-1996,\\uc0\\u8221{} 1997, https://crenos.unica.it/crenos/databases/database-regio-eu-1977-1996.","plainCitation":"Rafele Paci and Stefano Usai, “Regio-EU 1977-1996,” 1997, https://crenos.unica.it/crenos/databases/database-regio-eu-1977-1996.","noteIndex":4},"citationItems":[{"id":1832,"uris":["http://zotero.org/users/12970935/items/6DQEDTZP"],"itemData":{"id":1832,"type":"dataset","note":"Citation Key: paci","title":"Regio-EU 1977-1996","URL":"https://crenos.unica.it/crenos/databases/database-regio-eu-1977-1996","author":[{"family":"Paci","given":"Rafele"},{"family":"Usai","given":"Stefano"}],"accessed":{"date-parts":[["2025",11,6]]},"issued":{"date-parts":[["1997"]]},"citation-key":"paci"}}],"schema":"https://github.com/citation-style-language/schema/raw/master/csl-citation.json"} </w:instrText>
      </w:r>
      <w:r w:rsidRPr="00B75491">
        <w:rPr>
          <w:rFonts w:ascii="Times New Roman" w:hAnsi="Times New Roman" w:cs="Times New Roman"/>
        </w:rPr>
        <w:fldChar w:fldCharType="separate"/>
      </w:r>
      <w:r w:rsidR="00177B64" w:rsidRPr="00B75491">
        <w:rPr>
          <w:rFonts w:ascii="Times New Roman" w:hAnsi="Times New Roman" w:cs="Times New Roman"/>
          <w:kern w:val="0"/>
          <w:lang w:val="it-IT"/>
        </w:rPr>
        <w:t>Rafele Paci and Stefano Usai, “Regio-EU 1977-1996,” 1997, https://crenos.unica.it/crenos/databases/database-regio-eu-1977-1996.</w:t>
      </w:r>
      <w:r w:rsidRPr="00B75491">
        <w:rPr>
          <w:rFonts w:ascii="Times New Roman" w:hAnsi="Times New Roman" w:cs="Times New Roman"/>
        </w:rPr>
        <w:fldChar w:fldCharType="end"/>
      </w:r>
    </w:p>
  </w:footnote>
  <w:footnote w:id="5">
    <w:p w14:paraId="40975610" w14:textId="3BC7D1A5" w:rsidR="00CE542C" w:rsidRPr="00B75491" w:rsidRDefault="00CE542C" w:rsidP="00CE542C">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FD1586" w:rsidRPr="00B75491">
        <w:rPr>
          <w:rFonts w:ascii="Times New Roman" w:hAnsi="Times New Roman" w:cs="Times New Roman"/>
        </w:rPr>
        <w:instrText xml:space="preserve"> ADDIN ZOTERO_ITEM CSL_CITATION {"citationID":"cGrusdsI","properties":{"formattedCitation":"Salvati, \\uc0\\u8220{}Fragmentation and Intergovernmental Conflict during the Covid-19 Crisis. The Complex Relationship between National and Regional Governments in Italy\\uc0\\u8221{}; Casula and Pazos-Vidal, \\uc0\\u8220{}Assessing the Multi-Level Government Response to the COVID-19 Crisis\\uc0\\u8221{}; Capano and Lippi, \\uc0\\u8220{}Decentralization, Policy Capacities, and Varieties of First Health Response to the COVID-19 Outbreak.\\uc0\\u8221{}","plainCitation":"Salvati, “Fragmentation and Intergovernmental Conflict during the Covid-19 Crisis. The Complex Relationship between National and Regional Governments in Italy”; Casula and Pazos-Vidal, “Assessing the Multi-Level Government Response to the COVID-19 Crisis”; Capano and Lippi, “Decentralization, Policy Capacities, and Varieties of First Health Response to the COVID-19 Outbreak.”","noteIndex":5},"citationItems":[{"id":1674,"uris":["http://zotero.org/users/12970935/items/INUHQUHU"],"itemData":{"id":1674,"type":"article-journal","abstract":"The outbreak of the Covid-19 crisis has triggered political tensions involving different levels of government. Italy constitutes a paradigmatic example of such problems. The powers assigned to regional presidents as a result of the dynamics of presidentialization make them key players in Italy’s fragmented multilevel system. The article aims to demonstrate that the conflict between national and regional governments during the pandemic has been based mainly on polity reasons, that is regional governments’ ambition to strengthen their autonomy, rather than on policy arguments. The Covid-19 crisis in Italy has taken the form of an intergovernmental conflict over the balance of authority between central and regional governments. This state of affairs has complicated the attempts at establishing a satisfactory level of coordination between the levels of government, has resulted in a fragmented response to the crisis, and has triggered a systemic conflict between levels of government.","container-title":"Regional &amp; Federal Studies","DOI":"10.1080/13597566.2022.2100769","ISSN":"1359-7566","issue":"3","note":"publisher: RSA Website\n_eprint: https://doi.org/10.1080/13597566.2022.2100769","page":"405-434","source":"Taylor and Francis+NEJM","title":"Fragmentation and intergovernmental conflict during the Covid-19 crisis. The complex relationship between national and regional governments in Italy","volume":"34","author":[{"family":"Salvati","given":"Eugenio"}],"issued":{"date-parts":[["2024",5,26]]},"citation-key":"salvati2024"}},{"id":1680,"uris":["http://zotero.org/users/12970935/items/C768R9WE"],"itemData":{"id":1680,"type":"article-journal","abstract":"This article compares the functioning of the intergovernmental systems in Italy and Spain facing the COVID-19 crisis. Combining the public administration literature on policy learning and multi-level governance with that on the institutional collective action framework, this article analyses if and how Italy and Spain have reacted and learned from the external pressures of the pandemic, leading to institutional adjustments to the respective multi-level governance systems in the de-escalation of the first emergency phase. In doing so, the article tests the general hypothesis that the existing political structures and dynamics are a crucial variable to explain the different performance in the pandemic response management. The framework presented in this article could be extended to other countries that follow a federal logic in healthcare provision by public administration scholars who are interested in crisis management studies.","container-title":"International Journal of Public Administration","DOI":"10.1080/01900692.2021.1915330","ISSN":"0190-0692","issue":"11-12","note":"publisher: Routledge\n_eprint: https://doi.org/10.1080/01900692.2021.1915330","page":"994-1005","source":"Taylor and Francis+NEJM","title":"Assessing the Multi-level Government Response to the COVID-19 Crisis: Italy and Spain Compared","title-short":"Assessing the Multi-level Government Response to the COVID-19 Crisis","volume":"44","author":[{"family":"Casula","given":"Mattia"},{"family":"Pazos-Vidal","given":"Serafín"}],"issued":{"date-parts":[["2021",9,10]]},"citation-key":"casula2021"}},{"id":1683,"uris":["http://zotero.org/users/12970935/items/DRJKZB7S"],"itemData":{"id":1683,"type":"article-journal","container-title":"Journal of European Public Policy","DOI":"10.1080/13501763.2021.1942156","ISSN":"1350-1763, 1466-4429","issue":"8","journalAbbreviation":"Journal of European Public Policy","language":"en","page":"1197-1218","source":"DOI.org (Crossref)","title":"Decentralization, policy capacities, and varieties of first health response to the COVID-19 outbreak: evidence from three regions in Italy","title-short":"Decentralization, policy capacities, and varieties of first health response to the COVID-19 outbreak","volume":"28","author":[{"family":"Capano","given":"Giliberto"},{"family":"Lippi","given":"Andrea"}],"issued":{"date-parts":[["2021",8,3]]},"citation-key":"capano2021"}}],"schema":"https://github.com/citation-style-language/schema/raw/master/csl-citation.json"}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Salvati, “Fragmentation and Intergovernmental Conflict during the Covid-19 Crisis. The Complex Relationship between National and Regional Governments in Italy”; Casula and Pazos-Vidal, “Assessing the Multi-Level Government Response to the COVID-19 Crisis”; Capano and Lippi, “Decentralization, Policy Capacities, and Varieties of First Health Response to the COVID-19 Outbreak.”</w:t>
      </w:r>
      <w:r w:rsidRPr="00B75491">
        <w:rPr>
          <w:rFonts w:ascii="Times New Roman" w:hAnsi="Times New Roman" w:cs="Times New Roman"/>
        </w:rPr>
        <w:fldChar w:fldCharType="end"/>
      </w:r>
    </w:p>
  </w:footnote>
  <w:footnote w:id="6">
    <w:p w14:paraId="47B437F0" w14:textId="1247F2AC" w:rsidR="0035366D" w:rsidRPr="00B75491" w:rsidRDefault="0035366D">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FD1586" w:rsidRPr="00B75491">
        <w:rPr>
          <w:rFonts w:ascii="Times New Roman" w:hAnsi="Times New Roman" w:cs="Times New Roman"/>
        </w:rPr>
        <w:instrText xml:space="preserve"> ADDIN ZOTERO_ITEM CSL_CITATION {"citationID":"3cgjKrcj","properties":{"formattedCitation":"Federico Podest\\uc0\\u224{}, \\uc0\\u8220{}The Economic Impact of the Friuli-Venezia Giulia Autonomy: A Synthetic Control Analysis of Asymmetric Italian Federalism,\\uc0\\u8221{} {\\i{}The Annals of Regional Science} 58, no. 1 (2017): 21\\uc0\\u8211{}37, https://doi.org/10.1007/s00168-016-0779-0; Giuseppe Di Vita, \\uc0\\u8220{}Institutional Quality and the Growth Rates of the Italian Regions: The Costs of Regulatory Complexity,\\uc0\\u8221{} {\\i{}Papers in Regional Science} 97, no. 4 (2018): 1057\\uc0\\u8211{}82, https://doi.org/10.1111/pirs.12290.","plainCitation":"Federico Podestà, “The Economic Impact of the Friuli-Venezia Giulia Autonomy: A Synthetic Control Analysis of Asymmetric Italian Federalism,” The Annals of Regional Science 58, no. 1 (2017): 21–37, https://doi.org/10.1007/s00168-016-0779-0; Giuseppe Di Vita, “Institutional Quality and the Growth Rates of the Italian Regions: The Costs of Regulatory Complexity,” Papers in Regional Science 97, no. 4 (2018): 1057–82, https://doi.org/10.1111/pirs.12290.","noteIndex":6},"citationItems":[{"id":1775,"uris":["http://zotero.org/users/12970935/items/CJANBF2K"],"itemData":{"id":1775,"type":"article-journal","abstract":"This article illustrates a case study on the economic impact of autonomy of one of the five Italian special-statute regions, namely Friuli-Venezia Giulia. This region had, and continues to have, legislative, administrative and financial prerogatives in areas of public intervention that are the duty of the central government in the 15 Italian ordinary regions. Accordingly, Friuli-Venezia Giulia could have year by year exploited such prerogatives to achieve an economic development higher than that attainable in the absence of its autonomy. In other words, Friuli-Venezia Giulia long-run economic growth would have been less than that actually experienced if the region had been an ordinary one. To test this hypothesis, the synthetic control method has been adopted. A suitable synthetic Friuli-Venezia Giulia has been constructed to contrast the evolution of regional real per capita GDP, observed over the post-autonomy-policy period, with the corresponding evolution of the same aggregate for the synthetic counterpart. This comparison reveals that if Friuli-Venezia Giulia were not an autonomous region, its per capita GDP would be significantly lower than that effectively observed.","container-title":"The Annals of Regional Science","DOI":"10.1007/s00168-016-0779-0","ISSN":"1432-0592","issue":"1","journalAbbreviation":"Ann Reg Sci","language":"en","page":"21-37","source":"Springer Link","title":"The economic impact of the Friuli-Venezia Giulia autonomy: a synthetic control analysis of asymmetric Italian federalism","title-short":"The economic impact of the Friuli-Venezia Giulia autonomy","volume":"58","author":[{"family":"Podestà","given":"Federico"}],"issued":{"date-parts":[["2017",1,1]]},"citation-key":"podesta2017"}},{"id":1705,"uris":["http://zotero.org/users/12970935/items/FY6DYQ23"],"itemData":{"id":1705,"type":"article-journal","abstract":"In this paper we study the impact of regulatory complexity, a measure of institutional quality, on the GDP, on per capita income and on the growth rate of the Italian regions. For comparative reasons we also use the duration of civil disputes as a further indicator of institutional quality used in the regressions as an alternative to the indicator of regulatory complexity. From the theoretical point of view, we use the approach of negative co‐ordination externalities, among the four sources of regulatory production that are at work at the same time. Our approach may be applied in all the countries with a multi‐level government system. Using the random effects and quantile regressions models we are able to quantify the effects of an improvement in institutional quality on the GDP and the growth rate, making a comparison between the results obtained using regulatory complexity or the duration of civil disputes as covariates. We also check for spatial dependence among variables. Econometric analysis supports the theoretical assumption that regulatory complexity is an impediment to the growth of regional GDP and per capita income. The main finding of our analysis is that a reduction in regulatory complexity would be more effective than a reduction in the duration of civil disputes in increasing the income and growth rate. This result could be useful for the policy‐maker because by reducing regulatory complexity we may obtain a considerable by‐product in the shorter duration of civil disputes.\nResumen\nEn este artículo se estudia el impacto de la complejidad regulatoria, que es una medida de la calidad institucional, en el PIB, en ingresos per cápita y en la tasa de crecimiento de las regiones italianas. Por razones comparativas, también se utilizó la duración de las disputas civiles como un indicador adicional de la calidad institucional empleada en las regresiones como una alternativa al indicador de complejidad regulatoria. Desde el punto de vista teórico, se utiliza el enfoque de las externalidades de coordinación negativas entre las cuatro fuentes de producción reguladora que funcionan al mismo tiempo. El enfoque de este artículo se puede aplicar en cualquier país con un sistema de gobierno multinivel. Mediante el uso de modelos de efectos aleatorios y regresiones cuantílicas se pudo cuantificar los efectos de una mejora en la calidad institucional sobre el PIB y la tasa de crecimiento, lo que permitió una comparación entre los resultados obtenidos utilizando la complejidad regulatoria o la duración de las disputas civiles como covariables. También se comprobó la dependencia espacial entre variables. El análisis econométrico apoya el supuesto teórico de que la complejidad regulatoria es un impedimento para el crecimiento del PIB regional y los ingresos per cápita. El principal hallazgo de este análisis es que una reducción en la complejidad regulatoria sería más efectiva que una reducción en la duración de las disputas civiles para aumentar los ingresos y la tasa de crecimiento. Este resultado podría ser útil para quienes formulan políticas, ya que al reducir la complejidad regulatoria se puede obtener un subproducto considerable en forma de una menor duración de las disputas civiles.\n</w:instrText>
      </w:r>
      <w:r w:rsidR="00FD1586" w:rsidRPr="00B75491">
        <w:rPr>
          <w:rFonts w:ascii="Times New Roman" w:eastAsia="MS Gothic" w:hAnsi="Times New Roman" w:cs="Times New Roman"/>
        </w:rPr>
        <w:instrText>抄録</w:instrText>
      </w:r>
      <w:r w:rsidR="00FD1586" w:rsidRPr="00B75491">
        <w:rPr>
          <w:rFonts w:ascii="Times New Roman" w:hAnsi="Times New Roman" w:cs="Times New Roman"/>
        </w:rPr>
        <w:instrText>\n</w:instrText>
      </w:r>
      <w:r w:rsidR="00FD1586" w:rsidRPr="00B75491">
        <w:rPr>
          <w:rFonts w:ascii="Times New Roman" w:eastAsia="MS Gothic" w:hAnsi="Times New Roman" w:cs="Times New Roman"/>
        </w:rPr>
        <w:instrText>本稿では、制度の質の指標となる</w:instrText>
      </w:r>
      <w:r w:rsidR="00FD1586" w:rsidRPr="00B75491">
        <w:rPr>
          <w:rFonts w:ascii="Times New Roman" w:hAnsi="Times New Roman" w:cs="Times New Roman"/>
        </w:rPr>
        <w:instrText>regulatory complexity(</w:instrText>
      </w:r>
      <w:r w:rsidR="00FD1586" w:rsidRPr="00B75491">
        <w:rPr>
          <w:rFonts w:ascii="Times New Roman" w:eastAsia="MS Gothic" w:hAnsi="Times New Roman" w:cs="Times New Roman"/>
        </w:rPr>
        <w:instrText>規制の複雑さ</w:instrText>
      </w:r>
      <w:r w:rsidR="00FD1586" w:rsidRPr="00B75491">
        <w:rPr>
          <w:rFonts w:ascii="Times New Roman" w:hAnsi="Times New Roman" w:cs="Times New Roman"/>
        </w:rPr>
        <w:instrText>)</w:instrText>
      </w:r>
      <w:r w:rsidR="00FD1586" w:rsidRPr="00B75491">
        <w:rPr>
          <w:rFonts w:ascii="Times New Roman" w:eastAsia="MS Gothic" w:hAnsi="Times New Roman" w:cs="Times New Roman"/>
        </w:rPr>
        <w:instrText>が、</w:instrText>
      </w:r>
      <w:r w:rsidR="00FD1586" w:rsidRPr="00B75491">
        <w:rPr>
          <w:rFonts w:ascii="Times New Roman" w:hAnsi="Times New Roman" w:cs="Times New Roman"/>
        </w:rPr>
        <w:instrText>GDP</w:instrText>
      </w:r>
      <w:r w:rsidR="00FD1586" w:rsidRPr="00B75491">
        <w:rPr>
          <w:rFonts w:ascii="Times New Roman" w:eastAsia="MS Gothic" w:hAnsi="Times New Roman" w:cs="Times New Roman"/>
        </w:rPr>
        <w:instrText>、一人当たり所得、イタリアの地方の経済成長率に及ぼす影響を検討する。また比較検討のために、民事紛争の期間を</w:instrText>
      </w:r>
      <w:r w:rsidR="00FD1586" w:rsidRPr="00B75491">
        <w:rPr>
          <w:rFonts w:ascii="Times New Roman" w:hAnsi="Times New Roman" w:cs="Times New Roman"/>
        </w:rPr>
        <w:instrText>regulatory complexity</w:instrText>
      </w:r>
      <w:r w:rsidR="00FD1586" w:rsidRPr="00B75491">
        <w:rPr>
          <w:rFonts w:ascii="Times New Roman" w:eastAsia="MS Gothic" w:hAnsi="Times New Roman" w:cs="Times New Roman"/>
        </w:rPr>
        <w:instrText>の代替となる、制度の質のより詳細な指標として回帰分析に使用する。理論的観点から、同時に進行する規制立案の</w:instrText>
      </w:r>
      <w:r w:rsidR="00FD1586" w:rsidRPr="00B75491">
        <w:rPr>
          <w:rFonts w:ascii="Times New Roman" w:hAnsi="Times New Roman" w:cs="Times New Roman"/>
        </w:rPr>
        <w:instrText>4</w:instrText>
      </w:r>
      <w:r w:rsidR="00FD1586" w:rsidRPr="00B75491">
        <w:rPr>
          <w:rFonts w:ascii="Times New Roman" w:eastAsia="MS Gothic" w:hAnsi="Times New Roman" w:cs="Times New Roman"/>
        </w:rPr>
        <w:instrText>つの情報源の中から、協調の負の外部効果のアプローチを使用する。このアプローチは、マルチレベルの行政システムのあるすべての国に応用できる可能性がある。変量効果モデルと分位点回帰モデルを使用することにより、制度の質の改善が</w:instrText>
      </w:r>
      <w:r w:rsidR="00FD1586" w:rsidRPr="00B75491">
        <w:rPr>
          <w:rFonts w:ascii="Times New Roman" w:hAnsi="Times New Roman" w:cs="Times New Roman"/>
        </w:rPr>
        <w:instrText>GDP</w:instrText>
      </w:r>
      <w:r w:rsidR="00FD1586" w:rsidRPr="00B75491">
        <w:rPr>
          <w:rFonts w:ascii="Times New Roman" w:eastAsia="MS Gothic" w:hAnsi="Times New Roman" w:cs="Times New Roman"/>
        </w:rPr>
        <w:instrText>と経済成長率に与える影響の定量が可能となり、</w:instrText>
      </w:r>
      <w:r w:rsidR="00FD1586" w:rsidRPr="00B75491">
        <w:rPr>
          <w:rFonts w:ascii="Times New Roman" w:hAnsi="Times New Roman" w:cs="Times New Roman"/>
        </w:rPr>
        <w:instrText>regulatory complexity</w:instrText>
      </w:r>
      <w:r w:rsidR="00FD1586" w:rsidRPr="00B75491">
        <w:rPr>
          <w:rFonts w:ascii="Times New Roman" w:eastAsia="MS Gothic" w:hAnsi="Times New Roman" w:cs="Times New Roman"/>
        </w:rPr>
        <w:instrText>または民事紛争の期間を共変量として用いて得られた結果を比較する。また、変数の中に空間依存性がないか確認を行う。計量経済学的分析から、</w:instrText>
      </w:r>
      <w:r w:rsidR="00FD1586" w:rsidRPr="00B75491">
        <w:rPr>
          <w:rFonts w:ascii="Times New Roman" w:hAnsi="Times New Roman" w:cs="Times New Roman"/>
        </w:rPr>
        <w:instrText>regulatory complexity</w:instrText>
      </w:r>
      <w:r w:rsidR="00FD1586" w:rsidRPr="00B75491">
        <w:rPr>
          <w:rFonts w:ascii="Times New Roman" w:eastAsia="MS Gothic" w:hAnsi="Times New Roman" w:cs="Times New Roman"/>
        </w:rPr>
        <w:instrText>が地域の</w:instrText>
      </w:r>
      <w:r w:rsidR="00FD1586" w:rsidRPr="00B75491">
        <w:rPr>
          <w:rFonts w:ascii="Times New Roman" w:hAnsi="Times New Roman" w:cs="Times New Roman"/>
        </w:rPr>
        <w:instrText>GDP</w:instrText>
      </w:r>
      <w:r w:rsidR="00FD1586" w:rsidRPr="00B75491">
        <w:rPr>
          <w:rFonts w:ascii="Times New Roman" w:eastAsia="MS Gothic" w:hAnsi="Times New Roman" w:cs="Times New Roman"/>
        </w:rPr>
        <w:instrText>と一人当たり国民所得の増加の障害となるという理論的仮説が裏付けられた。今回の分析の主な知見は、</w:instrText>
      </w:r>
      <w:r w:rsidR="00FD1586" w:rsidRPr="00B75491">
        <w:rPr>
          <w:rFonts w:ascii="Times New Roman" w:hAnsi="Times New Roman" w:cs="Times New Roman"/>
        </w:rPr>
        <w:instrText>regulatory complexity</w:instrText>
      </w:r>
      <w:r w:rsidR="00FD1586" w:rsidRPr="00B75491">
        <w:rPr>
          <w:rFonts w:ascii="Times New Roman" w:eastAsia="MS Gothic" w:hAnsi="Times New Roman" w:cs="Times New Roman"/>
        </w:rPr>
        <w:instrText>の減少は、所得と経済成長率の増加に関する民事紛争の期間の減少よりも効果的であると考えられることである。</w:instrText>
      </w:r>
      <w:r w:rsidR="00FD1586" w:rsidRPr="00B75491">
        <w:rPr>
          <w:rFonts w:ascii="Times New Roman" w:hAnsi="Times New Roman" w:cs="Times New Roman"/>
        </w:rPr>
        <w:instrText>regulatory complexity</w:instrText>
      </w:r>
      <w:r w:rsidR="00FD1586" w:rsidRPr="00B75491">
        <w:rPr>
          <w:rFonts w:ascii="Times New Roman" w:eastAsia="MS Gothic" w:hAnsi="Times New Roman" w:cs="Times New Roman"/>
        </w:rPr>
        <w:instrText>を減少させることにより、より短期間の民事紛争の間に、かなりの副次的結果が得られる可能性があるため、本結果は政策立案者にとって有用となる。</w:instrText>
      </w:r>
      <w:r w:rsidR="00FD1586" w:rsidRPr="00B75491">
        <w:rPr>
          <w:rFonts w:ascii="Times New Roman" w:hAnsi="Times New Roman" w:cs="Times New Roman"/>
        </w:rPr>
        <w:instrText xml:space="preserve">","container-title":"Papers in Regional Science","DOI":"10.1111/pirs.12290","ISSN":"1056-8190","issue":"4","journalAbbreviation":"Papers in Regional Science","page":"1057-1082","source":"ScienceDirect","title":"Institutional quality and the growth rates of the Italian regions: The costs of regulatory complexity","title-short":"Institutional quality and the growth rates of the Italian regions","volume":"97","author":[{"family":"Di Vita","given":"Giuseppe"}],"issued":{"date-parts":[["2018",11,1]]},"citation-key":"divita2018"}}],"schema":"https://github.com/citation-style-language/schema/raw/master/csl-citation.json"}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Federico Podestà, “The Economic Impact of the Friuli-Venezia Giulia Autonomy: A Synthetic Control Analysis of Asymmetric Italian Federalism,” </w:t>
      </w:r>
      <w:r w:rsidRPr="00B75491">
        <w:rPr>
          <w:rFonts w:ascii="Times New Roman" w:hAnsi="Times New Roman" w:cs="Times New Roman"/>
          <w:i/>
          <w:iCs/>
          <w:kern w:val="0"/>
        </w:rPr>
        <w:t>The Annals of Regional Science</w:t>
      </w:r>
      <w:r w:rsidRPr="00B75491">
        <w:rPr>
          <w:rFonts w:ascii="Times New Roman" w:hAnsi="Times New Roman" w:cs="Times New Roman"/>
          <w:kern w:val="0"/>
        </w:rPr>
        <w:t xml:space="preserve"> 58, no. 1 (2017): 21–37, https://doi.org/10.1007/s00168-016-0779-0; Giuseppe Di Vita, “Institutional Quality and the Growth Rates of the Italian Regions: The Costs of Regulatory Complexity,” </w:t>
      </w:r>
      <w:r w:rsidRPr="00B75491">
        <w:rPr>
          <w:rFonts w:ascii="Times New Roman" w:hAnsi="Times New Roman" w:cs="Times New Roman"/>
          <w:i/>
          <w:iCs/>
          <w:kern w:val="0"/>
        </w:rPr>
        <w:t>Papers in Regional Science</w:t>
      </w:r>
      <w:r w:rsidRPr="00B75491">
        <w:rPr>
          <w:rFonts w:ascii="Times New Roman" w:hAnsi="Times New Roman" w:cs="Times New Roman"/>
          <w:kern w:val="0"/>
        </w:rPr>
        <w:t xml:space="preserve"> 97, no. 4 (2018): 1057–82, https://doi.org/10.1111/pirs.12290.</w:t>
      </w:r>
      <w:r w:rsidRPr="00B75491">
        <w:rPr>
          <w:rFonts w:ascii="Times New Roman" w:hAnsi="Times New Roman" w:cs="Times New Roman"/>
        </w:rPr>
        <w:fldChar w:fldCharType="end"/>
      </w:r>
    </w:p>
  </w:footnote>
  <w:footnote w:id="7">
    <w:p w14:paraId="276A83C6" w14:textId="7429B16F" w:rsidR="00FD5CF4" w:rsidRPr="00B75491" w:rsidRDefault="00FD5CF4" w:rsidP="00FD5CF4">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FD1586" w:rsidRPr="00B75491">
        <w:rPr>
          <w:rFonts w:ascii="Times New Roman" w:hAnsi="Times New Roman" w:cs="Times New Roman"/>
        </w:rPr>
        <w:instrText xml:space="preserve"> ADDIN ZOTERO_ITEM CSL_CITATION {"citationID":"1skaePI1","properties":{"formattedCitation":"Killinger, {\\i{}The History of Italy}, chap. 3.","plainCitation":"Killinger, The History of Italy, chap. 3.","noteIndex":7},"citationItems":[{"id":1686,"uris":["http://zotero.org/users/12970935/items/H3FEKK9M"],"itemData":{"id":1686,"type":"book","abstract":"What is Italy? In 1814 Austrian Chancellor M. de Metternich dismissed it as a mere geographical expression, because political control of the peninsula had long been divided among self-governing cities, possessions of foreign dynasties, and the Vatican. Prior to that, Italy had formed the home base of the Roman Empire. It was not until 1861 that a united Italy emerged. This concise, and clearly written account explores Italian history and culture from the Etruscans to the present day.Starting with an introduction providing data on Italy's geography, people, and current government, the book examines the political and cultural history of the country in eleven chapters. Readers will discover the Romans, Lombards, popes, Guelphs, Ghibbellines, the Medici, the Risorgimento, sculptors, composers, Fascists, Christian Democrats, and many other people and events of Italy's rich history. Included are a biographical section with portraits of noteworthy Italians, an extensive bibliographical essay, a glossary of terms, and an index, making this book the most complete and up-to-date general history of the nation available.","event-place":"New York, UNITED STATES","ISBN":"978-0-313-01123-8","publisher":"Bloomsbury Publishing USA","publisher-place":"New York, UNITED STATES","source":"ProQuest Ebook Central","title":"The History of Italy","URL":"http://ebookcentral.proquest.com/lib/aul/detail.action?docID=3000896","author":[{"family":"Killinger","given":"Charles L."}],"accessed":{"date-parts":[["2025",10,23]]},"issued":{"date-parts":[["2002"]]},"citation-key":"killinger2002"},"locator":"3","label":"chapter"}],"schema":"https://github.com/citation-style-language/schema/raw/master/csl-citation.json"}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Killinger, </w:t>
      </w:r>
      <w:r w:rsidRPr="00B75491">
        <w:rPr>
          <w:rFonts w:ascii="Times New Roman" w:hAnsi="Times New Roman" w:cs="Times New Roman"/>
          <w:i/>
          <w:iCs/>
          <w:kern w:val="0"/>
        </w:rPr>
        <w:t>The History of Italy</w:t>
      </w:r>
      <w:r w:rsidRPr="00B75491">
        <w:rPr>
          <w:rFonts w:ascii="Times New Roman" w:hAnsi="Times New Roman" w:cs="Times New Roman"/>
          <w:kern w:val="0"/>
        </w:rPr>
        <w:t>, chap. 3.</w:t>
      </w:r>
      <w:r w:rsidRPr="00B75491">
        <w:rPr>
          <w:rFonts w:ascii="Times New Roman" w:hAnsi="Times New Roman" w:cs="Times New Roman"/>
        </w:rPr>
        <w:fldChar w:fldCharType="end"/>
      </w:r>
      <w:r w:rsidR="00113C77" w:rsidRPr="00B75491">
        <w:rPr>
          <w:rFonts w:ascii="Times New Roman" w:hAnsi="Times New Roman" w:cs="Times New Roman"/>
        </w:rPr>
        <w:t xml:space="preserve"> These former Roman cities today are Italy’s largest metropolitan regions.</w:t>
      </w:r>
    </w:p>
  </w:footnote>
  <w:footnote w:id="8">
    <w:p w14:paraId="601E521F" w14:textId="17AB39E7" w:rsidR="00FD5CF4" w:rsidRPr="00B75491" w:rsidRDefault="00FD5CF4" w:rsidP="00FD5CF4">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FD1586" w:rsidRPr="00B75491">
        <w:rPr>
          <w:rFonts w:ascii="Times New Roman" w:hAnsi="Times New Roman" w:cs="Times New Roman"/>
        </w:rPr>
        <w:instrText xml:space="preserve"> ADDIN ZOTERO_ITEM CSL_CITATION {"citationID":"HeeZp1bf","properties":{"formattedCitation":"Killinger, {\\i{}The History of Italy}, chap. 3.","plainCitation":"Killinger, The History of Italy, chap. 3.","noteIndex":8},"citationItems":[{"id":1686,"uris":["http://zotero.org/users/12970935/items/H3FEKK9M"],"itemData":{"id":1686,"type":"book","abstract":"What is Italy? In 1814 Austrian Chancellor M. de Metternich dismissed it as a mere geographical expression, because political control of the peninsula had long been divided among self-governing cities, possessions of foreign dynasties, and the Vatican. Prior to that, Italy had formed the home base of the Roman Empire. It was not until 1861 that a united Italy emerged. This concise, and clearly written account explores Italian history and culture from the Etruscans to the present day.Starting with an introduction providing data on Italy's geography, people, and current government, the book examines the political and cultural history of the country in eleven chapters. Readers will discover the Romans, Lombards, popes, Guelphs, Ghibbellines, the Medici, the Risorgimento, sculptors, composers, Fascists, Christian Democrats, and many other people and events of Italy's rich history. Included are a biographical section with portraits of noteworthy Italians, an extensive bibliographical essay, a glossary of terms, and an index, making this book the most complete and up-to-date general history of the nation available.","event-place":"New York, UNITED STATES","ISBN":"978-0-313-01123-8","publisher":"Bloomsbury Publishing USA","publisher-place":"New York, UNITED STATES","source":"ProQuest Ebook Central","title":"The History of Italy","URL":"http://ebookcentral.proquest.com/lib/aul/detail.action?docID=3000896","author":[{"family":"Killinger","given":"Charles L."}],"accessed":{"date-parts":[["2025",10,23]]},"issued":{"date-parts":[["2002"]]},"citation-key":"killinger2002"},"locator":"3","label":"chapter"}],"schema":"https://github.com/citation-style-language/schema/raw/master/csl-citation.json"}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Killinger, </w:t>
      </w:r>
      <w:r w:rsidRPr="00B75491">
        <w:rPr>
          <w:rFonts w:ascii="Times New Roman" w:hAnsi="Times New Roman" w:cs="Times New Roman"/>
          <w:i/>
          <w:iCs/>
          <w:kern w:val="0"/>
        </w:rPr>
        <w:t>The History of Italy</w:t>
      </w:r>
      <w:r w:rsidRPr="00B75491">
        <w:rPr>
          <w:rFonts w:ascii="Times New Roman" w:hAnsi="Times New Roman" w:cs="Times New Roman"/>
          <w:kern w:val="0"/>
        </w:rPr>
        <w:t>, chap. 3.</w:t>
      </w:r>
      <w:r w:rsidRPr="00B75491">
        <w:rPr>
          <w:rFonts w:ascii="Times New Roman" w:hAnsi="Times New Roman" w:cs="Times New Roman"/>
        </w:rPr>
        <w:fldChar w:fldCharType="end"/>
      </w:r>
      <w:r w:rsidR="008C09CA" w:rsidRPr="00B75491">
        <w:rPr>
          <w:rFonts w:ascii="Times New Roman" w:hAnsi="Times New Roman" w:cs="Times New Roman"/>
        </w:rPr>
        <w:t xml:space="preserve"> </w:t>
      </w:r>
      <w:r w:rsidR="004768D0" w:rsidRPr="00B75491">
        <w:rPr>
          <w:rFonts w:ascii="Times New Roman" w:hAnsi="Times New Roman" w:cs="Times New Roman"/>
        </w:rPr>
        <w:t>Most famously, the northern parts of the Italian peninsula were ruled by the Ostrogoths, Lombards, and then by the Franks under the Carolingian dynasty. These kingdoms were relatively short-lived, lasting only 50 – 150 years on average</w:t>
      </w:r>
      <w:r w:rsidR="00AE50F6" w:rsidRPr="00B75491">
        <w:rPr>
          <w:rFonts w:ascii="Times New Roman" w:hAnsi="Times New Roman" w:cs="Times New Roman"/>
        </w:rPr>
        <w:t xml:space="preserve">. These groups relied on the existing structures in place, particularly Roman cities, and the Roman Church (not </w:t>
      </w:r>
      <w:r w:rsidR="00EC3A8E" w:rsidRPr="00B75491">
        <w:rPr>
          <w:rFonts w:ascii="Times New Roman" w:hAnsi="Times New Roman" w:cs="Times New Roman"/>
        </w:rPr>
        <w:t>yet Catholic</w:t>
      </w:r>
      <w:r w:rsidR="00AE50F6" w:rsidRPr="00B75491">
        <w:rPr>
          <w:rFonts w:ascii="Times New Roman" w:hAnsi="Times New Roman" w:cs="Times New Roman"/>
        </w:rPr>
        <w:t xml:space="preserve">), </w:t>
      </w:r>
      <w:r w:rsidR="00EC3A8E" w:rsidRPr="00B75491">
        <w:rPr>
          <w:rFonts w:ascii="Times New Roman" w:hAnsi="Times New Roman" w:cs="Times New Roman"/>
        </w:rPr>
        <w:t xml:space="preserve">to rule </w:t>
      </w:r>
      <w:r w:rsidR="00AA283B" w:rsidRPr="00B75491">
        <w:rPr>
          <w:rFonts w:ascii="Times New Roman" w:hAnsi="Times New Roman" w:cs="Times New Roman"/>
        </w:rPr>
        <w:t>giving a strong bias to local institutions, and preventing any significant changes in local administration. Throughout this time, from around 500 to 900</w:t>
      </w:r>
      <w:r w:rsidR="002363CC" w:rsidRPr="00B75491">
        <w:rPr>
          <w:rFonts w:ascii="Times New Roman" w:hAnsi="Times New Roman" w:cs="Times New Roman"/>
        </w:rPr>
        <w:t xml:space="preserve"> CE</w:t>
      </w:r>
      <w:r w:rsidR="00AA283B" w:rsidRPr="00B75491">
        <w:rPr>
          <w:rFonts w:ascii="Times New Roman" w:hAnsi="Times New Roman" w:cs="Times New Roman"/>
        </w:rPr>
        <w:t xml:space="preserve">, </w:t>
      </w:r>
      <w:r w:rsidR="00F232E5" w:rsidRPr="00B75491">
        <w:rPr>
          <w:rFonts w:ascii="Times New Roman" w:hAnsi="Times New Roman" w:cs="Times New Roman"/>
        </w:rPr>
        <w:t xml:space="preserve">little </w:t>
      </w:r>
      <w:r w:rsidR="00F07D71" w:rsidRPr="00B75491">
        <w:rPr>
          <w:rFonts w:ascii="Times New Roman" w:hAnsi="Times New Roman" w:cs="Times New Roman"/>
        </w:rPr>
        <w:t>If</w:t>
      </w:r>
      <w:r w:rsidR="00F232E5" w:rsidRPr="00B75491">
        <w:rPr>
          <w:rFonts w:ascii="Times New Roman" w:hAnsi="Times New Roman" w:cs="Times New Roman"/>
        </w:rPr>
        <w:t xml:space="preserve"> any changes to daily life occurred for the average person</w:t>
      </w:r>
      <w:r w:rsidR="00F07D71" w:rsidRPr="00B75491">
        <w:rPr>
          <w:rFonts w:ascii="Times New Roman" w:hAnsi="Times New Roman" w:cs="Times New Roman"/>
        </w:rPr>
        <w:t>,</w:t>
      </w:r>
      <w:r w:rsidR="00F232E5" w:rsidRPr="00B75491">
        <w:rPr>
          <w:rFonts w:ascii="Times New Roman" w:hAnsi="Times New Roman" w:cs="Times New Roman"/>
        </w:rPr>
        <w:t xml:space="preserve"> they continued working in the </w:t>
      </w:r>
      <w:r w:rsidR="002012DE" w:rsidRPr="00B75491">
        <w:rPr>
          <w:rFonts w:ascii="Times New Roman" w:hAnsi="Times New Roman" w:cs="Times New Roman"/>
        </w:rPr>
        <w:t>fields and</w:t>
      </w:r>
      <w:r w:rsidR="00F232E5" w:rsidRPr="00B75491">
        <w:rPr>
          <w:rFonts w:ascii="Times New Roman" w:hAnsi="Times New Roman" w:cs="Times New Roman"/>
        </w:rPr>
        <w:t xml:space="preserve"> speaking their dialect of vulgar Latin. Although later in the </w:t>
      </w:r>
      <w:r w:rsidR="002012DE" w:rsidRPr="00B75491">
        <w:rPr>
          <w:rFonts w:ascii="Times New Roman" w:hAnsi="Times New Roman" w:cs="Times New Roman"/>
        </w:rPr>
        <w:t>Middle Ages</w:t>
      </w:r>
      <w:r w:rsidR="002363CC" w:rsidRPr="00B75491">
        <w:rPr>
          <w:rFonts w:ascii="Times New Roman" w:hAnsi="Times New Roman" w:cs="Times New Roman"/>
        </w:rPr>
        <w:t xml:space="preserve"> (900 – 1300 CE)</w:t>
      </w:r>
      <w:r w:rsidR="0068514D" w:rsidRPr="00B75491">
        <w:rPr>
          <w:rFonts w:ascii="Times New Roman" w:hAnsi="Times New Roman" w:cs="Times New Roman"/>
        </w:rPr>
        <w:t>, with the creation of the Holy Roman Empire</w:t>
      </w:r>
      <w:r w:rsidR="00F232E5" w:rsidRPr="00B75491">
        <w:rPr>
          <w:rFonts w:ascii="Times New Roman" w:hAnsi="Times New Roman" w:cs="Times New Roman"/>
        </w:rPr>
        <w:t>, these</w:t>
      </w:r>
      <w:r w:rsidR="002012DE" w:rsidRPr="00B75491">
        <w:rPr>
          <w:rFonts w:ascii="Times New Roman" w:hAnsi="Times New Roman" w:cs="Times New Roman"/>
        </w:rPr>
        <w:t xml:space="preserve"> Germanic rulers would be </w:t>
      </w:r>
      <w:r w:rsidR="00EC40D9" w:rsidRPr="00B75491">
        <w:rPr>
          <w:rFonts w:ascii="Times New Roman" w:hAnsi="Times New Roman" w:cs="Times New Roman"/>
        </w:rPr>
        <w:t xml:space="preserve">more </w:t>
      </w:r>
      <w:r w:rsidR="002012DE" w:rsidRPr="00B75491">
        <w:rPr>
          <w:rFonts w:ascii="Times New Roman" w:hAnsi="Times New Roman" w:cs="Times New Roman"/>
        </w:rPr>
        <w:t xml:space="preserve">official, as in they ruled states, not simply tribes or loose kingdoms, </w:t>
      </w:r>
      <w:r w:rsidR="00EC40D9" w:rsidRPr="00B75491">
        <w:rPr>
          <w:rFonts w:ascii="Times New Roman" w:hAnsi="Times New Roman" w:cs="Times New Roman"/>
        </w:rPr>
        <w:t>they still</w:t>
      </w:r>
      <w:r w:rsidR="0068514D" w:rsidRPr="00B75491">
        <w:rPr>
          <w:rFonts w:ascii="Times New Roman" w:hAnsi="Times New Roman" w:cs="Times New Roman"/>
        </w:rPr>
        <w:t xml:space="preserve"> failed to impose their will or effectively control their Italian territories.</w:t>
      </w:r>
    </w:p>
  </w:footnote>
  <w:footnote w:id="9">
    <w:p w14:paraId="6CBC162C" w14:textId="733D18B5" w:rsidR="00392523" w:rsidRPr="00B75491" w:rsidRDefault="00392523" w:rsidP="00392523">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FD1586" w:rsidRPr="00B75491">
        <w:rPr>
          <w:rFonts w:ascii="Times New Roman" w:hAnsi="Times New Roman" w:cs="Times New Roman"/>
        </w:rPr>
        <w:instrText xml:space="preserve"> ADDIN ZOTERO_ITEM CSL_CITATION {"citationID":"HlDFFwJB","properties":{"formattedCitation":"Killinger, {\\i{}The History of Italy}, chaps. 3\\uc0\\u8211{}4.","plainCitation":"Killinger, The History of Italy, chaps. 3–4.","noteIndex":9},"citationItems":[{"id":1686,"uris":["http://zotero.org/users/12970935/items/H3FEKK9M"],"itemData":{"id":1686,"type":"book","abstract":"What is Italy? In 1814 Austrian Chancellor M. de Metternich dismissed it as a mere geographical expression, because political control of the peninsula had long been divided among self-governing cities, possessions of foreign dynasties, and the Vatican. Prior to that, Italy had formed the home base of the Roman Empire. It was not until 1861 that a united Italy emerged. This concise, and clearly written account explores Italian history and culture from the Etruscans to the present day.Starting with an introduction providing data on Italy's geography, people, and current government, the book examines the political and cultural history of the country in eleven chapters. Readers will discover the Romans, Lombards, popes, Guelphs, Ghibbellines, the Medici, the Risorgimento, sculptors, composers, Fascists, Christian Democrats, and many other people and events of Italy's rich history. Included are a biographical section with portraits of noteworthy Italians, an extensive bibliographical essay, a glossary of terms, and an index, making this book the most complete and up-to-date general history of the nation available.","event-place":"New York, UNITED STATES","ISBN":"978-0-313-01123-8","publisher":"Bloomsbury Publishing USA","publisher-place":"New York, UNITED STATES","source":"ProQuest Ebook Central","title":"The History of Italy","URL":"http://ebookcentral.proquest.com/lib/aul/detail.action?docID=3000896","author":[{"family":"Killinger","given":"Charles L."}],"accessed":{"date-parts":[["2025",10,23]]},"issued":{"date-parts":[["2002"]]},"citation-key":"killinger2002"},"locator":"3-4","label":"chapter"}],"schema":"https://github.com/citation-style-language/schema/raw/master/csl-citation.json"}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Killinger, </w:t>
      </w:r>
      <w:r w:rsidRPr="00B75491">
        <w:rPr>
          <w:rFonts w:ascii="Times New Roman" w:hAnsi="Times New Roman" w:cs="Times New Roman"/>
          <w:i/>
          <w:iCs/>
          <w:kern w:val="0"/>
        </w:rPr>
        <w:t>The History of Italy</w:t>
      </w:r>
      <w:r w:rsidRPr="00B75491">
        <w:rPr>
          <w:rFonts w:ascii="Times New Roman" w:hAnsi="Times New Roman" w:cs="Times New Roman"/>
          <w:kern w:val="0"/>
        </w:rPr>
        <w:t>, chaps. 3–4.</w:t>
      </w:r>
      <w:r w:rsidRPr="00B75491">
        <w:rPr>
          <w:rFonts w:ascii="Times New Roman" w:hAnsi="Times New Roman" w:cs="Times New Roman"/>
        </w:rPr>
        <w:fldChar w:fldCharType="end"/>
      </w:r>
    </w:p>
  </w:footnote>
  <w:footnote w:id="10">
    <w:p w14:paraId="3A875C58" w14:textId="40833E0E" w:rsidR="000219E9" w:rsidRPr="00B75491" w:rsidRDefault="000219E9" w:rsidP="000219E9">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Pr="00B75491">
        <w:rPr>
          <w:rFonts w:ascii="Times New Roman" w:hAnsi="Times New Roman" w:cs="Times New Roman"/>
        </w:rPr>
        <w:instrText xml:space="preserve"> ADDIN ZOTERO_ITEM CSL_CITATION {"citationID":"b0Wwk6qD","properties":{"formattedCitation":"Killinger, {\\i{}The History of Italy}, chaps. 3\\uc0\\u8211{}5.","plainCitation":"Killinger, The History of Italy, chaps. 3–5.","noteIndex":10},"citationItems":[{"id":1686,"uris":["http://zotero.org/users/12970935/items/H3FEKK9M"],"itemData":{"id":1686,"type":"book","abstract":"What is Italy? In 1814 Austrian Chancellor M. de Metternich dismissed it as a mere geographical expression, because political control of the peninsula had long been divided among self-governing cities, possessions of foreign dynasties, and the Vatican. Prior to that, Italy had formed the home base of the Roman Empire. It was not until 1861 that a united Italy emerged. This concise, and clearly written account explores Italian history and culture from the Etruscans to the present day.Starting with an introduction providing data on Italy's geography, people, and current government, the book examines the political and cultural history of the country in eleven chapters. Readers will discover the Romans, Lombards, popes, Guelphs, Ghibbellines, the Medici, the Risorgimento, sculptors, composers, Fascists, Christian Democrats, and many other people and events of Italy's rich history. Included are a biographical section with portraits of noteworthy Italians, an extensive bibliographical essay, a glossary of terms, and an index, making this book the most complete and up-to-date general history of the nation available.","event-place":"New York, UNITED STATES","ISBN":"978-0-313-01123-8","publisher":"Bloomsbury Publishing USA","publisher-place":"New York, UNITED STATES","source":"ProQuest Ebook Central","title":"The History of Italy","URL":"http://ebookcentral.proquest.com/lib/aul/detail.action?docID=3000896","author":[{"family":"Killinger","given":"Charles L."}],"accessed":{"date-parts":[["2025",10,23]]},"issued":{"date-parts":[["2002"]]},"citation-key":"killinger2002"},"locator":"3-5","label":"chapter"}],"schema":"https://github.com/citation-style-language/schema/raw/master/csl-citation.json"}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Killinger, </w:t>
      </w:r>
      <w:r w:rsidRPr="00B75491">
        <w:rPr>
          <w:rFonts w:ascii="Times New Roman" w:hAnsi="Times New Roman" w:cs="Times New Roman"/>
          <w:i/>
          <w:iCs/>
          <w:kern w:val="0"/>
        </w:rPr>
        <w:t>The History of Italy</w:t>
      </w:r>
      <w:r w:rsidRPr="00B75491">
        <w:rPr>
          <w:rFonts w:ascii="Times New Roman" w:hAnsi="Times New Roman" w:cs="Times New Roman"/>
          <w:kern w:val="0"/>
        </w:rPr>
        <w:t>, chaps. 3–5.</w:t>
      </w:r>
      <w:r w:rsidRPr="00B75491">
        <w:rPr>
          <w:rFonts w:ascii="Times New Roman" w:hAnsi="Times New Roman" w:cs="Times New Roman"/>
        </w:rPr>
        <w:fldChar w:fldCharType="end"/>
      </w:r>
      <w:r w:rsidRPr="00B75491">
        <w:rPr>
          <w:rFonts w:ascii="Times New Roman" w:hAnsi="Times New Roman" w:cs="Times New Roman"/>
        </w:rPr>
        <w:t xml:space="preserve"> The southern portion of the Italian peninsula has been ruled by the Eastern Roman Empire,</w:t>
      </w:r>
      <w:r w:rsidR="00B20BDA" w:rsidRPr="00B75491">
        <w:rPr>
          <w:rFonts w:ascii="Times New Roman" w:hAnsi="Times New Roman" w:cs="Times New Roman"/>
        </w:rPr>
        <w:t xml:space="preserve"> the Arab empires from the Middle East, the </w:t>
      </w:r>
      <w:r w:rsidR="00573924" w:rsidRPr="00B75491">
        <w:rPr>
          <w:rFonts w:ascii="Times New Roman" w:hAnsi="Times New Roman" w:cs="Times New Roman"/>
        </w:rPr>
        <w:t>Hohenstaufens</w:t>
      </w:r>
      <w:r w:rsidR="00B20BDA" w:rsidRPr="00B75491">
        <w:rPr>
          <w:rFonts w:ascii="Times New Roman" w:hAnsi="Times New Roman" w:cs="Times New Roman"/>
        </w:rPr>
        <w:t xml:space="preserve"> (a </w:t>
      </w:r>
      <w:r w:rsidR="00573924" w:rsidRPr="00B75491">
        <w:rPr>
          <w:rFonts w:ascii="Times New Roman" w:hAnsi="Times New Roman" w:cs="Times New Roman"/>
        </w:rPr>
        <w:t>German</w:t>
      </w:r>
      <w:r w:rsidR="00B20BDA" w:rsidRPr="00B75491">
        <w:rPr>
          <w:rFonts w:ascii="Times New Roman" w:hAnsi="Times New Roman" w:cs="Times New Roman"/>
        </w:rPr>
        <w:t xml:space="preserve"> dynasty), the </w:t>
      </w:r>
      <w:r w:rsidR="00573924" w:rsidRPr="00B75491">
        <w:rPr>
          <w:rFonts w:ascii="Times New Roman" w:hAnsi="Times New Roman" w:cs="Times New Roman"/>
        </w:rPr>
        <w:t>Angevins</w:t>
      </w:r>
      <w:r w:rsidR="00B20BDA" w:rsidRPr="00B75491">
        <w:rPr>
          <w:rFonts w:ascii="Times New Roman" w:hAnsi="Times New Roman" w:cs="Times New Roman"/>
        </w:rPr>
        <w:t xml:space="preserve"> (A French dynasty, who ruled </w:t>
      </w:r>
      <w:r w:rsidR="00573924" w:rsidRPr="00B75491">
        <w:rPr>
          <w:rFonts w:ascii="Times New Roman" w:hAnsi="Times New Roman" w:cs="Times New Roman"/>
        </w:rPr>
        <w:t>England</w:t>
      </w:r>
      <w:r w:rsidR="00B20BDA" w:rsidRPr="00B75491">
        <w:rPr>
          <w:rFonts w:ascii="Times New Roman" w:hAnsi="Times New Roman" w:cs="Times New Roman"/>
        </w:rPr>
        <w:t xml:space="preserve">), the </w:t>
      </w:r>
      <w:proofErr w:type="spellStart"/>
      <w:r w:rsidR="00B20BDA" w:rsidRPr="00B75491">
        <w:rPr>
          <w:rFonts w:ascii="Times New Roman" w:hAnsi="Times New Roman" w:cs="Times New Roman"/>
        </w:rPr>
        <w:t>Aragonese</w:t>
      </w:r>
      <w:proofErr w:type="spellEnd"/>
      <w:r w:rsidR="00573924" w:rsidRPr="00B75491">
        <w:rPr>
          <w:rFonts w:ascii="Times New Roman" w:hAnsi="Times New Roman" w:cs="Times New Roman"/>
        </w:rPr>
        <w:t>, the Spanish Habsburgs, and the French Bourbons (A different branch then the bourbons that ruled France, this branch comes from branch that in the early 1700s claimed the thrown of Spain).</w:t>
      </w:r>
    </w:p>
  </w:footnote>
  <w:footnote w:id="11">
    <w:p w14:paraId="31F53C2B" w14:textId="21573B88" w:rsidR="00694517" w:rsidRPr="00B75491" w:rsidRDefault="00694517">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Pr="00B75491">
        <w:rPr>
          <w:rFonts w:ascii="Times New Roman" w:hAnsi="Times New Roman" w:cs="Times New Roman"/>
        </w:rPr>
        <w:instrText xml:space="preserve"> ADDIN ZOTERO_ITEM CSL_CITATION {"citationID":"VILWsrCE","properties":{"formattedCitation":"Killinger, {\\i{}The History of Italy}, chaps. 4\\uc0\\u8211{}5.","plainCitation":"Killinger, The History of Italy, chaps. 4–5.","noteIndex":11},"citationItems":[{"id":1686,"uris":["http://zotero.org/users/12970935/items/H3FEKK9M"],"itemData":{"id":1686,"type":"book","abstract":"What is Italy? In 1814 Austrian Chancellor M. de Metternich dismissed it as a mere geographical expression, because political control of the peninsula had long been divided among self-governing cities, possessions of foreign dynasties, and the Vatican. Prior to that, Italy had formed the home base of the Roman Empire. It was not until 1861 that a united Italy emerged. This concise, and clearly written account explores Italian history and culture from the Etruscans to the present day.Starting with an introduction providing data on Italy's geography, people, and current government, the book examines the political and cultural history of the country in eleven chapters. Readers will discover the Romans, Lombards, popes, Guelphs, Ghibbellines, the Medici, the Risorgimento, sculptors, composers, Fascists, Christian Democrats, and many other people and events of Italy's rich history. Included are a biographical section with portraits of noteworthy Italians, an extensive bibliographical essay, a glossary of terms, and an index, making this book the most complete and up-to-date general history of the nation available.","event-place":"New York, UNITED STATES","ISBN":"978-0-313-01123-8","publisher":"Bloomsbury Publishing USA","publisher-place":"New York, UNITED STATES","source":"ProQuest Ebook Central","title":"The History of Italy","URL":"http://ebookcentral.proquest.com/lib/aul/detail.action?docID=3000896","author":[{"family":"Killinger","given":"Charles L."}],"accessed":{"date-parts":[["2025",10,23]]},"issued":{"date-parts":[["2002"]]},"citation-key":"killinger2002"},"locator":"4-5","label":"chapter"}],"schema":"https://github.com/citation-style-language/schema/raw/master/csl-citation.json"}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Killinger, </w:t>
      </w:r>
      <w:r w:rsidRPr="00B75491">
        <w:rPr>
          <w:rFonts w:ascii="Times New Roman" w:hAnsi="Times New Roman" w:cs="Times New Roman"/>
          <w:i/>
          <w:iCs/>
          <w:kern w:val="0"/>
        </w:rPr>
        <w:t>The History of Italy</w:t>
      </w:r>
      <w:r w:rsidRPr="00B75491">
        <w:rPr>
          <w:rFonts w:ascii="Times New Roman" w:hAnsi="Times New Roman" w:cs="Times New Roman"/>
          <w:kern w:val="0"/>
        </w:rPr>
        <w:t>, chaps. 4–5.</w:t>
      </w:r>
      <w:r w:rsidRPr="00B75491">
        <w:rPr>
          <w:rFonts w:ascii="Times New Roman" w:hAnsi="Times New Roman" w:cs="Times New Roman"/>
        </w:rPr>
        <w:fldChar w:fldCharType="end"/>
      </w:r>
    </w:p>
  </w:footnote>
  <w:footnote w:id="12">
    <w:p w14:paraId="371EE8AF" w14:textId="60477A82" w:rsidR="008A415A" w:rsidRPr="00B75491" w:rsidRDefault="008A415A">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Pr="00B75491">
        <w:rPr>
          <w:rFonts w:ascii="Times New Roman" w:hAnsi="Times New Roman" w:cs="Times New Roman"/>
        </w:rPr>
        <w:instrText xml:space="preserve"> ADDIN ZOTERO_ITEM CSL_CITATION {"citationID":"qpkXUkJS","properties":{"formattedCitation":"Killinger, {\\i{}The History of Italy}, chaps. 4\\uc0\\u8211{}5; Arban, {\\i{}Italian Regionalism and the Federal Challenge}, chaps. 1\\uc0\\u8211{}2.","plainCitation":"Killinger, The History of Italy, chaps. 4–5; Arban, Italian Regionalism and the Federal Challenge, chaps. 1–2.","noteIndex":12},"citationItems":[{"id":1686,"uris":["http://zotero.org/users/12970935/items/H3FEKK9M"],"itemData":{"id":1686,"type":"book","abstract":"What is Italy? In 1814 Austrian Chancellor M. de Metternich dismissed it as a mere geographical expression, because political control of the peninsula had long been divided among self-governing cities, possessions of foreign dynasties, and the Vatican. Prior to that, Italy had formed the home base of the Roman Empire. It was not until 1861 that a united Italy emerged. This concise, and clearly written account explores Italian history and culture from the Etruscans to the present day.Starting with an introduction providing data on Italy's geography, people, and current government, the book examines the political and cultural history of the country in eleven chapters. Readers will discover the Romans, Lombards, popes, Guelphs, Ghibbellines, the Medici, the Risorgimento, sculptors, composers, Fascists, Christian Democrats, and many other people and events of Italy's rich history. Included are a biographical section with portraits of noteworthy Italians, an extensive bibliographical essay, a glossary of terms, and an index, making this book the most complete and up-to-date general history of the nation available.","event-place":"New York, UNITED STATES","ISBN":"978-0-313-01123-8","publisher":"Bloomsbury Publishing USA","publisher-place":"New York, UNITED STATES","source":"ProQuest Ebook Central","title":"The History of Italy","URL":"http://ebookcentral.proquest.com/lib/aul/detail.action?docID=3000896","author":[{"family":"Killinger","given":"Charles L."}],"accessed":{"date-parts":[["2025",10,23]]},"issued":{"date-parts":[["2002"]]},"citation-key":"killinger2002"},"locator":"4-5","label":"chapter"},{"id":1656,"uris":["http://zotero.org/users/12970935/items/3ZLPAYGC"],"itemData":{"id":1656,"type":"book","collection-title":"Federalism and Internal Conflicts","event-place":"Cham","ISBN":"978-3-031-31542-8","language":"en","license":"https://www.springernature.com/gp/researchers/text-and-data-mining","note":"DOI: 10.1007/978-3-031-31543-5","publisher":"Springer Nature Switzerland","publisher-place":"Cham","source":"DOI.org (Crossref)","title":"Italian Regionalism and the Federal Challenge: Reconciling Economic Regionalism and Solidarity","title-short":"Italian Regionalism and the Federal Challenge","URL":"https://link.springer.com/10.1007/978-3-031-31543-5","author":[{"family":"Arban","given":"Erika"}],"accessed":{"date-parts":[["2025",10,23]]},"issued":{"date-parts":[["2023"]]},"citation-key":"arban2023"},"locator":"1-2","label":"chapter"}],"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Killinger, </w:t>
      </w:r>
      <w:r w:rsidRPr="00B75491">
        <w:rPr>
          <w:rFonts w:ascii="Times New Roman" w:hAnsi="Times New Roman" w:cs="Times New Roman"/>
          <w:i/>
          <w:iCs/>
          <w:kern w:val="0"/>
        </w:rPr>
        <w:t>The History of Italy</w:t>
      </w:r>
      <w:r w:rsidRPr="00B75491">
        <w:rPr>
          <w:rFonts w:ascii="Times New Roman" w:hAnsi="Times New Roman" w:cs="Times New Roman"/>
          <w:kern w:val="0"/>
        </w:rPr>
        <w:t xml:space="preserve">, chaps. 4–5; Arban, </w:t>
      </w:r>
      <w:r w:rsidRPr="00B75491">
        <w:rPr>
          <w:rFonts w:ascii="Times New Roman" w:hAnsi="Times New Roman" w:cs="Times New Roman"/>
          <w:i/>
          <w:iCs/>
          <w:kern w:val="0"/>
        </w:rPr>
        <w:t>Italian Regionalism and the Federal Challenge</w:t>
      </w:r>
      <w:r w:rsidRPr="00B75491">
        <w:rPr>
          <w:rFonts w:ascii="Times New Roman" w:hAnsi="Times New Roman" w:cs="Times New Roman"/>
          <w:kern w:val="0"/>
        </w:rPr>
        <w:t>, chaps. 1–2.</w:t>
      </w:r>
      <w:r w:rsidRPr="00B75491">
        <w:rPr>
          <w:rFonts w:ascii="Times New Roman" w:hAnsi="Times New Roman" w:cs="Times New Roman"/>
        </w:rPr>
        <w:fldChar w:fldCharType="end"/>
      </w:r>
      <w:r w:rsidRPr="00B75491">
        <w:rPr>
          <w:rFonts w:ascii="Times New Roman" w:hAnsi="Times New Roman" w:cs="Times New Roman"/>
        </w:rPr>
        <w:t xml:space="preserve"> </w:t>
      </w:r>
    </w:p>
  </w:footnote>
  <w:footnote w:id="13">
    <w:p w14:paraId="3C468933" w14:textId="77777777" w:rsidR="00F1444A" w:rsidRPr="00B75491" w:rsidRDefault="00F1444A" w:rsidP="00F1444A">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Pr="00B75491">
        <w:rPr>
          <w:rFonts w:ascii="Times New Roman" w:hAnsi="Times New Roman" w:cs="Times New Roman"/>
        </w:rPr>
        <w:instrText xml:space="preserve"> ADDIN ZOTERO_ITEM CSL_CITATION {"citationID":"28EAcv9J","properties":{"formattedCitation":"Broers, \\uc0\\u8220{}The Myth and Reality of Italian Regionalism.\\uc0\\u8221{}","plainCitation":"Broers, “The Myth and Reality of Italian Regionalism.”","noteIndex":13},"citationItems":[{"id":1672,"uris":["http://zotero.org/users/12970935/items/EDQCS36S"],"itemData":{"id":1672,"type":"article-journal","container-title":"The American Historical Review","DOI":"10.1086/529593","ISSN":"0002-8762","issue":"3","note":"publisher: [Oxford University Press, American Historical Association]","page":"688-709","source":"JSTOR","title":"The Myth and Reality of Italian Regionalism: A Historical Geography of Napoleonic Italy, 1801-1814","title-short":"The Myth and Reality of Italian Regionalism","volume":"108","author":[{"family":"Broers","given":"Michael"}],"issued":{"date-parts":[["2003"]]},"citation-key":"broers2003"}}],"schema":"https://github.com/citation-style-language/schema/raw/master/csl-citation.json"}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Broers, “The Myth and Reality of Italian Regionalism.”</w:t>
      </w:r>
      <w:r w:rsidRPr="00B75491">
        <w:rPr>
          <w:rFonts w:ascii="Times New Roman" w:hAnsi="Times New Roman" w:cs="Times New Roman"/>
        </w:rPr>
        <w:fldChar w:fldCharType="end"/>
      </w:r>
    </w:p>
  </w:footnote>
  <w:footnote w:id="14">
    <w:p w14:paraId="1745A009" w14:textId="723AA965" w:rsidR="005A2B90" w:rsidRPr="00B75491" w:rsidRDefault="005A2B90">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78559B" w:rsidRPr="00B75491">
        <w:rPr>
          <w:rFonts w:ascii="Times New Roman" w:hAnsi="Times New Roman" w:cs="Times New Roman"/>
        </w:rPr>
        <w:instrText xml:space="preserve"> ADDIN ZOTERO_ITEM CSL_CITATION {"citationID":"kwtE23ZZ","properties":{"formattedCitation":"Broers, \\uc0\\u8220{}The Myth and Reality of Italian Regionalism\\uc0\\u8221{}; Arban, {\\i{}Italian Regionalism and the Federal Challenge}, chap. 2.","plainCitation":"Broers, “The Myth and Reality of Italian Regionalism”; Arban, Italian Regionalism and the Federal Challenge, chap. 2.","noteIndex":14},"citationItems":[{"id":1672,"uris":["http://zotero.org/users/12970935/items/EDQCS36S"],"itemData":{"id":1672,"type":"article-journal","container-title":"The American Historical Review","DOI":"10.1086/529593","ISSN":"0002-8762","issue":"3","note":"publisher: [Oxford University Press, American Historical Association]","page":"688-709","source":"JSTOR","title":"The Myth and Reality of Italian Regionalism: A Historical Geography of Napoleonic Italy, 1801-1814","title-short":"The Myth and Reality of Italian Regionalism","volume":"108","author":[{"family":"Broers","given":"Michael"}],"issued":{"date-parts":[["2003"]]},"citation-key":"broers2003"}},{"id":1656,"uris":["http://zotero.org/users/12970935/items/3ZLPAYGC"],"itemData":{"id":1656,"type":"book","collection-title":"Federalism and Internal Conflicts","event-place":"Cham","ISBN":"978-3-031-31542-8","language":"en","license":"https://www.springernature.com/gp/researchers/text-and-data-mining","note":"DOI: 10.1007/978-3-031-31543-5","publisher":"Springer Nature Switzerland","publisher-place":"Cham","source":"DOI.org (Crossref)","title":"Italian Regionalism and the Federal Challenge: Reconciling Economic Regionalism and Solidarity","title-short":"Italian Regionalism and the Federal Challenge","URL":"https://link.springer.com/10.1007/978-3-031-31543-5","author":[{"family":"Arban","given":"Erika"}],"accessed":{"date-parts":[["2025",10,23]]},"issued":{"date-parts":[["2023"]]},"citation-key":"arban2023"},"locator":"2","label":"chapter"}],"schema":"https://github.com/citation-style-language/schema/raw/master/csl-citation.json"} </w:instrText>
      </w:r>
      <w:r w:rsidRPr="00B75491">
        <w:rPr>
          <w:rFonts w:ascii="Times New Roman" w:hAnsi="Times New Roman" w:cs="Times New Roman"/>
        </w:rPr>
        <w:fldChar w:fldCharType="separate"/>
      </w:r>
      <w:r w:rsidR="00644685" w:rsidRPr="00B75491">
        <w:rPr>
          <w:rFonts w:ascii="Times New Roman" w:hAnsi="Times New Roman" w:cs="Times New Roman"/>
          <w:kern w:val="0"/>
        </w:rPr>
        <w:t xml:space="preserve">Broers, “The Myth and Reality of Italian Regionalism”; Arban, </w:t>
      </w:r>
      <w:r w:rsidR="00644685" w:rsidRPr="00B75491">
        <w:rPr>
          <w:rFonts w:ascii="Times New Roman" w:hAnsi="Times New Roman" w:cs="Times New Roman"/>
          <w:i/>
          <w:iCs/>
          <w:kern w:val="0"/>
        </w:rPr>
        <w:t>Italian Regionalism and the Federal Challenge</w:t>
      </w:r>
      <w:r w:rsidR="00644685" w:rsidRPr="00B75491">
        <w:rPr>
          <w:rFonts w:ascii="Times New Roman" w:hAnsi="Times New Roman" w:cs="Times New Roman"/>
          <w:kern w:val="0"/>
        </w:rPr>
        <w:t>, chap. 2.</w:t>
      </w:r>
      <w:r w:rsidRPr="00B75491">
        <w:rPr>
          <w:rFonts w:ascii="Times New Roman" w:hAnsi="Times New Roman" w:cs="Times New Roman"/>
        </w:rPr>
        <w:fldChar w:fldCharType="end"/>
      </w:r>
    </w:p>
  </w:footnote>
  <w:footnote w:id="15">
    <w:p w14:paraId="335C5B04" w14:textId="77777777" w:rsidR="00313C9A" w:rsidRPr="00B75491" w:rsidRDefault="00313C9A" w:rsidP="00313C9A">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Pr="00B75491">
        <w:rPr>
          <w:rFonts w:ascii="Times New Roman" w:hAnsi="Times New Roman" w:cs="Times New Roman"/>
        </w:rPr>
        <w:instrText xml:space="preserve"> ADDIN ZOTERO_ITEM CSL_CITATION {"citationID":"mxx6COdL","properties":{"formattedCitation":"Arban, {\\i{}Italian Regionalism and the Federal Challenge}, chap. 2.","plainCitation":"Arban, Italian Regionalism and the Federal Challenge, chap. 2.","noteIndex":15},"citationItems":[{"id":1656,"uris":["http://zotero.org/users/12970935/items/3ZLPAYGC"],"itemData":{"id":1656,"type":"book","collection-title":"Federalism and Internal Conflicts","event-place":"Cham","ISBN":"978-3-031-31542-8","language":"en","license":"https://www.springernature.com/gp/researchers/text-and-data-mining","note":"DOI: 10.1007/978-3-031-31543-5","publisher":"Springer Nature Switzerland","publisher-place":"Cham","source":"DOI.org (Crossref)","title":"Italian Regionalism and the Federal Challenge: Reconciling Economic Regionalism and Solidarity","title-short":"Italian Regionalism and the Federal Challenge","URL":"https://link.springer.com/10.1007/978-3-031-31543-5","author":[{"family":"Arban","given":"Erika"}],"accessed":{"date-parts":[["2025",10,23]]},"issued":{"date-parts":[["2023"]]},"citation-key":"arban2023"},"locator":"2","label":"chapter"}],"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Arban, </w:t>
      </w:r>
      <w:r w:rsidRPr="00B75491">
        <w:rPr>
          <w:rFonts w:ascii="Times New Roman" w:hAnsi="Times New Roman" w:cs="Times New Roman"/>
          <w:i/>
          <w:iCs/>
          <w:kern w:val="0"/>
        </w:rPr>
        <w:t>Italian Regionalism and the Federal Challenge</w:t>
      </w:r>
      <w:r w:rsidRPr="00B75491">
        <w:rPr>
          <w:rFonts w:ascii="Times New Roman" w:hAnsi="Times New Roman" w:cs="Times New Roman"/>
          <w:kern w:val="0"/>
        </w:rPr>
        <w:t>, chap. 2.</w:t>
      </w:r>
      <w:r w:rsidRPr="00B75491">
        <w:rPr>
          <w:rFonts w:ascii="Times New Roman" w:hAnsi="Times New Roman" w:cs="Times New Roman"/>
        </w:rPr>
        <w:fldChar w:fldCharType="end"/>
      </w:r>
      <w:r w:rsidRPr="00B75491">
        <w:rPr>
          <w:rFonts w:ascii="Times New Roman" w:hAnsi="Times New Roman" w:cs="Times New Roman"/>
        </w:rPr>
        <w:t xml:space="preserve"> This is partially misleading. The House of Savoy is of French origin, from the Duchy of Savoy inside of the Kingdom of Burgundy, which today is part of France proper. However, they ruled the Piedmont region of Italy for centuries before the Napoleonic invasions, so can effectively be treated as “native” in the sense compared to the other rulers put in place. Additionally, in 1860, on the verge of Italian unification, the House of Savoy ceded its namesake Duchy of Savoy and County of Nice to France, to only bring their Italian territories into the new state. The other states formed by the Congress of Vienna were either under the control of the Austrian Empire, the Pope, the French Bourbon dynasty, or relatives of the Austrian Emperor.</w:t>
      </w:r>
    </w:p>
    <w:p w14:paraId="791C6691" w14:textId="77777777" w:rsidR="00313C9A" w:rsidRPr="00B75491" w:rsidRDefault="00313C9A" w:rsidP="00313C9A">
      <w:pPr>
        <w:pStyle w:val="FootnoteText"/>
        <w:rPr>
          <w:rFonts w:ascii="Times New Roman" w:hAnsi="Times New Roman" w:cs="Times New Roman"/>
        </w:rPr>
      </w:pPr>
    </w:p>
  </w:footnote>
  <w:footnote w:id="16">
    <w:p w14:paraId="72B1EB48" w14:textId="3E2EEE5E" w:rsidR="00B70715" w:rsidRPr="00B75491" w:rsidRDefault="00B70715" w:rsidP="00B70715">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94A6D" w:rsidRPr="00B75491">
        <w:rPr>
          <w:rFonts w:ascii="Times New Roman" w:hAnsi="Times New Roman" w:cs="Times New Roman"/>
        </w:rPr>
        <w:instrText xml:space="preserve"> ADDIN ZOTERO_ITEM CSL_CITATION {"citationID":"03SR3T9C","properties":{"formattedCitation":"Arban, {\\i{}Italian Regionalism and the Federal Challenge}, chap. 2.","plainCitation":"Arban, Italian Regionalism and the Federal Challenge, chap. 2.","noteIndex":16},"citationItems":[{"id":1656,"uris":["http://zotero.org/users/12970935/items/3ZLPAYGC"],"itemData":{"id":1656,"type":"book","collection-title":"Federalism and Internal Conflicts","event-place":"Cham","ISBN":"978-3-031-31542-8","language":"en","license":"https://www.springernature.com/gp/researchers/text-and-data-mining","note":"DOI: 10.1007/978-3-031-31543-5","publisher":"Springer Nature Switzerland","publisher-place":"Cham","source":"DOI.org (Crossref)","title":"Italian Regionalism and the Federal Challenge: Reconciling Economic Regionalism and Solidarity","title-short":"Italian Regionalism and the Federal Challenge","URL":"https://link.springer.com/10.1007/978-3-031-31543-5","author":[{"family":"Arban","given":"Erika"}],"accessed":{"date-parts":[["2025",10,23]]},"issued":{"date-parts":[["2023"]]},"citation-key":"arban2023"},"locator":"2","label":"chapter"}],"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Arban, </w:t>
      </w:r>
      <w:r w:rsidRPr="00B75491">
        <w:rPr>
          <w:rFonts w:ascii="Times New Roman" w:hAnsi="Times New Roman" w:cs="Times New Roman"/>
          <w:i/>
          <w:iCs/>
          <w:kern w:val="0"/>
        </w:rPr>
        <w:t>Italian Regionalism and the Federal Challenge</w:t>
      </w:r>
      <w:r w:rsidRPr="00B75491">
        <w:rPr>
          <w:rFonts w:ascii="Times New Roman" w:hAnsi="Times New Roman" w:cs="Times New Roman"/>
          <w:kern w:val="0"/>
        </w:rPr>
        <w:t>, chap. 2.</w:t>
      </w:r>
      <w:r w:rsidRPr="00B75491">
        <w:rPr>
          <w:rFonts w:ascii="Times New Roman" w:hAnsi="Times New Roman" w:cs="Times New Roman"/>
        </w:rPr>
        <w:fldChar w:fldCharType="end"/>
      </w:r>
    </w:p>
  </w:footnote>
  <w:footnote w:id="17">
    <w:p w14:paraId="4862C6B3" w14:textId="3CAEDF71" w:rsidR="008C6107" w:rsidRPr="00B75491" w:rsidRDefault="008C6107" w:rsidP="008C6107">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762DD" w:rsidRPr="00B75491">
        <w:rPr>
          <w:rFonts w:ascii="Times New Roman" w:hAnsi="Times New Roman" w:cs="Times New Roman"/>
        </w:rPr>
        <w:instrText xml:space="preserve"> ADDIN ZOTERO_ITEM CSL_CITATION {"citationID":"fb0LhPVB","properties":{"formattedCitation":"Francesco Palermo, \\uc0\\u8220{}Asymmetries in the Italian Regional System and Their Role Model,\\uc0\\u8221{} in {\\i{}Federalism and Constitutional Law: The Italian Contribution to Comparative Regionalism}, ed. Erika Arban et al. (Routledge, 2021), https://doi.org/10.4324/9781003104469; Brunetta Baldi, \\uc0\\u8220{}Exploring Autonomism: Asymmetry and New Developments in Italian Regionalism,\\uc0\\u8221{} {\\i{}Revista d\\uc0\\u8217{}Estudis Auton\\uc0\\u242{}mics i Federals. Journal of Self-Government (REAF-JSG)}, no. 32 (2020): 15\\uc0\\u8211{}44, https://doi.org/10.2436/20.8080.01.52.","plainCitation":"Francesco Palermo, “Asymmetries in the Italian Regional System and Their Role Model,” in Federalism and Constitutional Law: The Italian Contribution to Comparative Regionalism, ed. Erika Arban et al. (Routledge, 2021), https://doi.org/10.4324/9781003104469; Brunetta Baldi, “Exploring Autonomism: Asymmetry and New Developments in Italian Regionalism,” Revista d’Estudis Autonòmics i Federals. Journal of Self-Government (REAF-JSG), no. 32 (2020): 15–44, https://doi.org/10.2436/20.8080.01.52.","noteIndex":17},"citationItems":[{"id":1881,"uris":["http://zotero.org/users/12970935/items/JFMWU64G"],"itemData":{"id":1881,"type":"chapter","container-title":"Federalism and constitutional law: The italian contribution to comparative regionalism","event-place":"London / New York","note":"Citation Key: Palermo2021_Ch8\nDOI: 10.4324/9781003104469","page":"136-151","publisher":"Routledge","publisher-place":"London / New York","title":"Asymmetries in the Italian regional system and their role model","author":[{"family":"Palermo","given":"Francesco"}],"editor":[{"family":"Arban","given":"Erika"},{"family":"Martinico","given":"Giuseppe"},{"family":"Palermo","given":"Francesco"}],"issued":{"date-parts":[["2021"]]},"citation-key":"Palermo2021_Ch8"}},{"id":1696,"uris":["http://zotero.org/users/12970935/items/L626WWEY"],"itemData":{"id":1696,"type":"article-journal","abstract":"This article proposes a theoretical framework for the study of the political and, above all, institutional dimensions of autonomism. In doing so, it points out the differences between autonomism and regionalism, the former being a variety of the latter, and between autonomism and federalism, with which autonomism shares some features. With this in view, the article offers a closer analysis of the forms and logics of the de jure asymmetry that characterises autonomism as an institutional arrangement. Autonomism is then used to interpret the historical evolution and recent development of Italian regionalism. The launch of differentiated regionalism in Italy constitutes an autonomist turning point, following the abandonment of federalism as a path towards institutional reform. Autonomism, unlike federalism, starts with the recognition of regional diversity, and is characterised by an open and very asymmetric distribution of power, as well as bilateral relations between individual regions and the State. The article concludes by reflecting on the innovative potential and critical aspects of an autonomist renewal of Italian regionalism.","container-title":"Revista d'Estudis Autonòmics i Federals. Journal of Self-Government (REAF-JSG)","DOI":"10.2436/20.8080.01.52","ISSN":"2014-8658","issue":"32","language":"en","page":"15–44","source":"DOI.org (CSL JSON)","title":"Exploring Autonomism: Asymmetry and New Developments in Italian Regionalism","title-short":"Exploring Autonomism","author":[{"family":"Baldi","given":"Brunetta"}],"issued":{"date-parts":[["2020"]]},"citation-key":"baldi2020"}}],"schema":"https://github.com/citation-style-language/schema/raw/master/csl-citation.json"}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Francesco Palermo, “Asymmetries in the Italian Regional System and Their Role Model,” in </w:t>
      </w:r>
      <w:r w:rsidRPr="00B75491">
        <w:rPr>
          <w:rFonts w:ascii="Times New Roman" w:hAnsi="Times New Roman" w:cs="Times New Roman"/>
          <w:i/>
          <w:iCs/>
          <w:kern w:val="0"/>
        </w:rPr>
        <w:t>Federalism and Constitutional Law: The Italian Contribution to Comparative Regionalism</w:t>
      </w:r>
      <w:r w:rsidRPr="00B75491">
        <w:rPr>
          <w:rFonts w:ascii="Times New Roman" w:hAnsi="Times New Roman" w:cs="Times New Roman"/>
          <w:kern w:val="0"/>
        </w:rPr>
        <w:t xml:space="preserve">, ed. Erika Arban et al. (Routledge, 2021), https://doi.org/10.4324/9781003104469; Brunetta Baldi, “Exploring Autonomism: Asymmetry and New Developments in Italian Regionalism,” </w:t>
      </w:r>
      <w:r w:rsidRPr="00B75491">
        <w:rPr>
          <w:rFonts w:ascii="Times New Roman" w:hAnsi="Times New Roman" w:cs="Times New Roman"/>
          <w:i/>
          <w:iCs/>
          <w:kern w:val="0"/>
        </w:rPr>
        <w:t>Revista d’Estudis Autonòmics i Federals. Journal of Self-Government (REAF-JSG)</w:t>
      </w:r>
      <w:r w:rsidRPr="00B75491">
        <w:rPr>
          <w:rFonts w:ascii="Times New Roman" w:hAnsi="Times New Roman" w:cs="Times New Roman"/>
          <w:kern w:val="0"/>
        </w:rPr>
        <w:t>, no. 32 (2020): 15–44, https://doi.org/10.2436/20.8080.01.52.</w:t>
      </w:r>
      <w:r w:rsidRPr="00B75491">
        <w:rPr>
          <w:rFonts w:ascii="Times New Roman" w:hAnsi="Times New Roman" w:cs="Times New Roman"/>
        </w:rPr>
        <w:fldChar w:fldCharType="end"/>
      </w:r>
    </w:p>
  </w:footnote>
  <w:footnote w:id="18">
    <w:p w14:paraId="3BE94AB5" w14:textId="77777777" w:rsidR="00AE1AE7" w:rsidRPr="00B75491" w:rsidRDefault="00AE1AE7" w:rsidP="00AE1AE7">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Pr="00B75491">
        <w:rPr>
          <w:rFonts w:ascii="Times New Roman" w:hAnsi="Times New Roman" w:cs="Times New Roman"/>
        </w:rPr>
        <w:instrText xml:space="preserve"> ADDIN ZOTERO_ITEM CSL_CITATION {"citationID":"R0sEe8tk","properties":{"formattedCitation":"Arban, {\\i{}Italian Regionalism and the Federal Challenge}, chaps. 2\\uc0\\u8211{}4; Antonia Baraggia and Benedetta Vimercati, \\uc0\\u8220{}Unity and Diversity: A Turbulent Journey Through Italian Fiscal Federalism,\\uc0\\u8221{} in {\\i{}Fiscal Federalism and Diversity Accommodation in Multilevel States: A Comparative Outlook}, ed. Francisco Javier Romero Caro and Alice Valdesalici (Springer Nature Switzerland, 2024), https://doi.org/10.1007/978-3-031-53759-2_7; Palermo, \\uc0\\u8220{}Asymmetries in the Italian Regional System and Their Role Model\\uc0\\u8221{}; Baldi, \\uc0\\u8220{}Exploring Autonomism\\uc0\\u8221{}; Gianfranco Baldini and Brunetta Baldi, \\uc0\\u8220{}Decentralization in Italy and the Troubles of Federalization,\\uc0\\u8221{} {\\i{}Regional &amp; Federal Studies} 24, no. 1 (2014): 87\\uc0\\u8211{}108, https://doi.org/10.1080/13597566.2013.827116.","plainCitation":"Arban, Italian Regionalism and the Federal Challenge, chaps. 2–4; Antonia Baraggia and Benedetta Vimercati, “Unity and Diversity: A Turbulent Journey Through Italian Fiscal Federalism,” in Fiscal Federalism and Diversity Accommodation in Multilevel States: A Comparative Outlook, ed. Francisco Javier Romero Caro and Alice Valdesalici (Springer Nature Switzerland, 2024), https://doi.org/10.1007/978-3-031-53759-2_7; Palermo, “Asymmetries in the Italian Regional System and Their Role Model”; Baldi, “Exploring Autonomism”; Gianfranco Baldini and Brunetta Baldi, “Decentralization in Italy and the Troubles of Federalization,” Regional &amp; Federal Studies 24, no. 1 (2014): 87–108, https://doi.org/10.1080/13597566.2013.827116.","noteIndex":18},"citationItems":[{"id":1656,"uris":["http://zotero.org/users/12970935/items/3ZLPAYGC"],"itemData":{"id":1656,"type":"book","collection-title":"Federalism and Internal Conflicts","event-place":"Cham","ISBN":"978-3-031-31542-8","language":"en","license":"https://www.springernature.com/gp/researchers/text-and-data-mining","note":"DOI: 10.1007/978-3-031-31543-5","publisher":"Springer Nature Switzerland","publisher-place":"Cham","source":"DOI.org (Crossref)","title":"Italian Regionalism and the Federal Challenge: Reconciling Economic Regionalism and Solidarity","title-short":"Italian Regionalism and the Federal Challenge","URL":"https://link.springer.com/10.1007/978-3-031-31543-5","author":[{"family":"Arban","given":"Erika"}],"accessed":{"date-parts":[["2025",10,23]]},"issued":{"date-parts":[["2023"]]},"citation-key":"arban2023"},"locator":"2-4","label":"chapter"},{"id":1692,"uris":["http://zotero.org/users/12970935/items/TRPK54Z8"],"itemData":{"id":1692,"type":"chapter","abstract":"This chapter aims to analyze, from a diachronic perspective, the relationship between Italian regionalism and Italian fiscal federalism. Within a journey that will touch upon the main stages that have outlined the “incomplete Italian fiscal federalism”, an attempt will be made to highlight how—in the peculiarity of the Italian vertical division of powers—efforts have been made to reconcile key elements of any decentralized system, namely differentiation, autonomy, equality, and solidarity. The analysis will also highlight the most recent challenge posed to this reconciliation, namely the process of implementation of the so-called differentiated regionalism as provided for in Article 116.3 of the Italian Constitution.","container-title":"Fiscal Federalism and Diversity Accommodation in Multilevel States: A Comparative Outlook","event-place":"Cham","ISBN":"978-3-031-53759-2","language":"en","note":"DOI: 10.1007/978-3-031-53759-2_7","page":"207-233","publisher":"Springer Nature Switzerland","publisher-place":"Cham","source":"Springer Link","title":"Unity and Diversity: A Turbulent Journey Through Italian Fiscal Federalism","title-short":"Unity and Diversity","URL":"https://doi.org/10.1007/978-3-031-53759-2_7","author":[{"family":"Baraggia","given":"Antonia"},{"family":"Vimercati","given":"Benedetta"}],"editor":[{"family":"Romero Caro","given":"Francisco Javier"},{"family":"Valdesalici","given":"Alice"}],"accessed":{"date-parts":[["2025",10,23]]},"issued":{"date-parts":[["2024"]]},"citation-key":"baraggia2024"}},{"id":1881,"uris":["http://zotero.org/users/12970935/items/JFMWU64G"],"itemData":{"id":1881,"type":"chapter","container-title":"Federalism and constitutional law: The italian contribution to comparative regionalism","event-place":"London / New York","note":"Citation Key: Palermo2021_Ch8\nDOI: 10.4324/9781003104469","page":"136-151","publisher":"Routledge","publisher-place":"London / New York","title":"Asymmetries in the Italian regional system and their role model","author":[{"family":"Palermo","given":"Francesco"}],"editor":[{"family":"Arban","given":"Erika"},{"family":"Martinico","given":"Giuseppe"},{"family":"Palermo","given":"Francesco"}],"issued":{"date-parts":[["2021"]]},"citation-key":"Palermo2021_Ch8"}},{"id":1696,"uris":["http://zotero.org/users/12970935/items/L626WWEY"],"itemData":{"id":1696,"type":"article-journal","abstract":"This article proposes a theoretical framework for the study of the political and, above all, institutional dimensions of autonomism. In doing so, it points out the differences between autonomism and regionalism, the former being a variety of the latter, and between autonomism and federalism, with which autonomism shares some features. With this in view, the article offers a closer analysis of the forms and logics of the de jure asymmetry that characterises autonomism as an institutional arrangement. Autonomism is then used to interpret the historical evolution and recent development of Italian regionalism. The launch of differentiated regionalism in Italy constitutes an autonomist turning point, following the abandonment of federalism as a path towards institutional reform. Autonomism, unlike federalism, starts with the recognition of regional diversity, and is characterised by an open and very asymmetric distribution of power, as well as bilateral relations between individual regions and the State. The article concludes by reflecting on the innovative potential and critical aspects of an autonomist renewal of Italian regionalism.","container-title":"Revista d'Estudis Autonòmics i Federals. Journal of Self-Government (REAF-JSG)","DOI":"10.2436/20.8080.01.52","ISSN":"2014-8658","issue":"32","language":"en","page":"15–44","source":"DOI.org (CSL JSON)","title":"Exploring Autonomism: Asymmetry and New Developments in Italian Regionalism","title-short":"Exploring Autonomism","author":[{"family":"Baldi","given":"Brunetta"}],"issued":{"date-parts":[["2020"]]},"citation-key":"baldi2020"}},{"id":1682,"uris":["http://zotero.org/users/12970935/items/S7HX99N7"],"itemData":{"id":1682,"type":"article-journal","container-title":"Regional &amp; Federal Studies","DOI":"10.1080/13597566.2013.827116","ISSN":"1359-7566, 1743-9434","issue":"1","journalAbbreviation":"Regional &amp; Federal Studies","language":"en","page":"87-108","source":"DOI.org (Crossref)","title":"Decentralization in Italy and the Troubles of Federalization","volume":"24","author":[{"family":"Baldini","given":"Gianfranco"},{"family":"Baldi","given":"Brunetta"}],"issued":{"date-parts":[["2014",1]]},"citation-key":"baldini2014"}}],"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Arban, </w:t>
      </w:r>
      <w:r w:rsidRPr="00B75491">
        <w:rPr>
          <w:rFonts w:ascii="Times New Roman" w:hAnsi="Times New Roman" w:cs="Times New Roman"/>
          <w:i/>
          <w:iCs/>
          <w:kern w:val="0"/>
        </w:rPr>
        <w:t>Italian Regionalism and the Federal Challenge</w:t>
      </w:r>
      <w:r w:rsidRPr="00B75491">
        <w:rPr>
          <w:rFonts w:ascii="Times New Roman" w:hAnsi="Times New Roman" w:cs="Times New Roman"/>
          <w:kern w:val="0"/>
        </w:rPr>
        <w:t xml:space="preserve">, chaps. 2–4; Antonia Baraggia and Benedetta Vimercati, “Unity and Diversity: A Turbulent Journey Through Italian Fiscal Federalism,” in </w:t>
      </w:r>
      <w:r w:rsidRPr="00B75491">
        <w:rPr>
          <w:rFonts w:ascii="Times New Roman" w:hAnsi="Times New Roman" w:cs="Times New Roman"/>
          <w:i/>
          <w:iCs/>
          <w:kern w:val="0"/>
        </w:rPr>
        <w:t>Fiscal Federalism and Diversity Accommodation in Multilevel States: A Comparative Outlook</w:t>
      </w:r>
      <w:r w:rsidRPr="00B75491">
        <w:rPr>
          <w:rFonts w:ascii="Times New Roman" w:hAnsi="Times New Roman" w:cs="Times New Roman"/>
          <w:kern w:val="0"/>
        </w:rPr>
        <w:t xml:space="preserve">, ed. Francisco Javier Romero Caro and Alice Valdesalici (Springer Nature Switzerland, 2024), https://doi.org/10.1007/978-3-031-53759-2_7; Palermo, “Asymmetries in the Italian Regional System and Their Role Model”; Baldi, “Exploring Autonomism”; Gianfranco Baldini and Brunetta Baldi, “Decentralization in Italy and the Troubles of Federalization,” </w:t>
      </w:r>
      <w:r w:rsidRPr="00B75491">
        <w:rPr>
          <w:rFonts w:ascii="Times New Roman" w:hAnsi="Times New Roman" w:cs="Times New Roman"/>
          <w:i/>
          <w:iCs/>
          <w:kern w:val="0"/>
        </w:rPr>
        <w:t>Regional &amp; Federal Studies</w:t>
      </w:r>
      <w:r w:rsidRPr="00B75491">
        <w:rPr>
          <w:rFonts w:ascii="Times New Roman" w:hAnsi="Times New Roman" w:cs="Times New Roman"/>
          <w:kern w:val="0"/>
        </w:rPr>
        <w:t xml:space="preserve"> 24, no. 1 (2014): 87–108, https://doi.org/10.1080/13597566.2013.827116.</w:t>
      </w:r>
      <w:r w:rsidRPr="00B75491">
        <w:rPr>
          <w:rFonts w:ascii="Times New Roman" w:hAnsi="Times New Roman" w:cs="Times New Roman"/>
        </w:rPr>
        <w:fldChar w:fldCharType="end"/>
      </w:r>
    </w:p>
  </w:footnote>
  <w:footnote w:id="19">
    <w:p w14:paraId="0A02B901" w14:textId="42FB154F" w:rsidR="00BA5D0F" w:rsidRPr="00B75491" w:rsidRDefault="00BA5D0F" w:rsidP="00BA5D0F">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762DD" w:rsidRPr="00B75491">
        <w:rPr>
          <w:rFonts w:ascii="Times New Roman" w:hAnsi="Times New Roman" w:cs="Times New Roman"/>
        </w:rPr>
        <w:instrText xml:space="preserve"> ADDIN ZOTERO_ITEM CSL_CITATION {"citationID":"5O55DR4A","properties":{"formattedCitation":"Arban, {\\i{}Italian Regionalism and the Federal Challenge}, chap. 3; Baraggia and Vimercati, \\uc0\\u8220{}Unity and Diversity\\uc0\\u8221{}; Palermo, \\uc0\\u8220{}Asymmetries in the Italian Regional System and Their Role Model.\\uc0\\u8221{}","plainCitation":"Arban, Italian Regionalism and the Federal Challenge, chap. 3; Baraggia and Vimercati, “Unity and Diversity”; Palermo, “Asymmetries in the Italian Regional System and Their Role Model.”","noteIndex":19},"citationItems":[{"id":1656,"uris":["http://zotero.org/users/12970935/items/3ZLPAYGC"],"itemData":{"id":1656,"type":"book","collection-title":"Federalism and Internal Conflicts","event-place":"Cham","ISBN":"978-3-031-31542-8","language":"en","license":"https://www.springernature.com/gp/researchers/text-and-data-mining","note":"DOI: 10.1007/978-3-031-31543-5","publisher":"Springer Nature Switzerland","publisher-place":"Cham","source":"DOI.org (Crossref)","title":"Italian Regionalism and the Federal Challenge: Reconciling Economic Regionalism and Solidarity","title-short":"Italian Regionalism and the Federal Challenge","URL":"https://link.springer.com/10.1007/978-3-031-31543-5","author":[{"family":"Arban","given":"Erika"}],"accessed":{"date-parts":[["2025",10,23]]},"issued":{"date-parts":[["2023"]]},"citation-key":"arban2023"},"locator":"3","label":"chapter"},{"id":1692,"uris":["http://zotero.org/users/12970935/items/TRPK54Z8"],"itemData":{"id":1692,"type":"chapter","abstract":"This chapter aims to analyze, from a diachronic perspective, the relationship between Italian regionalism and Italian fiscal federalism. Within a journey that will touch upon the main stages that have outlined the “incomplete Italian fiscal federalism”, an attempt will be made to highlight how—in the peculiarity of the Italian vertical division of powers—efforts have been made to reconcile key elements of any decentralized system, namely differentiation, autonomy, equality, and solidarity. The analysis will also highlight the most recent challenge posed to this reconciliation, namely the process of implementation of the so-called differentiated regionalism as provided for in Article 116.3 of the Italian Constitution.","container-title":"Fiscal Federalism and Diversity Accommodation in Multilevel States: A Comparative Outlook","event-place":"Cham","ISBN":"978-3-031-53759-2","language":"en","note":"DOI: 10.1007/978-3-031-53759-2_7","page":"207-233","publisher":"Springer Nature Switzerland","publisher-place":"Cham","source":"Springer Link","title":"Unity and Diversity: A Turbulent Journey Through Italian Fiscal Federalism","title-short":"Unity and Diversity","URL":"https://doi.org/10.1007/978-3-031-53759-2_7","author":[{"family":"Baraggia","given":"Antonia"},{"family":"Vimercati","given":"Benedetta"}],"editor":[{"family":"Romero Caro","given":"Francisco Javier"},{"family":"Valdesalici","given":"Alice"}],"accessed":{"date-parts":[["2025",10,23]]},"issued":{"date-parts":[["2024"]]},"citation-key":"baraggia2024"}},{"id":1881,"uris":["http://zotero.org/users/12970935/items/JFMWU64G"],"itemData":{"id":1881,"type":"chapter","container-title":"Federalism and constitutional law: The italian contribution to comparative regionalism","event-place":"London / New York","note":"Citation Key: Palermo2021_Ch8\nDOI: 10.4324/9781003104469","page":"136-151","publisher":"Routledge","publisher-place":"London / New York","title":"Asymmetries in the Italian regional system and their role model","author":[{"family":"Palermo","given":"Francesco"}],"editor":[{"family":"Arban","given":"Erika"},{"family":"Martinico","given":"Giuseppe"},{"family":"Palermo","given":"Francesco"}],"issued":{"date-parts":[["2021"]]},"citation-key":"Palermo2021_Ch8"}}],"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Arban, </w:t>
      </w:r>
      <w:r w:rsidRPr="00B75491">
        <w:rPr>
          <w:rFonts w:ascii="Times New Roman" w:hAnsi="Times New Roman" w:cs="Times New Roman"/>
          <w:i/>
          <w:iCs/>
          <w:kern w:val="0"/>
        </w:rPr>
        <w:t>Italian Regionalism and the Federal Challenge</w:t>
      </w:r>
      <w:r w:rsidRPr="00B75491">
        <w:rPr>
          <w:rFonts w:ascii="Times New Roman" w:hAnsi="Times New Roman" w:cs="Times New Roman"/>
          <w:kern w:val="0"/>
        </w:rPr>
        <w:t>, chap. 3; Baraggia and Vimercati, “Unity and Diversity”; Palermo, “Asymmetries in the Italian Regional System and Their Role Model.”</w:t>
      </w:r>
      <w:r w:rsidRPr="00B75491">
        <w:rPr>
          <w:rFonts w:ascii="Times New Roman" w:hAnsi="Times New Roman" w:cs="Times New Roman"/>
        </w:rPr>
        <w:fldChar w:fldCharType="end"/>
      </w:r>
    </w:p>
  </w:footnote>
  <w:footnote w:id="20">
    <w:p w14:paraId="42468543" w14:textId="10E3678F" w:rsidR="00E17015" w:rsidRPr="00B75491" w:rsidRDefault="00E17015">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762DD" w:rsidRPr="00B75491">
        <w:rPr>
          <w:rFonts w:ascii="Times New Roman" w:hAnsi="Times New Roman" w:cs="Times New Roman"/>
        </w:rPr>
        <w:instrText xml:space="preserve"> ADDIN ZOTERO_ITEM CSL_CITATION {"citationID":"QaLAuGeR","properties":{"formattedCitation":"Alice Valdesalici, \\uc0\\u8220{}Financial Relations in the Italian Regional System,\\uc0\\u8221{} in {\\i{}Federalism and Constitutional Law: The Italian Contribution to Comparative Regionalism}, ed. Erika Arban et al. (Routledge, 2021), https://doi.org/10.4324/9781003104469.","plainCitation":"Alice Valdesalici, “Financial Relations in the Italian Regional System,” in Federalism and Constitutional Law: The Italian Contribution to Comparative Regionalism, ed. Erika Arban et al. (Routledge, 2021), https://doi.org/10.4324/9781003104469.","noteIndex":20},"citationItems":[{"id":1880,"uris":["http://zotero.org/users/12970935/items/VLHFF867"],"itemData":{"id":1880,"type":"chapter","container-title":"Federalism and constitutional law: The italian contribution to comparative regionalism","event-place":"London / New York","note":"Citation Key: Valdesalici2021_Ch5\nDOI: 10.4324/9781003104469","page":"82-99","publisher":"Routledge","publisher-place":"London / New York","title":"Financial relations in the Italian regional system","author":[{"family":"Valdesalici","given":"Alice"}],"editor":[{"family":"Arban","given":"Erika"},{"family":"Martinico","given":"Giuseppe"},{"family":"Palermo","given":"Francesco"}],"issued":{"date-parts":[["2021"]]},"citation-key":"Valdesalici2021_Ch5"}}],"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Alice Valdesalici, “Financial Relations in the Italian Regional System,” in </w:t>
      </w:r>
      <w:r w:rsidRPr="00B75491">
        <w:rPr>
          <w:rFonts w:ascii="Times New Roman" w:hAnsi="Times New Roman" w:cs="Times New Roman"/>
          <w:i/>
          <w:iCs/>
          <w:kern w:val="0"/>
        </w:rPr>
        <w:t>Federalism and Constitutional Law: The Italian Contribution to Comparative Regionalism</w:t>
      </w:r>
      <w:r w:rsidRPr="00B75491">
        <w:rPr>
          <w:rFonts w:ascii="Times New Roman" w:hAnsi="Times New Roman" w:cs="Times New Roman"/>
          <w:kern w:val="0"/>
        </w:rPr>
        <w:t>, ed. Erika Arban et al. (Routledge, 2021), https://doi.org/10.4324/9781003104469.</w:t>
      </w:r>
      <w:r w:rsidRPr="00B75491">
        <w:rPr>
          <w:rFonts w:ascii="Times New Roman" w:hAnsi="Times New Roman" w:cs="Times New Roman"/>
        </w:rPr>
        <w:fldChar w:fldCharType="end"/>
      </w:r>
    </w:p>
  </w:footnote>
  <w:footnote w:id="21">
    <w:p w14:paraId="4A56C104" w14:textId="6352A5D9" w:rsidR="00E17015" w:rsidRPr="00B75491" w:rsidRDefault="00E17015">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00380B1E" w:rsidRPr="00B75491">
        <w:rPr>
          <w:rFonts w:ascii="Times New Roman" w:hAnsi="Times New Roman" w:cs="Times New Roman"/>
        </w:rPr>
        <w:fldChar w:fldCharType="begin"/>
      </w:r>
      <w:r w:rsidR="00E762DD" w:rsidRPr="00B75491">
        <w:rPr>
          <w:rFonts w:ascii="Times New Roman" w:hAnsi="Times New Roman" w:cs="Times New Roman"/>
        </w:rPr>
        <w:instrText xml:space="preserve"> ADDIN ZOTERO_ITEM CSL_CITATION {"citationID":"I50erXl1","properties":{"formattedCitation":"Baraggia and Vimercati, \\uc0\\u8220{}Unity and Diversity\\uc0\\u8221{}; Valdesalici, \\uc0\\u8220{}Financial Relations in the Italian Regional System.\\uc0\\u8221{}","plainCitation":"Baraggia and Vimercati, “Unity and Diversity”; Valdesalici, “Financial Relations in the Italian Regional System.”","noteIndex":21},"citationItems":[{"id":1692,"uris":["http://zotero.org/users/12970935/items/TRPK54Z8"],"itemData":{"id":1692,"type":"chapter","abstract":"This chapter aims to analyze, from a diachronic perspective, the relationship between Italian regionalism and Italian fiscal federalism. Within a journey that will touch upon the main stages that have outlined the “incomplete Italian fiscal federalism”, an attempt will be made to highlight how—in the peculiarity of the Italian vertical division of powers—efforts have been made to reconcile key elements of any decentralized system, namely differentiation, autonomy, equality, and solidarity. The analysis will also highlight the most recent challenge posed to this reconciliation, namely the process of implementation of the so-called differentiated regionalism as provided for in Article 116.3 of the Italian Constitution.","container-title":"Fiscal Federalism and Diversity Accommodation in Multilevel States: A Comparative Outlook","event-place":"Cham","ISBN":"978-3-031-53759-2","language":"en","note":"DOI: 10.1007/978-3-031-53759-2_7","page":"207-233","publisher":"Springer Nature Switzerland","publisher-place":"Cham","source":"Springer Link","title":"Unity and Diversity: A Turbulent Journey Through Italian Fiscal Federalism","title-short":"Unity and Diversity","URL":"https://doi.org/10.1007/978-3-031-53759-2_7","author":[{"family":"Baraggia","given":"Antonia"},{"family":"Vimercati","given":"Benedetta"}],"editor":[{"family":"Romero Caro","given":"Francisco Javier"},{"family":"Valdesalici","given":"Alice"}],"accessed":{"date-parts":[["2025",10,23]]},"issued":{"date-parts":[["2024"]]},"citation-key":"baraggia2024"}},{"id":1880,"uris":["http://zotero.org/users/12970935/items/VLHFF867"],"itemData":{"id":1880,"type":"chapter","container-title":"Federalism and constitutional law: The italian contribution to comparative regionalism","event-place":"London / New York","note":"Citation Key: Valdesalici2021_Ch5\nDOI: 10.4324/9781003104469","page":"82-99","publisher":"Routledge","publisher-place":"London / New York","title":"Financial relations in the Italian regional system","author":[{"family":"Valdesalici","given":"Alice"}],"editor":[{"family":"Arban","given":"Erika"},{"family":"Martinico","given":"Giuseppe"},{"family":"Palermo","given":"Francesco"}],"issued":{"date-parts":[["2021"]]},"citation-key":"Valdesalici2021_Ch5"}}],"schema":"https://github.com/citation-style-language/schema/raw/master/csl-citation.json"} </w:instrText>
      </w:r>
      <w:r w:rsidR="00380B1E" w:rsidRPr="00B75491">
        <w:rPr>
          <w:rFonts w:ascii="Times New Roman" w:hAnsi="Times New Roman" w:cs="Times New Roman"/>
        </w:rPr>
        <w:fldChar w:fldCharType="separate"/>
      </w:r>
      <w:r w:rsidR="00380B1E" w:rsidRPr="00B75491">
        <w:rPr>
          <w:rFonts w:ascii="Times New Roman" w:hAnsi="Times New Roman" w:cs="Times New Roman"/>
          <w:kern w:val="0"/>
        </w:rPr>
        <w:t>Baraggia and Vimercati, “Unity and Diversity”; Valdesalici, “Financial Relations in the Italian Regional System.”</w:t>
      </w:r>
      <w:r w:rsidR="00380B1E" w:rsidRPr="00B75491">
        <w:rPr>
          <w:rFonts w:ascii="Times New Roman" w:hAnsi="Times New Roman" w:cs="Times New Roman"/>
        </w:rPr>
        <w:fldChar w:fldCharType="end"/>
      </w:r>
    </w:p>
  </w:footnote>
  <w:footnote w:id="22">
    <w:p w14:paraId="49B627CE" w14:textId="6EAAAA33" w:rsidR="00B266F9" w:rsidRPr="00B75491" w:rsidRDefault="00B266F9" w:rsidP="00B266F9">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762DD" w:rsidRPr="00B75491">
        <w:rPr>
          <w:rFonts w:ascii="Times New Roman" w:hAnsi="Times New Roman" w:cs="Times New Roman"/>
        </w:rPr>
        <w:instrText xml:space="preserve"> ADDIN ZOTERO_ITEM CSL_CITATION {"citationID":"P7Ik8QxU","properties":{"formattedCitation":"Baldini and Baldi, \\uc0\\u8220{}Decentralization in Italy and the Troubles of Federalization\\uc0\\u8221{}; Baldi, \\uc0\\u8220{}Exploring Autonomism\\uc0\\u8221{}; Erika Arban, \\uc0\\u8220{}An Intellectual History of Italian Regionalism,\\uc0\\u8221{} in {\\i{}Federalism and Constitutional Law: The Italian Contribution to Comparative Regionalism}, ed. Erika Arban et al. (Routledge, 2021), https://doi.org/10.4324/9781003104469.","plainCitation":"Baldini and Baldi, “Decentralization in Italy and the Troubles of Federalization”; Baldi, “Exploring Autonomism”; Erika Arban, “An Intellectual History of Italian Regionalism,” in Federalism and Constitutional Law: The Italian Contribution to Comparative Regionalism, ed. Erika Arban et al. (Routledge, 2021), https://doi.org/10.4324/9781003104469.","noteIndex":22},"citationItems":[{"id":1682,"uris":["http://zotero.org/users/12970935/items/S7HX99N7"],"itemData":{"id":1682,"type":"article-journal","container-title":"Regional &amp; Federal Studies","DOI":"10.1080/13597566.2013.827116","ISSN":"1359-7566, 1743-9434","issue":"1","journalAbbreviation":"Regional &amp; Federal Studies","language":"en","page":"87-108","source":"DOI.org (Crossref)","title":"Decentralization in Italy and the Troubles of Federalization","volume":"24","author":[{"family":"Baldini","given":"Gianfranco"},{"family":"Baldi","given":"Brunetta"}],"issued":{"date-parts":[["2014",1]]},"citation-key":"baldini2014"}},{"id":1696,"uris":["http://zotero.org/users/12970935/items/L626WWEY"],"itemData":{"id":1696,"type":"article-journal","abstract":"This article proposes a theoretical framework for the study of the political and, above all, institutional dimensions of autonomism. In doing so, it points out the differences between autonomism and regionalism, the former being a variety of the latter, and between autonomism and federalism, with which autonomism shares some features. With this in view, the article offers a closer analysis of the forms and logics of the de jure asymmetry that characterises autonomism as an institutional arrangement. Autonomism is then used to interpret the historical evolution and recent development of Italian regionalism. The launch of differentiated regionalism in Italy constitutes an autonomist turning point, following the abandonment of federalism as a path towards institutional reform. Autonomism, unlike federalism, starts with the recognition of regional diversity, and is characterised by an open and very asymmetric distribution of power, as well as bilateral relations between individual regions and the State. The article concludes by reflecting on the innovative potential and critical aspects of an autonomist renewal of Italian regionalism.","container-title":"Revista d'Estudis Autonòmics i Federals. Journal of Self-Government (REAF-JSG)","DOI":"10.2436/20.8080.01.52","ISSN":"2014-8658","issue":"32","language":"en","page":"15–44","source":"DOI.org (CSL JSON)","title":"Exploring Autonomism: Asymmetry and New Developments in Italian Regionalism","title-short":"Exploring Autonomism","author":[{"family":"Baldi","given":"Brunetta"}],"issued":{"date-parts":[["2020"]]},"citation-key":"baldi2020"}},{"id":1877,"uris":["http://zotero.org/users/12970935/items/A7RZSPTT"],"itemData":{"id":1877,"type":"chapter","container-title":"Federalism and constitutional law: The italian contribution to comparative regionalism","event-place":"London / New York","note":"Citation Key: Arban2021_Ch1\nDOI: 10.4324/9781003104469","page":"13-29","publisher":"Routledge","publisher-place":"London / New York","title":"An intellectual history of Italian regionalism","author":[{"family":"Arban","given":"Erika"}],"editor":[{"family":"Arban","given":"Erika"},{"family":"Martinico","given":"Giuseppe"},{"family":"Palermo","given":"Francesco"}],"issued":{"date-parts":[["2021"]]},"citation-key":"Arban2021_Ch1"}}],"schema":"https://github.com/citation-style-language/schema/raw/master/csl-citation.json"} </w:instrText>
      </w:r>
      <w:r w:rsidRPr="00B75491">
        <w:rPr>
          <w:rFonts w:ascii="Times New Roman" w:hAnsi="Times New Roman" w:cs="Times New Roman"/>
        </w:rPr>
        <w:fldChar w:fldCharType="separate"/>
      </w:r>
      <w:r w:rsidR="0078559B" w:rsidRPr="00B75491">
        <w:rPr>
          <w:rFonts w:ascii="Times New Roman" w:hAnsi="Times New Roman" w:cs="Times New Roman"/>
          <w:kern w:val="0"/>
        </w:rPr>
        <w:t xml:space="preserve">Baldini and Baldi, “Decentralization in Italy and the Troubles of Federalization”; Baldi, “Exploring Autonomism”; Erika Arban, “An Intellectual History of Italian Regionalism,” in </w:t>
      </w:r>
      <w:r w:rsidR="0078559B" w:rsidRPr="00B75491">
        <w:rPr>
          <w:rFonts w:ascii="Times New Roman" w:hAnsi="Times New Roman" w:cs="Times New Roman"/>
          <w:i/>
          <w:iCs/>
          <w:kern w:val="0"/>
        </w:rPr>
        <w:t>Federalism and Constitutional Law: The Italian Contribution to Comparative Regionalism</w:t>
      </w:r>
      <w:r w:rsidR="0078559B" w:rsidRPr="00B75491">
        <w:rPr>
          <w:rFonts w:ascii="Times New Roman" w:hAnsi="Times New Roman" w:cs="Times New Roman"/>
          <w:kern w:val="0"/>
        </w:rPr>
        <w:t>, ed. Erika Arban et al. (Routledge, 2021), https://doi.org/10.4324/9781003104469.</w:t>
      </w:r>
      <w:r w:rsidRPr="00B75491">
        <w:rPr>
          <w:rFonts w:ascii="Times New Roman" w:hAnsi="Times New Roman" w:cs="Times New Roman"/>
        </w:rPr>
        <w:fldChar w:fldCharType="end"/>
      </w:r>
    </w:p>
  </w:footnote>
  <w:footnote w:id="23">
    <w:p w14:paraId="2D14E49C" w14:textId="6B9C8DC7" w:rsidR="00245505" w:rsidRPr="00B75491" w:rsidRDefault="00245505" w:rsidP="00245505">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94A6D" w:rsidRPr="00B75491">
        <w:rPr>
          <w:rFonts w:ascii="Times New Roman" w:hAnsi="Times New Roman" w:cs="Times New Roman"/>
        </w:rPr>
        <w:instrText xml:space="preserve"> ADDIN ZOTERO_ITEM CSL_CITATION {"citationID":"43E7rQH3","properties":{"formattedCitation":"Arban, {\\i{}Italian Regionalism and the Federal Challenge}, 2,4.","plainCitation":"Arban, Italian Regionalism and the Federal Challenge, 2,4.","noteIndex":23},"citationItems":[{"id":1656,"uris":["http://zotero.org/users/12970935/items/3ZLPAYGC"],"itemData":{"id":1656,"type":"book","collection-title":"Federalism and Internal Conflicts","event-place":"Cham","ISBN":"978-3-031-31542-8","language":"en","license":"https://www.springernature.com/gp/researchers/text-and-data-mining","note":"DOI: 10.1007/978-3-031-31543-5","publisher":"Springer Nature Switzerland","publisher-place":"Cham","source":"DOI.org (Crossref)","title":"Italian Regionalism and the Federal Challenge: Reconciling Economic Regionalism and Solidarity","title-short":"Italian Regionalism and the Federal Challenge","URL":"https://link.springer.com/10.1007/978-3-031-31543-5","author":[{"family":"Arban","given":"Erika"}],"accessed":{"date-parts":[["2025",10,23]]},"issued":{"date-parts":[["2023"]]},"citation-key":"arban2023"},"locator":"2,4","label":"chapter"}],"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Arban, </w:t>
      </w:r>
      <w:r w:rsidRPr="00B75491">
        <w:rPr>
          <w:rFonts w:ascii="Times New Roman" w:hAnsi="Times New Roman" w:cs="Times New Roman"/>
          <w:i/>
          <w:iCs/>
          <w:kern w:val="0"/>
        </w:rPr>
        <w:t>Italian Regionalism and the Federal Challenge</w:t>
      </w:r>
      <w:r w:rsidRPr="00B75491">
        <w:rPr>
          <w:rFonts w:ascii="Times New Roman" w:hAnsi="Times New Roman" w:cs="Times New Roman"/>
          <w:kern w:val="0"/>
        </w:rPr>
        <w:t>, 2,4.</w:t>
      </w:r>
      <w:r w:rsidRPr="00B75491">
        <w:rPr>
          <w:rFonts w:ascii="Times New Roman" w:hAnsi="Times New Roman" w:cs="Times New Roman"/>
        </w:rPr>
        <w:fldChar w:fldCharType="end"/>
      </w:r>
    </w:p>
  </w:footnote>
  <w:footnote w:id="24">
    <w:p w14:paraId="25AF82F5" w14:textId="0ACC97FF" w:rsidR="00DE60EC" w:rsidRPr="00B75491" w:rsidRDefault="00DE60EC" w:rsidP="00DE60EC">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lang w:val="it-IT"/>
        </w:rPr>
        <w:t xml:space="preserve"> </w:t>
      </w:r>
      <w:r w:rsidRPr="00B75491">
        <w:rPr>
          <w:rFonts w:ascii="Times New Roman" w:hAnsi="Times New Roman" w:cs="Times New Roman"/>
        </w:rPr>
        <w:fldChar w:fldCharType="begin"/>
      </w:r>
      <w:r w:rsidR="00E762DD" w:rsidRPr="00B75491">
        <w:rPr>
          <w:rFonts w:ascii="Times New Roman" w:hAnsi="Times New Roman" w:cs="Times New Roman"/>
          <w:lang w:val="it-IT"/>
        </w:rPr>
        <w:instrText xml:space="preserve"> ADDIN ZOTERO_ITEM CSL_CITATION {"citationID":"JLVEXX4p","properties":{"formattedCitation":"Baldi, \\uc0\\u8220{}Exploring Autonomism.\\uc0\\u8221{}","plainCitation":"Baldi, “Exploring Autonomism.”","noteIndex":24},"citationItems":[{"id":1696,"uris":["http://zotero.org/users/12970935/items/L626WWEY"],"itemData":{"id":1696,"type":"article-journal","abstract":"This article proposes a theoretical framework for the study of the political and, above all, institutional dimensions of autonomism. In doing so, it points out the differences between autonomism and regionalism, the former being a variety of the latter, and between autonomism and federalism, with which autonomism shares some features. With this in view, the article offers a closer analysis of the forms and logics of the de jure asymmetry that characterises autonomism as an institutional arrangement. Autonomism is then used to interpret the historical evolution and recent development of Italian regionalism. The launch of differentiated regionalism in Italy constitutes an autonomist turning point, following the abandonment of federalism as a path towards institutional reform. Autonomism, unlike federalism, starts with the recognition of regional diversity, and is characterised by an open and very asymmetric distribution of power, as well as bilateral relations between individual regions and the State. The article concludes by reflecting on the innovative potential and critical aspects of an autonomist renewal of Italian regionalism.","container-title":"Revista d'Estudis Autonòmics i Federals. Journal of Self-Government (REAF-JSG)","DOI":"10.2436/20.8080.01.52","ISSN":"2014-8658","issue":"32","language":"en","page":"15–44","source":"DOI.org (CSL JSON)","title":"Exploring Autonomism: Asymmetry and New Developments in Italian Regionalism","title-short":"Exploring Autonomism","author":[{"family":"Baldi","given":"Brunetta"}],"issued":{"date-parts":[["2020"]]},"citation-key":"baldi2020"}}],"schema":"https://github.com/citation-style-language/schema/raw/master/csl-citation.json"}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lang w:val="it-IT"/>
        </w:rPr>
        <w:t>Baldi, “Exploring Autonomism.”</w:t>
      </w:r>
      <w:r w:rsidRPr="00B75491">
        <w:rPr>
          <w:rFonts w:ascii="Times New Roman" w:hAnsi="Times New Roman" w:cs="Times New Roman"/>
        </w:rPr>
        <w:fldChar w:fldCharType="end"/>
      </w:r>
      <w:r w:rsidRPr="00B75491">
        <w:rPr>
          <w:rFonts w:ascii="Times New Roman" w:hAnsi="Times New Roman" w:cs="Times New Roman"/>
          <w:lang w:val="it-IT"/>
        </w:rPr>
        <w:t xml:space="preserve"> The five special statute regions are Sicily, Sardinia, Valle d’Aosta, Trentino-Alto Adige/Südtirol, and Friuli-Venezia Giuli</w:t>
      </w:r>
      <w:r w:rsidR="008B2F30" w:rsidRPr="00B75491">
        <w:rPr>
          <w:rFonts w:ascii="Times New Roman" w:hAnsi="Times New Roman" w:cs="Times New Roman"/>
          <w:lang w:val="it-IT"/>
        </w:rPr>
        <w:t>a</w:t>
      </w:r>
      <w:r w:rsidRPr="00B75491">
        <w:rPr>
          <w:rFonts w:ascii="Times New Roman" w:hAnsi="Times New Roman" w:cs="Times New Roman"/>
          <w:lang w:val="it-IT"/>
        </w:rPr>
        <w:t xml:space="preserve">. </w:t>
      </w:r>
      <w:r w:rsidRPr="00B75491">
        <w:rPr>
          <w:rFonts w:ascii="Times New Roman" w:hAnsi="Times New Roman" w:cs="Times New Roman"/>
        </w:rPr>
        <w:t xml:space="preserve">Sicily </w:t>
      </w:r>
      <w:r w:rsidR="00517399" w:rsidRPr="00B75491">
        <w:rPr>
          <w:rFonts w:ascii="Times New Roman" w:hAnsi="Times New Roman" w:cs="Times New Roman"/>
        </w:rPr>
        <w:t xml:space="preserve">and Sardinia are both islands </w:t>
      </w:r>
      <w:r w:rsidR="0090394A" w:rsidRPr="00B75491">
        <w:rPr>
          <w:rFonts w:ascii="Times New Roman" w:hAnsi="Times New Roman" w:cs="Times New Roman"/>
        </w:rPr>
        <w:t>that</w:t>
      </w:r>
      <w:r w:rsidR="00517399" w:rsidRPr="00B75491">
        <w:rPr>
          <w:rFonts w:ascii="Times New Roman" w:hAnsi="Times New Roman" w:cs="Times New Roman"/>
        </w:rPr>
        <w:t xml:space="preserve"> </w:t>
      </w:r>
      <w:r w:rsidR="0090394A" w:rsidRPr="00B75491">
        <w:rPr>
          <w:rFonts w:ascii="Times New Roman" w:hAnsi="Times New Roman" w:cs="Times New Roman"/>
        </w:rPr>
        <w:t>have</w:t>
      </w:r>
      <w:r w:rsidR="00517399" w:rsidRPr="00B75491">
        <w:rPr>
          <w:rFonts w:ascii="Times New Roman" w:hAnsi="Times New Roman" w:cs="Times New Roman"/>
        </w:rPr>
        <w:t xml:space="preserve"> impacted their development in different ways</w:t>
      </w:r>
      <w:r w:rsidR="0090394A" w:rsidRPr="00B75491">
        <w:rPr>
          <w:rFonts w:ascii="Times New Roman" w:hAnsi="Times New Roman" w:cs="Times New Roman"/>
        </w:rPr>
        <w:t>,</w:t>
      </w:r>
      <w:r w:rsidR="00517399" w:rsidRPr="00B75491">
        <w:rPr>
          <w:rFonts w:ascii="Times New Roman" w:hAnsi="Times New Roman" w:cs="Times New Roman"/>
        </w:rPr>
        <w:t xml:space="preserve"> as they have not always been integrated with the Italian peninsula. Each </w:t>
      </w:r>
      <w:r w:rsidR="0090394A" w:rsidRPr="00B75491">
        <w:rPr>
          <w:rFonts w:ascii="Times New Roman" w:hAnsi="Times New Roman" w:cs="Times New Roman"/>
        </w:rPr>
        <w:t>speaks</w:t>
      </w:r>
      <w:r w:rsidR="00517399" w:rsidRPr="00B75491">
        <w:rPr>
          <w:rFonts w:ascii="Times New Roman" w:hAnsi="Times New Roman" w:cs="Times New Roman"/>
        </w:rPr>
        <w:t xml:space="preserve"> their own dialects,</w:t>
      </w:r>
      <w:r w:rsidR="00C13E3E" w:rsidRPr="00B75491">
        <w:rPr>
          <w:rFonts w:ascii="Times New Roman" w:hAnsi="Times New Roman" w:cs="Times New Roman"/>
        </w:rPr>
        <w:t xml:space="preserve"> which are much more distinct from standard Italian than any other, thus providing the case for autonomy. Valle d’Aosta contains a large French population</w:t>
      </w:r>
      <w:r w:rsidR="008B2F30" w:rsidRPr="00B75491">
        <w:rPr>
          <w:rFonts w:ascii="Times New Roman" w:hAnsi="Times New Roman" w:cs="Times New Roman"/>
        </w:rPr>
        <w:t xml:space="preserve"> because it is the remnants of the House of Savoy’s majority French territory that was incorporated into the Kingdom of Italy. </w:t>
      </w:r>
      <w:r w:rsidR="00C13E3E" w:rsidRPr="00B75491">
        <w:rPr>
          <w:rFonts w:ascii="Times New Roman" w:hAnsi="Times New Roman" w:cs="Times New Roman"/>
        </w:rPr>
        <w:t>Trentino-Alto Adige/Südtirol contains a large</w:t>
      </w:r>
      <w:r w:rsidR="008B2F30" w:rsidRPr="00B75491">
        <w:rPr>
          <w:rFonts w:ascii="Times New Roman" w:hAnsi="Times New Roman" w:cs="Times New Roman"/>
        </w:rPr>
        <w:t xml:space="preserve"> ethnic German/Austrian population, because the land was taken from Austria after World War I for political and strategic reasons, not necessarily nationalistic. Lastly, Friuli-Venezia Giulia contains a Slovenian population because most of its land was also given to Italy after World War I, from Austria’s Slavic lands. In fact, special status was only granted in 1963, after the international monitoring phase of the region and the city of Trieste ended. </w:t>
      </w:r>
    </w:p>
  </w:footnote>
  <w:footnote w:id="25">
    <w:p w14:paraId="75D9D342" w14:textId="7189BB49" w:rsidR="005A6B81" w:rsidRPr="00B75491" w:rsidRDefault="005A6B81" w:rsidP="005A6B81">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762DD" w:rsidRPr="00B75491">
        <w:rPr>
          <w:rFonts w:ascii="Times New Roman" w:hAnsi="Times New Roman" w:cs="Times New Roman"/>
        </w:rPr>
        <w:instrText xml:space="preserve"> ADDIN ZOTERO_ITEM CSL_CITATION {"citationID":"DzED88Lh","properties":{"formattedCitation":"Baldini and Baldi, \\uc0\\u8220{}Decentralization in Italy and the Troubles of Federalization\\uc0\\u8221{}; Baldi, \\uc0\\u8220{}Exploring Autonomism.\\uc0\\u8221{}","plainCitation":"Baldini and Baldi, “Decentralization in Italy and the Troubles of Federalization”; Baldi, “Exploring Autonomism.”","noteIndex":25},"citationItems":[{"id":1682,"uris":["http://zotero.org/users/12970935/items/S7HX99N7"],"itemData":{"id":1682,"type":"article-journal","container-title":"Regional &amp; Federal Studies","DOI":"10.1080/13597566.2013.827116","ISSN":"1359-7566, 1743-9434","issue":"1","journalAbbreviation":"Regional &amp; Federal Studies","language":"en","page":"87-108","source":"DOI.org (Crossref)","title":"Decentralization in Italy and the Troubles of Federalization","volume":"24","author":[{"family":"Baldini","given":"Gianfranco"},{"family":"Baldi","given":"Brunetta"}],"issued":{"date-parts":[["2014",1]]},"citation-key":"baldini2014"}},{"id":1696,"uris":["http://zotero.org/users/12970935/items/L626WWEY"],"itemData":{"id":1696,"type":"article-journal","abstract":"This article proposes a theoretical framework for the study of the political and, above all, institutional dimensions of autonomism. In doing so, it points out the differences between autonomism and regionalism, the former being a variety of the latter, and between autonomism and federalism, with which autonomism shares some features. With this in view, the article offers a closer analysis of the forms and logics of the de jure asymmetry that characterises autonomism as an institutional arrangement. Autonomism is then used to interpret the historical evolution and recent development of Italian regionalism. The launch of differentiated regionalism in Italy constitutes an autonomist turning point, following the abandonment of federalism as a path towards institutional reform. Autonomism, unlike federalism, starts with the recognition of regional diversity, and is characterised by an open and very asymmetric distribution of power, as well as bilateral relations between individual regions and the State. The article concludes by reflecting on the innovative potential and critical aspects of an autonomist renewal of Italian regionalism.","container-title":"Revista d'Estudis Autonòmics i Federals. Journal of Self-Government (REAF-JSG)","DOI":"10.2436/20.8080.01.52","ISSN":"2014-8658","issue":"32","language":"en","page":"15–44","source":"DOI.org (CSL JSON)","title":"Exploring Autonomism: Asymmetry and New Developments in Italian Regionalism","title-short":"Exploring Autonomism","author":[{"family":"Baldi","given":"Brunetta"}],"issued":{"date-parts":[["2020"]]},"citation-key":"baldi2020"}}],"schema":"https://github.com/citation-style-language/schema/raw/master/csl-citation.json"}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Baldini and Baldi, “Decentralization in Italy and the Troubles of Federalization”; Baldi, “Exploring Autonomism.”</w:t>
      </w:r>
      <w:r w:rsidRPr="00B75491">
        <w:rPr>
          <w:rFonts w:ascii="Times New Roman" w:hAnsi="Times New Roman" w:cs="Times New Roman"/>
        </w:rPr>
        <w:fldChar w:fldCharType="end"/>
      </w:r>
    </w:p>
  </w:footnote>
  <w:footnote w:id="26">
    <w:p w14:paraId="7C553EF8" w14:textId="0FC13678" w:rsidR="00EB7DFB" w:rsidRPr="00B75491" w:rsidRDefault="00EB7DFB" w:rsidP="00EB7DFB">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94A6D" w:rsidRPr="00B75491">
        <w:rPr>
          <w:rFonts w:ascii="Times New Roman" w:hAnsi="Times New Roman" w:cs="Times New Roman"/>
        </w:rPr>
        <w:instrText xml:space="preserve"> ADDIN ZOTERO_ITEM CSL_CITATION {"citationID":"ZwsJNs0r","properties":{"formattedCitation":"Podest\\uc0\\u224{}, \\uc0\\u8220{}The Economic Impact of the Friuli-Venezia Giulia Autonomy.\\uc0\\u8221{}","plainCitation":"Podestà, “The Economic Impact of the Friuli-Venezia Giulia Autonomy.”","noteIndex":26},"citationItems":[{"id":1775,"uris":["http://zotero.org/users/12970935/items/CJANBF2K"],"itemData":{"id":1775,"type":"article-journal","abstract":"This article illustrates a case study on the economic impact of autonomy of one of the five Italian special-statute regions, namely Friuli-Venezia Giulia. This region had, and continues to have, legislative, administrative and financial prerogatives in areas of public intervention that are the duty of the central government in the 15 Italian ordinary regions. Accordingly, Friuli-Venezia Giulia could have year by year exploited such prerogatives to achieve an economic development higher than that attainable in the absence of its autonomy. In other words, Friuli-Venezia Giulia long-run economic growth would have been less than that actually experienced if the region had been an ordinary one. To test this hypothesis, the synthetic control method has been adopted. A suitable synthetic Friuli-Venezia Giulia has been constructed to contrast the evolution of regional real per capita GDP, observed over the post-autonomy-policy period, with the corresponding evolution of the same aggregate for the synthetic counterpart. This comparison reveals that if Friuli-Venezia Giulia were not an autonomous region, its per capita GDP would be significantly lower than that effectively observed.","container-title":"The Annals of Regional Science","DOI":"10.1007/s00168-016-0779-0","ISSN":"1432-0592","issue":"1","journalAbbreviation":"Ann Reg Sci","language":"en","page":"21-37","source":"Springer Link","title":"The economic impact of the Friuli-Venezia Giulia autonomy: a synthetic control analysis of asymmetric Italian federalism","title-short":"The economic impact of the Friuli-Venezia Giulia autonomy","volume":"58","author":[{"family":"Podestà","given":"Federico"}],"issued":{"date-parts":[["2017",1,1]]},"citation-key":"podesta2017"}}],"schema":"https://github.com/citation-style-language/schema/raw/master/csl-citation.json"}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Podestà, “The Economic Impact of the Friuli-Venezia Giulia Autonomy.”</w:t>
      </w:r>
      <w:r w:rsidRPr="00B75491">
        <w:rPr>
          <w:rFonts w:ascii="Times New Roman" w:hAnsi="Times New Roman" w:cs="Times New Roman"/>
        </w:rPr>
        <w:fldChar w:fldCharType="end"/>
      </w:r>
    </w:p>
  </w:footnote>
  <w:footnote w:id="27">
    <w:p w14:paraId="05EF74BE" w14:textId="55DB1D25" w:rsidR="00442933" w:rsidRPr="00B75491" w:rsidRDefault="00442933" w:rsidP="00442933">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94A6D" w:rsidRPr="00B75491">
        <w:rPr>
          <w:rFonts w:ascii="Times New Roman" w:hAnsi="Times New Roman" w:cs="Times New Roman"/>
        </w:rPr>
        <w:instrText xml:space="preserve"> ADDIN ZOTERO_ITEM CSL_CITATION {"citationID":"hrwqmybL","properties":{"formattedCitation":"Podest\\uc0\\u224{}, \\uc0\\u8220{}The Economic Impact of the Friuli-Venezia Giulia Autonomy.\\uc0\\u8221{}","plainCitation":"Podestà, “The Economic Impact of the Friuli-Venezia Giulia Autonomy.”","noteIndex":27},"citationItems":[{"id":1775,"uris":["http://zotero.org/users/12970935/items/CJANBF2K"],"itemData":{"id":1775,"type":"article-journal","abstract":"This article illustrates a case study on the economic impact of autonomy of one of the five Italian special-statute regions, namely Friuli-Venezia Giulia. This region had, and continues to have, legislative, administrative and financial prerogatives in areas of public intervention that are the duty of the central government in the 15 Italian ordinary regions. Accordingly, Friuli-Venezia Giulia could have year by year exploited such prerogatives to achieve an economic development higher than that attainable in the absence of its autonomy. In other words, Friuli-Venezia Giulia long-run economic growth would have been less than that actually experienced if the region had been an ordinary one. To test this hypothesis, the synthetic control method has been adopted. A suitable synthetic Friuli-Venezia Giulia has been constructed to contrast the evolution of regional real per capita GDP, observed over the post-autonomy-policy period, with the corresponding evolution of the same aggregate for the synthetic counterpart. This comparison reveals that if Friuli-Venezia Giulia were not an autonomous region, its per capita GDP would be significantly lower than that effectively observed.","container-title":"The Annals of Regional Science","DOI":"10.1007/s00168-016-0779-0","ISSN":"1432-0592","issue":"1","journalAbbreviation":"Ann Reg Sci","language":"en","page":"21-37","source":"Springer Link","title":"The economic impact of the Friuli-Venezia Giulia autonomy: a synthetic control analysis of asymmetric Italian federalism","title-short":"The economic impact of the Friuli-Venezia Giulia autonomy","volume":"58","author":[{"family":"Podestà","given":"Federico"}],"issued":{"date-parts":[["2017",1,1]]},"citation-key":"podesta2017"}}],"schema":"https://github.com/citation-style-language/schema/raw/master/csl-citation.json"}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Podestà, “The Economic Impact of the Friuli-Venezia Giulia Autonomy.”</w:t>
      </w:r>
      <w:r w:rsidRPr="00B75491">
        <w:rPr>
          <w:rFonts w:ascii="Times New Roman" w:hAnsi="Times New Roman" w:cs="Times New Roman"/>
        </w:rPr>
        <w:fldChar w:fldCharType="end"/>
      </w:r>
      <w:r w:rsidRPr="00B75491">
        <w:rPr>
          <w:rFonts w:ascii="Times New Roman" w:hAnsi="Times New Roman" w:cs="Times New Roman"/>
        </w:rPr>
        <w:t xml:space="preserve"> </w:t>
      </w:r>
      <w:r w:rsidR="002C5756" w:rsidRPr="00B75491">
        <w:rPr>
          <w:rFonts w:ascii="Times New Roman" w:hAnsi="Times New Roman" w:cs="Times New Roman"/>
        </w:rPr>
        <w:t xml:space="preserve">These placebo tests </w:t>
      </w:r>
      <w:r w:rsidR="002339E5" w:rsidRPr="00B75491">
        <w:rPr>
          <w:rFonts w:ascii="Times New Roman" w:hAnsi="Times New Roman" w:cs="Times New Roman"/>
        </w:rPr>
        <w:t>label one of the ordinary regions as autonomous and then run the same quasi-experiment to show whether it is Friuli-Venezia Giulia’s actual autonomy creating its growth or simply the label. The placebo tests in this work are used as a replacement for standard statistical inference</w:t>
      </w:r>
    </w:p>
  </w:footnote>
  <w:footnote w:id="28">
    <w:p w14:paraId="79B55528" w14:textId="7B44AC48" w:rsidR="00211B48" w:rsidRPr="00B75491" w:rsidRDefault="00211B48" w:rsidP="00211B48">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94A6D" w:rsidRPr="00B75491">
        <w:rPr>
          <w:rFonts w:ascii="Times New Roman" w:hAnsi="Times New Roman" w:cs="Times New Roman"/>
        </w:rPr>
        <w:instrText xml:space="preserve"> ADDIN ZOTERO_ITEM CSL_CITATION {"citationID":"j02R1hNb","properties":{"formattedCitation":"Di Vita, \\uc0\\u8220{}Institutional Quality and the Growth Rates of the Italian Regions.\\uc0\\u8221{}","plainCitation":"Di Vita, “Institutional Quality and the Growth Rates of the Italian Regions.”","noteIndex":28},"citationItems":[{"id":1705,"uris":["http://zotero.org/users/12970935/items/FY6DYQ23"],"itemData":{"id":1705,"type":"article-journal","abstract":"In this paper we study the impact of regulatory complexity, a measure of institutional quality, on the GDP, on per capita income and on the growth rate of the Italian regions. For comparative reasons we also use the duration of civil disputes as a further indicator of institutional quality used in the regressions as an alternative to the indicator of regulatory complexity. From the theoretical point of view, we use the approach of negative co‐ordination externalities, among the four sources of regulatory production that are at work at the same time. Our approach may be applied in all the countries with a multi‐level government system. Using the random effects and quantile regressions models we are able to quantify the effects of an improvement in institutional quality on the GDP and the growth rate, making a comparison between the results obtained using regulatory complexity or the duration of civil disputes as covariates. We also check for spatial dependence among variables. Econometric analysis supports the theoretical assumption that regulatory complexity is an impediment to the growth of regional GDP and per capita income. The main finding of our analysis is that a reduction in regulatory complexity would be more effective than a reduction in the duration of civil disputes in increasing the income and growth rate. This result could be useful for the policy‐maker because by reducing regulatory complexity we may obtain a considerable by‐product in the shorter duration of civil disputes.\nResumen\nEn este artículo se estudia el impacto de la complejidad regulatoria, que es una medida de la calidad institucional, en el PIB, en ingresos per cápita y en la tasa de crecimiento de las regiones italianas. Por razones comparativas, también se utilizó la duración de las disputas civiles como un indicador adicional de la calidad institucional empleada en las regresiones como una alternativa al indicador de complejidad regulatoria. Desde el punto de vista teórico, se utiliza el enfoque de las externalidades de coordinación negativas entre las cuatro fuentes de producción reguladora que funcionan al mismo tiempo. El enfoque de este artículo se puede aplicar en cualquier país con un sistema de gobierno multinivel. Mediante el uso de modelos de efectos aleatorios y regresiones cuantílicas se pudo cuantificar los efectos de una mejora en la calidad institucional sobre el PIB y la tasa de crecimiento, lo que permitió una comparación entre los resultados obtenidos utilizando la complejidad regulatoria o la duración de las disputas civiles como covariables. También se comprobó la dependencia espacial entre variables. El análisis econométrico apoya el supuesto teórico de que la complejidad regulatoria es un impedimento para el crecimiento del PIB regional y los ingresos per cápita. El principal hallazgo de este análisis es que una reducción en la complejidad regulatoria sería más efectiva que una reducción en la duración de las disputas civiles para aumentar los ingresos y la tasa de crecimiento. Este resultado podría ser útil para quienes formulan políticas, ya que al reducir la complejidad regulatoria se puede obtener un subproducto considerable en forma de una menor duración de las disputas civiles.\n</w:instrText>
      </w:r>
      <w:r w:rsidR="00E94A6D" w:rsidRPr="00B75491">
        <w:rPr>
          <w:rFonts w:ascii="Times New Roman" w:eastAsia="MS Gothic" w:hAnsi="Times New Roman" w:cs="Times New Roman"/>
        </w:rPr>
        <w:instrText>抄録</w:instrText>
      </w:r>
      <w:r w:rsidR="00E94A6D" w:rsidRPr="00B75491">
        <w:rPr>
          <w:rFonts w:ascii="Times New Roman" w:hAnsi="Times New Roman" w:cs="Times New Roman"/>
        </w:rPr>
        <w:instrText>\n</w:instrText>
      </w:r>
      <w:r w:rsidR="00E94A6D" w:rsidRPr="00B75491">
        <w:rPr>
          <w:rFonts w:ascii="Times New Roman" w:eastAsia="MS Gothic" w:hAnsi="Times New Roman" w:cs="Times New Roman"/>
        </w:rPr>
        <w:instrText>本稿では、制度の質の指標となる</w:instrText>
      </w:r>
      <w:r w:rsidR="00E94A6D" w:rsidRPr="00B75491">
        <w:rPr>
          <w:rFonts w:ascii="Times New Roman" w:hAnsi="Times New Roman" w:cs="Times New Roman"/>
        </w:rPr>
        <w:instrText>regulatory complexity(</w:instrText>
      </w:r>
      <w:r w:rsidR="00E94A6D" w:rsidRPr="00B75491">
        <w:rPr>
          <w:rFonts w:ascii="Times New Roman" w:eastAsia="MS Gothic" w:hAnsi="Times New Roman" w:cs="Times New Roman"/>
        </w:rPr>
        <w:instrText>規制の複雑さ</w:instrText>
      </w:r>
      <w:r w:rsidR="00E94A6D" w:rsidRPr="00B75491">
        <w:rPr>
          <w:rFonts w:ascii="Times New Roman" w:hAnsi="Times New Roman" w:cs="Times New Roman"/>
        </w:rPr>
        <w:instrText>)</w:instrText>
      </w:r>
      <w:r w:rsidR="00E94A6D" w:rsidRPr="00B75491">
        <w:rPr>
          <w:rFonts w:ascii="Times New Roman" w:eastAsia="MS Gothic" w:hAnsi="Times New Roman" w:cs="Times New Roman"/>
        </w:rPr>
        <w:instrText>が、</w:instrText>
      </w:r>
      <w:r w:rsidR="00E94A6D" w:rsidRPr="00B75491">
        <w:rPr>
          <w:rFonts w:ascii="Times New Roman" w:hAnsi="Times New Roman" w:cs="Times New Roman"/>
        </w:rPr>
        <w:instrText>GDP</w:instrText>
      </w:r>
      <w:r w:rsidR="00E94A6D" w:rsidRPr="00B75491">
        <w:rPr>
          <w:rFonts w:ascii="Times New Roman" w:eastAsia="MS Gothic" w:hAnsi="Times New Roman" w:cs="Times New Roman"/>
        </w:rPr>
        <w:instrText>、一人当たり所得、イタリアの地方の経済成長率に及ぼす影響を検討する。また比較検討のために、民事紛争の期間を</w:instrText>
      </w:r>
      <w:r w:rsidR="00E94A6D" w:rsidRPr="00B75491">
        <w:rPr>
          <w:rFonts w:ascii="Times New Roman" w:hAnsi="Times New Roman" w:cs="Times New Roman"/>
        </w:rPr>
        <w:instrText>regulatory complexity</w:instrText>
      </w:r>
      <w:r w:rsidR="00E94A6D" w:rsidRPr="00B75491">
        <w:rPr>
          <w:rFonts w:ascii="Times New Roman" w:eastAsia="MS Gothic" w:hAnsi="Times New Roman" w:cs="Times New Roman"/>
        </w:rPr>
        <w:instrText>の代替となる、制度の質のより詳細な指標として回帰分析に使用する。理論的観点から、同時に進行する規制立案の</w:instrText>
      </w:r>
      <w:r w:rsidR="00E94A6D" w:rsidRPr="00B75491">
        <w:rPr>
          <w:rFonts w:ascii="Times New Roman" w:hAnsi="Times New Roman" w:cs="Times New Roman"/>
        </w:rPr>
        <w:instrText>4</w:instrText>
      </w:r>
      <w:r w:rsidR="00E94A6D" w:rsidRPr="00B75491">
        <w:rPr>
          <w:rFonts w:ascii="Times New Roman" w:eastAsia="MS Gothic" w:hAnsi="Times New Roman" w:cs="Times New Roman"/>
        </w:rPr>
        <w:instrText>つの情報源の中から、協調の負の外部効果のアプローチを使用する。このアプローチは、マルチレベルの行政システムのあるすべての国に応用できる可能性がある。変量効果モデルと分位点回帰モデルを使用することにより、制度の質の改善が</w:instrText>
      </w:r>
      <w:r w:rsidR="00E94A6D" w:rsidRPr="00B75491">
        <w:rPr>
          <w:rFonts w:ascii="Times New Roman" w:hAnsi="Times New Roman" w:cs="Times New Roman"/>
        </w:rPr>
        <w:instrText>GDP</w:instrText>
      </w:r>
      <w:r w:rsidR="00E94A6D" w:rsidRPr="00B75491">
        <w:rPr>
          <w:rFonts w:ascii="Times New Roman" w:eastAsia="MS Gothic" w:hAnsi="Times New Roman" w:cs="Times New Roman"/>
        </w:rPr>
        <w:instrText>と経済成長率に与える影響の定量が可能となり、</w:instrText>
      </w:r>
      <w:r w:rsidR="00E94A6D" w:rsidRPr="00B75491">
        <w:rPr>
          <w:rFonts w:ascii="Times New Roman" w:hAnsi="Times New Roman" w:cs="Times New Roman"/>
        </w:rPr>
        <w:instrText>regulatory complexity</w:instrText>
      </w:r>
      <w:r w:rsidR="00E94A6D" w:rsidRPr="00B75491">
        <w:rPr>
          <w:rFonts w:ascii="Times New Roman" w:eastAsia="MS Gothic" w:hAnsi="Times New Roman" w:cs="Times New Roman"/>
        </w:rPr>
        <w:instrText>または民事紛争の期間を共変量として用いて得られた結果を比較する。また、変数の中に空間依存性がないか確認を行う。計量経済学的分析から、</w:instrText>
      </w:r>
      <w:r w:rsidR="00E94A6D" w:rsidRPr="00B75491">
        <w:rPr>
          <w:rFonts w:ascii="Times New Roman" w:hAnsi="Times New Roman" w:cs="Times New Roman"/>
        </w:rPr>
        <w:instrText>regulatory complexity</w:instrText>
      </w:r>
      <w:r w:rsidR="00E94A6D" w:rsidRPr="00B75491">
        <w:rPr>
          <w:rFonts w:ascii="Times New Roman" w:eastAsia="MS Gothic" w:hAnsi="Times New Roman" w:cs="Times New Roman"/>
        </w:rPr>
        <w:instrText>が地域の</w:instrText>
      </w:r>
      <w:r w:rsidR="00E94A6D" w:rsidRPr="00B75491">
        <w:rPr>
          <w:rFonts w:ascii="Times New Roman" w:hAnsi="Times New Roman" w:cs="Times New Roman"/>
        </w:rPr>
        <w:instrText>GDP</w:instrText>
      </w:r>
      <w:r w:rsidR="00E94A6D" w:rsidRPr="00B75491">
        <w:rPr>
          <w:rFonts w:ascii="Times New Roman" w:eastAsia="MS Gothic" w:hAnsi="Times New Roman" w:cs="Times New Roman"/>
        </w:rPr>
        <w:instrText>と一人当たり国民所得の増加の障害となるという理論的仮説が裏付けられた。今回の分析の主な知見は、</w:instrText>
      </w:r>
      <w:r w:rsidR="00E94A6D" w:rsidRPr="00B75491">
        <w:rPr>
          <w:rFonts w:ascii="Times New Roman" w:hAnsi="Times New Roman" w:cs="Times New Roman"/>
        </w:rPr>
        <w:instrText>regulatory complexity</w:instrText>
      </w:r>
      <w:r w:rsidR="00E94A6D" w:rsidRPr="00B75491">
        <w:rPr>
          <w:rFonts w:ascii="Times New Roman" w:eastAsia="MS Gothic" w:hAnsi="Times New Roman" w:cs="Times New Roman"/>
        </w:rPr>
        <w:instrText>の減少は、所得と経済成長率の増加に関する民事紛争の期間の減少よりも効果的であると考えられることである。</w:instrText>
      </w:r>
      <w:r w:rsidR="00E94A6D" w:rsidRPr="00B75491">
        <w:rPr>
          <w:rFonts w:ascii="Times New Roman" w:hAnsi="Times New Roman" w:cs="Times New Roman"/>
        </w:rPr>
        <w:instrText>regulatory complexity</w:instrText>
      </w:r>
      <w:r w:rsidR="00E94A6D" w:rsidRPr="00B75491">
        <w:rPr>
          <w:rFonts w:ascii="Times New Roman" w:eastAsia="MS Gothic" w:hAnsi="Times New Roman" w:cs="Times New Roman"/>
        </w:rPr>
        <w:instrText>を減少させることにより、より短期間の民事紛争の間に、かなりの副次的結果が得られる可能性があるため、本結果は政策立案者にとって有用となる。</w:instrText>
      </w:r>
      <w:r w:rsidR="00E94A6D" w:rsidRPr="00B75491">
        <w:rPr>
          <w:rFonts w:ascii="Times New Roman" w:hAnsi="Times New Roman" w:cs="Times New Roman"/>
        </w:rPr>
        <w:instrText xml:space="preserve">","container-title":"Papers in Regional Science","DOI":"10.1111/pirs.12290","ISSN":"1056-8190","issue":"4","journalAbbreviation":"Papers in Regional Science","page":"1057-1082","source":"ScienceDirect","title":"Institutional quality and the growth rates of the Italian regions: The costs of regulatory complexity","title-short":"Institutional quality and the growth rates of the Italian regions","volume":"97","author":[{"family":"Di Vita","given":"Giuseppe"}],"issued":{"date-parts":[["2018",11,1]]},"citation-key":"divita2018"}}],"schema":"https://github.com/citation-style-language/schema/raw/master/csl-citation.json"}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Di Vita, “Institutional Quality and the Growth Rates of the Italian Regions.”</w:t>
      </w:r>
      <w:r w:rsidRPr="00B75491">
        <w:rPr>
          <w:rFonts w:ascii="Times New Roman" w:hAnsi="Times New Roman" w:cs="Times New Roman"/>
        </w:rPr>
        <w:fldChar w:fldCharType="end"/>
      </w:r>
    </w:p>
  </w:footnote>
  <w:footnote w:id="29">
    <w:p w14:paraId="2BDB6437" w14:textId="1B730A6C" w:rsidR="002B6802" w:rsidRPr="00B75491" w:rsidRDefault="002B6802" w:rsidP="002B6802">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94A6D" w:rsidRPr="00B75491">
        <w:rPr>
          <w:rFonts w:ascii="Times New Roman" w:hAnsi="Times New Roman" w:cs="Times New Roman"/>
        </w:rPr>
        <w:instrText xml:space="preserve"> ADDIN ZOTERO_ITEM CSL_CITATION {"citationID":"jEvykb1m","properties":{"formattedCitation":"Salvati, \\uc0\\u8220{}Fragmentation and Intergovernmental Conflict during the Covid-19 Crisis. The Complex Relationship between National and Regional Governments in Italy\\uc0\\u8221{}; Casula and Pazos-Vidal, \\uc0\\u8220{}Assessing the Multi-Level Government Response to the COVID-19 Crisis.\\uc0\\u8221{}","plainCitation":"Salvati, “Fragmentation and Intergovernmental Conflict during the Covid-19 Crisis. The Complex Relationship between National and Regional Governments in Italy”; Casula and Pazos-Vidal, “Assessing the Multi-Level Government Response to the COVID-19 Crisis.”","noteIndex":29},"citationItems":[{"id":1674,"uris":["http://zotero.org/users/12970935/items/INUHQUHU"],"itemData":{"id":1674,"type":"article-journal","abstract":"The outbreak of the Covid-19 crisis has triggered political tensions involving different levels of government. Italy constitutes a paradigmatic example of such problems. The powers assigned to regional presidents as a result of the dynamics of presidentialization make them key players in Italy’s fragmented multilevel system. The article aims to demonstrate that the conflict between national and regional governments during the pandemic has been based mainly on polity reasons, that is regional governments’ ambition to strengthen their autonomy, rather than on policy arguments. The Covid-19 crisis in Italy has taken the form of an intergovernmental conflict over the balance of authority between central and regional governments. This state of affairs has complicated the attempts at establishing a satisfactory level of coordination between the levels of government, has resulted in a fragmented response to the crisis, and has triggered a systemic conflict between levels of government.","container-title":"Regional &amp; Federal Studies","DOI":"10.1080/13597566.2022.2100769","ISSN":"1359-7566","issue":"3","note":"publisher: RSA Website\n_eprint: https://doi.org/10.1080/13597566.2022.2100769","page":"405-434","source":"Taylor and Francis+NEJM","title":"Fragmentation and intergovernmental conflict during the Covid-19 crisis. The complex relationship between national and regional governments in Italy","volume":"34","author":[{"family":"Salvati","given":"Eugenio"}],"issued":{"date-parts":[["2024",5,26]]},"citation-key":"salvati2024"}},{"id":1680,"uris":["http://zotero.org/users/12970935/items/C768R9WE"],"itemData":{"id":1680,"type":"article-journal","abstract":"This article compares the functioning of the intergovernmental systems in Italy and Spain facing the COVID-19 crisis. Combining the public administration literature on policy learning and multi-level governance with that on the institutional collective action framework, this article analyses if and how Italy and Spain have reacted and learned from the external pressures of the pandemic, leading to institutional adjustments to the respective multi-level governance systems in the de-escalation of the first emergency phase. In doing so, the article tests the general hypothesis that the existing political structures and dynamics are a crucial variable to explain the different performance in the pandemic response management. The framework presented in this article could be extended to other countries that follow a federal logic in healthcare provision by public administration scholars who are interested in crisis management studies.","container-title":"International Journal of Public Administration","DOI":"10.1080/01900692.2021.1915330","ISSN":"0190-0692","issue":"11-12","note":"publisher: Routledge\n_eprint: https://doi.org/10.1080/01900692.2021.1915330","page":"994-1005","source":"Taylor and Francis+NEJM","title":"Assessing the Multi-level Government Response to the COVID-19 Crisis: Italy and Spain Compared","title-short":"Assessing the Multi-level Government Response to the COVID-19 Crisis","volume":"44","author":[{"family":"Casula","given":"Mattia"},{"family":"Pazos-Vidal","given":"Serafín"}],"issued":{"date-parts":[["2021",9,10]]},"citation-key":"casula2021"}}],"schema":"https://github.com/citation-style-language/schema/raw/master/csl-citation.json"}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Salvati, “Fragmentation and Intergovernmental Conflict during the Covid-19 Crisis. The Complex Relationship between National and Regional Governments in Italy”; Casula and Pazos-Vidal, “Assessing the Multi-Level Government Response to the COVID-19 Crisis.”</w:t>
      </w:r>
      <w:r w:rsidRPr="00B75491">
        <w:rPr>
          <w:rFonts w:ascii="Times New Roman" w:hAnsi="Times New Roman" w:cs="Times New Roman"/>
        </w:rPr>
        <w:fldChar w:fldCharType="end"/>
      </w:r>
    </w:p>
  </w:footnote>
  <w:footnote w:id="30">
    <w:p w14:paraId="1087AD87" w14:textId="77777777" w:rsidR="00E70809" w:rsidRPr="00B75491" w:rsidRDefault="00E70809" w:rsidP="00E70809">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Pr="00B75491">
        <w:rPr>
          <w:rFonts w:ascii="Times New Roman" w:hAnsi="Times New Roman" w:cs="Times New Roman"/>
        </w:rPr>
        <w:instrText xml:space="preserve"> ADDIN ZOTERO_ITEM CSL_CITATION {"citationID":"QSKJReOx","properties":{"formattedCitation":"Capano and Lippi, \\uc0\\u8220{}Decentralization, Policy Capacities, and Varieties of First Health Response to the COVID-19 Outbreak.\\uc0\\u8221{}","plainCitation":"Capano and Lippi, “Decentralization, Policy Capacities, and Varieties of First Health Response to the COVID-19 Outbreak.”","noteIndex":30},"citationItems":[{"id":1683,"uris":["http://zotero.org/users/12970935/items/DRJKZB7S"],"itemData":{"id":1683,"type":"article-journal","container-title":"Journal of European Public Policy","DOI":"10.1080/13501763.2021.1942156","ISSN":"1350-1763, 1466-4429","issue":"8","journalAbbreviation":"Journal of European Public Policy","language":"en","page":"1197-1218","source":"DOI.org (Crossref)","title":"Decentralization, policy capacities, and varieties of first health response to the COVID-19 outbreak: evidence from three regions in Italy","title-short":"Decentralization, policy capacities, and varieties of first health response to the COVID-19 outbreak","volume":"28","author":[{"family":"Capano","given":"Giliberto"},{"family":"Lippi","given":"Andrea"}],"issued":{"date-parts":[["2021",8,3]]},"citation-key":"capano2021"}}],"schema":"https://github.com/citation-style-language/schema/raw/master/csl-citation.json"}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Capano and Lippi, “Decentralization, Policy Capacities, and Varieties of First Health Response to the COVID-19 Outbreak.”</w:t>
      </w:r>
      <w:r w:rsidRPr="00B75491">
        <w:rPr>
          <w:rFonts w:ascii="Times New Roman" w:hAnsi="Times New Roman" w:cs="Times New Roman"/>
        </w:rPr>
        <w:fldChar w:fldCharType="end"/>
      </w:r>
    </w:p>
  </w:footnote>
  <w:footnote w:id="31">
    <w:p w14:paraId="2BB24CAB" w14:textId="77777777" w:rsidR="0033799C" w:rsidRPr="00B75491" w:rsidRDefault="0033799C" w:rsidP="0033799C">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Pr="00B75491">
        <w:rPr>
          <w:rFonts w:ascii="Times New Roman" w:hAnsi="Times New Roman" w:cs="Times New Roman"/>
        </w:rPr>
        <w:instrText xml:space="preserve"> ADDIN ZOTERO_ITEM CSL_CITATION {"citationID":"AM0afhRu","properties":{"formattedCitation":"Capano and Lippi, \\uc0\\u8220{}Decentralization, Policy Capacities, and Varieties of First Health Response to the COVID-19 Outbreak.\\uc0\\u8221{}","plainCitation":"Capano and Lippi, “Decentralization, Policy Capacities, and Varieties of First Health Response to the COVID-19 Outbreak.”","noteIndex":31},"citationItems":[{"id":1683,"uris":["http://zotero.org/users/12970935/items/DRJKZB7S"],"itemData":{"id":1683,"type":"article-journal","container-title":"Journal of European Public Policy","DOI":"10.1080/13501763.2021.1942156","ISSN":"1350-1763, 1466-4429","issue":"8","journalAbbreviation":"Journal of European Public Policy","language":"en","page":"1197-1218","source":"DOI.org (Crossref)","title":"Decentralization, policy capacities, and varieties of first health response to the COVID-19 outbreak: evidence from three regions in Italy","title-short":"Decentralization, policy capacities, and varieties of first health response to the COVID-19 outbreak","volume":"28","author":[{"family":"Capano","given":"Giliberto"},{"family":"Lippi","given":"Andrea"}],"issued":{"date-parts":[["2021",8,3]]},"citation-key":"capano2021"}}],"schema":"https://github.com/citation-style-language/schema/raw/master/csl-citation.json"}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Capano and Lippi, “Decentralization, Policy Capacities, and Varieties of First Health Response to the COVID-19 Outbreak.”</w:t>
      </w:r>
      <w:r w:rsidRPr="00B75491">
        <w:rPr>
          <w:rFonts w:ascii="Times New Roman" w:hAnsi="Times New Roman" w:cs="Times New Roman"/>
        </w:rPr>
        <w:fldChar w:fldCharType="end"/>
      </w:r>
    </w:p>
  </w:footnote>
  <w:footnote w:id="32">
    <w:p w14:paraId="3A060313" w14:textId="40801110" w:rsidR="00D63AF6" w:rsidRPr="00B75491" w:rsidRDefault="00D63AF6">
      <w:pPr>
        <w:pStyle w:val="FootnoteText"/>
        <w:rPr>
          <w:rFonts w:ascii="Times New Roman" w:hAnsi="Times New Roman" w:cs="Times New Roman"/>
          <w:lang w:val="it-IT"/>
        </w:rPr>
      </w:pPr>
      <w:r w:rsidRPr="00B75491">
        <w:rPr>
          <w:rStyle w:val="FootnoteReference"/>
          <w:rFonts w:ascii="Times New Roman" w:hAnsi="Times New Roman" w:cs="Times New Roman"/>
        </w:rPr>
        <w:footnoteRef/>
      </w:r>
      <w:r w:rsidRPr="00B75491">
        <w:rPr>
          <w:rFonts w:ascii="Times New Roman" w:hAnsi="Times New Roman" w:cs="Times New Roman"/>
          <w:lang w:val="it-IT"/>
        </w:rPr>
        <w:t xml:space="preserve"> </w:t>
      </w:r>
      <w:r w:rsidRPr="00B75491">
        <w:rPr>
          <w:rFonts w:ascii="Times New Roman" w:hAnsi="Times New Roman" w:cs="Times New Roman"/>
        </w:rPr>
        <w:fldChar w:fldCharType="begin"/>
      </w:r>
      <w:r w:rsidR="00177B64" w:rsidRPr="00B75491">
        <w:rPr>
          <w:rFonts w:ascii="Times New Roman" w:hAnsi="Times New Roman" w:cs="Times New Roman"/>
          <w:lang w:val="it-IT"/>
        </w:rPr>
        <w:instrText xml:space="preserve"> ADDIN ZOTERO_ITEM CSL_CITATION {"citationID":"FLJrGg0W","properties":{"formattedCitation":"Paci and Usai, \\uc0\\u8220{}Regio-EU 1977-1996.\\uc0\\u8221{}","plainCitation":"Paci and Usai, “Regio-EU 1977-1996.”","noteIndex":32},"citationItems":[{"id":1832,"uris":["http://zotero.org/users/12970935/items/6DQEDTZP"],"itemData":{"id":1832,"type":"dataset","note":"Citation Key: paci","title":"Regio-EU 1977-1996","URL":"https://crenos.unica.it/crenos/databases/database-regio-eu-1977-1996","author":[{"family":"Paci","given":"Rafele"},{"family":"Usai","given":"Stefano"}],"accessed":{"date-parts":[["2025",11,6]]},"issued":{"date-parts":[["1997"]]},"citation-key":"paci"}}],"schema":"https://github.com/citation-style-language/schema/raw/master/csl-citation.json"} </w:instrText>
      </w:r>
      <w:r w:rsidRPr="00B75491">
        <w:rPr>
          <w:rFonts w:ascii="Times New Roman" w:hAnsi="Times New Roman" w:cs="Times New Roman"/>
        </w:rPr>
        <w:fldChar w:fldCharType="separate"/>
      </w:r>
      <w:r w:rsidR="00561F90" w:rsidRPr="00B75491">
        <w:rPr>
          <w:rFonts w:ascii="Times New Roman" w:hAnsi="Times New Roman" w:cs="Times New Roman"/>
          <w:kern w:val="0"/>
          <w:lang w:val="it-IT"/>
        </w:rPr>
        <w:t>Paci and Usai, “Regio-EU 1977-1996.”</w:t>
      </w:r>
      <w:r w:rsidRPr="00B75491">
        <w:rPr>
          <w:rFonts w:ascii="Times New Roman" w:hAnsi="Times New Roman" w:cs="Times New Roman"/>
        </w:rPr>
        <w:fldChar w:fldCharType="end"/>
      </w:r>
    </w:p>
  </w:footnote>
  <w:footnote w:id="33">
    <w:p w14:paraId="0D43642F" w14:textId="56437948" w:rsidR="00E762DD" w:rsidRPr="00B75491" w:rsidRDefault="00E762DD">
      <w:pPr>
        <w:pStyle w:val="FootnoteText"/>
        <w:rPr>
          <w:rFonts w:ascii="Times New Roman" w:hAnsi="Times New Roman" w:cs="Times New Roman"/>
          <w:lang w:val="it-IT"/>
        </w:rPr>
      </w:pPr>
      <w:r w:rsidRPr="00B75491">
        <w:rPr>
          <w:rStyle w:val="FootnoteReference"/>
          <w:rFonts w:ascii="Times New Roman" w:hAnsi="Times New Roman" w:cs="Times New Roman"/>
        </w:rPr>
        <w:footnoteRef/>
      </w:r>
      <w:r w:rsidRPr="00B75491">
        <w:rPr>
          <w:rFonts w:ascii="Times New Roman" w:hAnsi="Times New Roman" w:cs="Times New Roman"/>
          <w:lang w:val="it-IT"/>
        </w:rPr>
        <w:t xml:space="preserve"> </w:t>
      </w:r>
      <w:r w:rsidRPr="00B75491">
        <w:rPr>
          <w:rFonts w:ascii="Times New Roman" w:hAnsi="Times New Roman" w:cs="Times New Roman"/>
        </w:rPr>
        <w:fldChar w:fldCharType="begin"/>
      </w:r>
      <w:r w:rsidR="00177B64" w:rsidRPr="00B75491">
        <w:rPr>
          <w:rFonts w:ascii="Times New Roman" w:hAnsi="Times New Roman" w:cs="Times New Roman"/>
          <w:lang w:val="it-IT"/>
        </w:rPr>
        <w:instrText xml:space="preserve"> ADDIN ZOTERO_ITEM CSL_CITATION {"citationID":"om1b0GC2","properties":{"formattedCitation":"Paci and Usai, \\uc0\\u8220{}Regio-EU 1977-1996.\\uc0\\u8221{}","plainCitation":"Paci and Usai, “Regio-EU 1977-1996.”","noteIndex":33},"citationItems":[{"id":1832,"uris":["http://zotero.org/users/12970935/items/6DQEDTZP"],"itemData":{"id":1832,"type":"dataset","note":"Citation Key: paci","title":"Regio-EU 1977-1996","URL":"https://crenos.unica.it/crenos/databases/database-regio-eu-1977-1996","author":[{"family":"Paci","given":"Rafele"},{"family":"Usai","given":"Stefano"}],"accessed":{"date-parts":[["2025",11,6]]},"issued":{"date-parts":[["1997"]]},"citation-key":"paci"}}],"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lang w:val="it-IT"/>
        </w:rPr>
        <w:t>Paci and Usai, “Regio-EU 1977-1996.”</w:t>
      </w:r>
      <w:r w:rsidRPr="00B75491">
        <w:rPr>
          <w:rFonts w:ascii="Times New Roman" w:hAnsi="Times New Roman" w:cs="Times New Roman"/>
        </w:rPr>
        <w:fldChar w:fldCharType="end"/>
      </w:r>
    </w:p>
  </w:footnote>
  <w:footnote w:id="34">
    <w:p w14:paraId="7B7EBA7E" w14:textId="77777777" w:rsidR="00B40315" w:rsidRPr="00B75491" w:rsidRDefault="00B40315" w:rsidP="00B40315">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Pr="00B75491">
        <w:rPr>
          <w:rFonts w:ascii="Times New Roman" w:hAnsi="Times New Roman" w:cs="Times New Roman"/>
        </w:rPr>
        <w:instrText xml:space="preserve"> ADDIN ZOTERO_ITEM CSL_CITATION {"citationID":"1rLqGLKG","properties":{"formattedCitation":"G\\uc0\\u246{}ran Kauermann and Raymond J Carroll, \\uc0\\u8220{}A Note on the Efficiency of Sandwich Covariance Matrix Estimation,\\uc0\\u8221{} {\\i{}Journal of the American Statistical Association} 96, no. 456 (2001): 1387\\uc0\\u8211{}96, https://doi.org/10.1198/016214501753382309; James G MacKinnon and Halbert White, \\uc0\\u8220{}Some Heteroskedasticity-Consistent Covariance Matrix Estimators with Improved Finite Sample Properties,\\uc0\\u8221{} {\\i{}Journal of Econometrics} 29, no. 3 (1985): 305\\uc0\\u8211{}25, https://doi.org/10.1016/0304-4076(85)90158-7; J. M. Neuhaus and J. D. Kalbfleisch, \\uc0\\u8220{}Between- and within-Cluster Covariate Effects in the Analysis of Clustered Data,\\uc0\\u8221{} {\\i{}Biometrics} 54, no. 2 (1998): 638\\uc0\\u8211{}45; Andrew Bell and Kelvyn Jones, \\uc0\\u8220{}Explaining Fixed Effects: Random Effects Modeling of Time-Series Cross-Sectional and Panel Data,\\uc0\\u8221{} {\\i{}Political Science Research and Methods} 3, no. 1 (2015): 133\\uc0\\u8211{}53, https://doi.org/10.1017/psrm.2014.7; Alastair H. Leyland, \\uc0\\u8220{}No Quick Fix: Understanding the Difference between Fixed and Random Effect Models,\\uc0\\u8221{} Commentary, {\\i{}Journal of Epidemiology &amp; Community Health} 64, no. 12 (2010): 1027\\uc0\\u8211{}28, https://doi.org/10.1136/jech.2009.102236; A. Colin Cameron et al., \\uc0\\u8220{}Robust Inference With Multiway Clustering,\\uc0\\u8221{} {\\i{}Journal of Business &amp; Economic Statistics} 29, no. 2 (2011): 238\\uc0\\u8211{}49, https://doi.org/10.1198/jbes.2010.07136; Guido W. Imbens and Michal Koles\\uc0\\u225{}r, \\uc0\\u8220{}Robust Standard Errors in Small Samples: Some Practical Advice,\\uc0\\u8221{} {\\i{}The Review of Economics and Statistics} 98, no. 4 (2016): 701\\uc0\\u8211{}12; Giovanni Millo, \\uc0\\u8220{}Robust Standard Error Estimators for Panel Models: A Unifying Approach,\\uc0\\u8221{} {\\i{}Journal of Statistical Software} 82 (November 2017): 1\\uc0\\u8211{}27, https://doi.org/10.18637/jss.v082.i03; Yair Mundlak, \\uc0\\u8220{}Models with Variable Coefficients: Integration and Extension,\\uc0\\u8221{} {\\i{}Annales de l\\uc0\\u8217{}ins\\uc0\\u233{}\\uc0\\u233{}}, no. 30/31 (1978): 483\\uc0\\u8211{}509, https://doi.org/10.2307/20075301.","plainCitation":"Göran Kauermann and Raymond J Carroll, “A Note on the Efficiency of Sandwich Covariance Matrix Estimation,” Journal of the American Statistical Association 96, no. 456 (2001): 1387–96, https://doi.org/10.1198/016214501753382309; James G MacKinnon and Halbert White, “Some Heteroskedasticity-Consistent Covariance Matrix Estimators with Improved Finite Sample Properties,” Journal of Econometrics 29, no. 3 (1985): 305–25, https://doi.org/10.1016/0304-4076(85)90158-7; J. M. Neuhaus and J. D. Kalbfleisch, “Between- and within-Cluster Covariate Effects in the Analysis of Clustered Data,” Biometrics 54, no. 2 (1998): 638–45; Andrew Bell and Kelvyn Jones, “Explaining Fixed Effects: Random Effects Modeling of Time-Series Cross-Sectional and Panel Data,” Political Science Research and Methods 3, no. 1 (2015): 133–53, https://doi.org/10.1017/psrm.2014.7; Alastair H. Leyland, “No Quick Fix: Understanding the Difference between Fixed and Random Effect Models,” Commentary, Journal of Epidemiology &amp; Community Health 64, no. 12 (2010): 1027–28, https://doi.org/10.1136/jech.2009.102236; A. Colin Cameron et al., “Robust Inference With Multiway Clustering,” Journal of Business &amp; Economic Statistics 29, no. 2 (2011): 238–49, https://doi.org/10.1198/jbes.2010.07136; Guido W. Imbens and Michal Kolesár, “Robust Standard Errors in Small Samples: Some Practical Advice,” The Review of Economics and Statistics 98, no. 4 (2016): 701–12; Giovanni Millo, “Robust Standard Error Estimators for Panel Models: A Unifying Approach,” Journal of Statistical Software 82 (November 2017): 1–27, https://doi.org/10.18637/jss.v082.i03; Yair Mundlak, “Models with Variable Coefficients: Integration and Extension,” Annales de l’inséé, no. 30/31 (1978): 483–509, https://doi.org/10.2307/20075301.","noteIndex":34},"citationItems":[{"id":1899,"uris":["http://zotero.org/users/12970935/items/8VUG8M5T"],"itemData":{"id":1899,"type":"article-journal","abstract":"The sandwich estimator, also known as robust covariance matrix estimator, heteroscedasticity-consistent covariance matrix estimate, or empirical covariance matrix estimator, has achieved increasing use in the econometric literature as well as with the growing popularity of generalized estimating equations. Its virtue is that it provides consistent estimates of the covariance matrix for parameter estimates even when the fitted parametric model fails to hold or is not even specified. Surprisingly though, there has been little discussion of properties of the sandwich method other than consistency. We investigate the sandwich estimator in quasi-likelihood models asymptotically, and in the linear case analytically. We show that under certain circumstances when the quasi-likelihood model is correct, the sandwich estimate is often far more variable than the usual parametric variance estimate. The increased variance is a fixed feature of the method and the price that one pays to obtain consistency even when the parametric model fails or when there is heteroscedasticity. We show that the additional variability directly affects the coverage probability of confidence intervals constructed from sandwich variance estimates. In fact, the use of sandwich variance estimates combined with t-distribution quantiles gives confidence intervals with coverage probability falling below the nominal value. We propose an adjustment to compensate for this fact.","container-title":"Journal of the American Statistical Association","DOI":"10.1198/016214501753382309","ISSN":"0162-1459","issue":"456","note":"publisher: ASA Website\n_eprint: https://doi.org/10.1198/016214501753382309","page":"1387-1396","source":"Taylor and Francis+NEJM","title":"A Note on the Efficiency of Sandwich Covariance Matrix Estimation","volume":"96","author":[{"family":"Kauermann","given":"Göran"},{"family":"Carroll","given":"Raymond J"}],"issued":{"date-parts":[["2001",12,1]]},"citation-key":"kauermann2001"}},{"id":1857,"uris":["http://zotero.org/users/12970935/items/IZGFUFH9"],"itemData":{"id":1857,"type":"article-journal","abstract":"We examine several modified versions of the heteroskedasticity-consistent covariance matrix estimator of Hinkley (1977) and White (1980). On the basis of sampling experiments which compare the performance of quasi t-statistics, we find that one estimator, based on the jackknife, performs better in small samples than the rest. We also examine the finite-sample properties of using modified critical values based on Edgeworth approximations, as proposed by Rothenberg (1984). In addition, we compare the power of several tests for heteroskedasticity, and find that it may be wise to employ the jackknife heteroskedasticity-consistent covariance matrix even in the absence of detected heteroskedasticity.","container-title":"Journal of Econometrics","DOI":"10.1016/0304-4076(85)90158-7","ISSN":"0304-4076","issue":"3","journalAbbreviation":"Journal of Econometrics","page":"305-325","source":"ScienceDirect","title":"Some heteroskedasticity-consistent covariance matrix estimators with improved finite sample properties","volume":"29","author":[{"family":"MacKinnon","given":"James G"},{"family":"White","given":"Halbert"}],"issued":{"date-parts":[["1985",9,1]]},"citation-key":"mackinnon1985"}},{"id":1841,"uris":["http://zotero.org/users/12970935/items/W8VER3MP"],"itemData":{"id":1841,"type":"article-journal","abstract":"Standard methods for the regression analysis of clustered data postulate models relating covariates to the response without regard to between- and within-cluster covariate effects. Implicit in these analyses is the assumption that these effects are identical. Example data show that this is frequently not the case and that analyses that ignore differential between- and within-cluster covariate effects can be misleading. Consideration of between- and within-cluster effects also helps to explain observed and theoretical differences between mixture model analyses and those based on conditional likelihood methods. In particular, we show that conditional likelihood methods estimate purely within-cluster covariate effects, whereas mixture model approaches estimate a weighted average of between- and within-cluster covariate effects.","container-title":"Biometrics","ISSN":"0006-341X","issue":"2","journalAbbreviation":"Biometrics","language":"eng","note":"PMID: 9629647","page":"638-645","source":"PubMed","title":"Between- and within-cluster covariate effects in the analysis of clustered data","volume":"54","author":[{"family":"Neuhaus","given":"J. M."},{"family":"Kalbfleisch","given":"J. D."}],"issued":{"date-parts":[["1998",6]]},"citation-key":"neuhaus1998"}},{"id":1837,"uris":["http://zotero.org/users/12970935/items/T7VRQAPQ"],"itemData":{"id":1837,"type":"article-journal","abstract":"This article challenges Fixed Effects (FE) modeling as the ‘default’ for time-series-cross-sectional and panel data. Understanding different within and between effects is crucial when choosing modeling strategies. The downside of Random Effects (RE) modeling—correlated lower-level covariates and higher-level residuals—is omitted-variable bias, solvable with Mundlak's (1978a) formulation. Consequently, RE can provide everything that FE promises and more, as confirmed by Monte-Carlo simulations, which additionally show problems with Plümper and Troeger's FE Vector Decomposition method when data are unbalanced. As well as incorporating time-invariant variables, RE models are readily extendable, with random coefficients, cross-level interactions and complex variance functions. We argue not simply for technical solutions to endogeneity, but for the substantive importance of context/heterogeneity, modeled using RE. The implications extend beyond political science to all multilevel datasets. However, omitted variables could still bias estimated higher-level variable effects; as with any model, care is required in interpretation.","container-title":"Political Science Research and Methods","DOI":"10.1017/psrm.2014.7","ISSN":"2049-8470, 2049-8489","issue":"1","language":"en","page":"133-153","source":"Cambridge University Press","title":"Explaining Fixed Effects: Random Effects Modeling of Time-Series Cross-Sectional and Panel Data","title-short":"Explaining Fixed Effects","volume":"3","author":[{"family":"Bell","given":"Andrew"},{"family":"Jones","given":"Kelvyn"}],"issued":{"date-parts":[["2015",1]]},"citation-key":"bell2015"}},{"id":1843,"uris":["http://zotero.org/users/12970935/items/PNSDHGG3"],"itemData":{"id":1843,"type":"article-journal","abstract":"In this issue, Kravdal considers the impact of municipality level education on individual mortality ( see page 1029 ).1 The educational level of each municipality in Norway was calculated annually from 1981–2002 by averaging the number of years of education of individuals living in the municipality. (Municipality education is considered an indicator of socioeconomic resources at the area level.) The typically high correlations between area-level measures of socioeconomic status means the choice of variable is probably less critical than ensuring adequate control for individual socioeconomic characteristics2 3; Kravdal also uses education as an individual-level control. While studies of contextual effects are commonly cross-sectional, this report uses data with a panel design,4 with observations (death or survival) on individuals made annually in each municipality. This commentary considers the major assumption underlying the chosen fixed effects model, details how the alternative random effects approach would allow testing of this assumption and reflects on the need for a widespread understanding of the importance of the choice of model.\n\nKravdal uses two types of logistic regression model to estimate the impact of municipality level education. In the first model, the clustering within municipalities (and hence the correlation in outcomes between individuals from the same municipality) is ignored; the probability pijt that individual i is alive in municipality j at the beginning of year t is given by&lt;mml:math xmlns:mml=\"http://www.w3.org/1998/Math/MathML\" id=\"m1\"&gt;&lt;mml:mrow&gt;&lt;mml:mi&gt;log&lt;/mml:mi&gt;&lt;mml:mrow&gt;&lt;mml:mo&gt;(&lt;/mml:mo&gt;&lt;mml:mrow&gt;&lt;mml:mfrac&gt;&lt;mml:mrow&gt;&lt;mml:msub&gt;&lt;mml:mi&gt;p&lt;/mml:mi&gt;&lt;mml:mrow&gt;&lt;mml:mi&gt;i&lt;/mml:mi&gt;&lt;mml:mi&gt;j&lt;/mml:mi&gt;&lt;mml:mi&gt;t&lt;/mml:mi&gt;&lt;/mml:mrow&gt;&lt;/mml:msub&gt;&lt;/mml:mrow&gt;&lt;mml:mrow&gt;&lt;mml:mn&gt;1&lt;/mml:mn&gt;&lt;mml:mo&gt;−&lt;/mml:mo&gt;&lt;mml:msub&gt;&lt;mml:mi&gt;p&lt;/mml:mi&gt;&lt;mml:mrow&gt;&lt;mml:mi&gt;i&lt;/mml:mi&gt;&lt;mml:mi&gt;j&lt;/mml:mi&gt;&lt;mml:mi&gt;t&lt;/mml:mi&gt;&lt;/mml:mrow&gt;&lt;/mml:msub&gt;&lt;/mml:mrow&gt;&lt;/mml:mfrac&gt;&lt;/mml:mrow&gt;&lt;mml:mo&gt;)&lt;/mml:mo&gt;&lt;/mml:mrow&gt;&lt;mml:mo&gt;=&lt;/mml:mo&gt;&lt;mml:msub&gt;&lt;mml:mi&gt;β&lt;/mml:mi&gt;&lt;mml:mn&gt;0&lt;/mml:mn&gt;&lt;/mml:msub&gt;&lt;mml:mo&gt;+&lt;/mml:mo&gt;&lt;mml:msub&gt;&lt;mml:mi&gt;β&lt;/mml:mi&gt;&lt;mml:mn&gt;1&lt;/mml:mn&gt;&lt;/mml:msub&gt;&lt;mml:msub&gt;&lt;mml:mi&gt;x&lt;/mml:mi&gt;&lt;mml:mrow&gt;&lt;mml:mn&gt;1&lt;/mml:mn&gt;&lt;mml:mi&gt;i&lt;/mml:mi&gt;&lt;mml:mi&gt;j&lt;/mml:mi&gt;&lt;mml:mi&gt;t&lt;/mml:mi&gt;&lt;/mml:mrow&gt;&lt;/mml:msub&gt;&lt;mml:mo&gt;+&lt;/mml:mo&gt;&lt;mml:msub&gt;&lt;mml:mi&gt;β&lt;/mml:mi&gt;&lt;mml:mn&gt;2&lt;/mml:mn&gt;&lt;/mml:msub&gt;&lt;mml:msub&gt;&lt;mml:mi&gt;x&lt;/mml:mi&gt;&lt;mml:mrow&gt;&lt;mml:mn&gt;2&lt;/mml:mn&gt;&lt;mml:mi&gt;i&lt;/mml:mi&gt;&lt;mml:mi&gt;j&lt;/mml:mi&gt;&lt;mml:mi&gt;t&lt;/mml:mi&gt;&lt;/mml:mrow&gt;&lt;/mml:msub&gt;&lt;mml:mo&gt;+&lt;/mml:mo&gt;&lt;mml:msub&gt;&lt;mml:mi&gt;β&lt;/mml:mi&gt;&lt;mml:mn&gt;3&lt;/mml:mn&gt;&lt;/mml:msub&gt;&lt;mml:msub&gt;&lt;mml:mi&gt;x&lt;/mml:mi&gt;&lt;mml:mrow&gt;&lt;mml:mn&gt;3&lt;/mml:mn&gt;&lt;mml:mi&gt;j&lt;/mml:mi&gt;&lt;mml:mi&gt;t&lt;/mml:mi&gt;&lt;/mml:mrow&gt;&lt;/mml:msub&gt;&lt;mml:mo&gt;+&lt;/mml:mo&gt;&lt;mml:msub&gt;&lt;mml:mi mathvariant=\"bold\"&gt;β&lt;/mml:mi&gt;&lt;mml:mn&gt;4&lt;/mml:mn&gt;&lt;/mml:msub&gt;&lt;mml:msub&gt;&lt;mml:mi mathvariant=\"bold\"&gt;T&lt;/mml:mi&gt;&lt;mml:mrow&gt;&lt;mml:mn&gt;4&lt;/mml:mn&gt;&lt;mml:mi&gt;t&lt;/mml:mi&gt;&lt;/mml:mrow&gt;&lt;/mml:msub&gt;&lt;/mml:mrow&gt;&lt;/mml:math&gt;(1)where x 1 ijt  and x 2 ijt …","container-title":"Journal of Epidemiology &amp; Community Health","DOI":"10.1136/jech.2009.102236","ISSN":"0143-005X, 1470-2738","issue":"12","language":"en","license":"© 2010, Published by the BMJ Publishing Group Limited. For permission to use (where not already granted under a licence) please go to http://group.bmj.com/group/rights-licensing/permissions.","note":"publisher: BMJ Publishing Group Ltd\nsection: Commentary\nPMID: 21084590","page":"1027-1028","source":"jech.bmj.com","title":"No quick fix: understanding the difference between fixed and random effect models","title-short":"No quick fix","volume":"64","author":[{"family":"Leyland","given":"Alastair H."}],"issued":{"date-parts":[["2010",12,1]]},"citation-key":"leyland2010"}},{"id":1866,"uris":["http://zotero.org/users/12970935/items/YYWHDRS3"],"itemData":{"id":1866,"type":"article-journal","container-title":"Journal of Business &amp; Economic Statistics","DOI":"10.1198/jbes.2010.07136","ISSN":"0735-0015, 1537-2707","issue":"2","journalAbbreviation":"Journal of Business &amp; Economic Statistics","language":"en","page":"238-249","source":"DOI.org (Crossref)","title":"Robust Inference With Multiway Clustering","volume":"29","author":[{"family":"Cameron","given":"A. Colin"},{"family":"Gelbach","given":"Jonah B."},{"family":"Miller","given":"Douglas L."}],"issued":{"date-parts":[["2011",4]]},"citation-key":"cameron2011"}},{"id":1891,"uris":["http://zotero.org/users/12970935/items/GAVGFKJ9"],"itemData":{"id":1891,"type":"article-journal","abstract":"We study the properties of heteroskedasticity-robust confidence intervals for regression parameters. We show that confidence intervals based on a degrees-of-freedom correction suggested by Bell and McCaffrey (2002) are a natural extension of a principled approach to the Behrens-Fisher problem. We suggest a further improvement for the case with clustering. We show that these standard errors can lead to substantial improvements in coverage rates even for samples with fifty or more clusters. We recommend that researchers routinely calculate the Bell-McCaffrey degrees-of-freedom adjustment to assess potential problems with conventional robust standard errors.","container-title":"The Review of Economics and Statistics","ISSN":"0034-6535","issue":"4","note":"publisher: The MIT Press","page":"701-712","source":"JSTOR","title":"Robust Standard Errors in Small Samples: Some Practical Advice","title-short":"Robust Standard Errors in Small Samples","volume":"98","author":[{"family":"Imbens","given":"Guido W."},{"family":"Kolesár","given":"Michal"}],"issued":{"date-parts":[["2016"]]},"citation-key":"imbens2016"}},{"id":1893,"uris":["http://zotero.org/users/12970935/items/G7N8UAVJ"],"itemData":{"id":1893,"type":"article-journal","abstract":"The different robust estimators for the standard errors of panel models used in applied econometric practice can all be written and computed as combinations of the same simple building blocks. A framework based on high-level wrapper functions for most common usage and basic computational elements to be combined at will, coupling user-friendliness with flexibility, is integrated in the plm package for panel data econometrics in R. Statistical motivation and computational approach are reviewed, and applied examples are provided.","container-title":"Journal of Statistical Software","DOI":"10.18637/jss.v082.i03","ISSN":"1548-7660","language":"en","license":"Copyright (c) 2017 Giovanni Millo","page":"1-27","source":"www.jstatsoft.org","title":"Robust Standard Error Estimators for Panel Models: A Unifying Approach","title-short":"Robust Standard Error Estimators for Panel Models","volume":"82","author":[{"family":"Millo","given":"Giovanni"}],"issued":{"date-parts":[["2017",11,29]]},"citation-key":"millo2017"}},{"id":1839,"uris":["http://zotero.org/users/12970935/items/XY5BI8LV"],"itemData":{"id":1839,"type":"article-journal","abstract":"When variable individual coefficients are considered random, the generalized least squares estimator of their expectation can be viewed as a matrix weighted combination of between and within estimators. Such an estimator is biased, however, when correlation exists between the individual coefficients and the explanatory variables. Introducing such dependence in a form of an auxiliary regression, it is possible to devise a GLS estimator which is consistent provided that the number of individuals goes to infinity. Various other problems pertaining to variances estimation are also considered. /// Ce texte traite des problèmes que soulève, dans les modèles sur données individuelles temporelles, la présence de coefficients variables, et plus particulièrement de coefficients individuels aléatoires. Après avoir indiqué l'expression des estimateurs des moindres carrés généralisés ainsi que diverses interprétations de ceux-ci, on montre que ces estimateurs sont biaisés si les coefficients individuels ne sont pas indépendants des variables explicatives elles-mêmes. Représentant de telles liaisons par des réqressions linéaires, on peut à nouveau, par une procédure de moindres carrés généralisés, construire des estimateurs convergents et efficaces. /// Eos problemas planteados en los modelos sobre datos individuales temporales por la presencia de coeficientes variables, y en especial de coeficientes individuales aleatorios, estan examinados en este artículo. Tras indicar la expresión de los estimadores de mínimos cuadrados generalizados así como diversas interpretaciones de estos, se pone de manifiesto que estos estimadores presentan inclinaciones viciadas si los coeficientes no son independientes de la smismas variables explicativas. Representando tales vínculos por regresiones lineares, es factible edificar de nuevo estimadores convergentes y eficientes mediante un proceso de mínimos cuadrados generalizados.","container-title":"Annales de l'inséé","DOI":"10.2307/20075301","ISSN":"0019-0209","issue":"30/31","note":"publisher: [GENES, ADRES]","page":"483-509","source":"JSTOR","title":"Models with Variable Coefficients: Integration and Extension","title-short":"Models with Variable Coefficients","author":[{"family":"Mundlak","given":"Yair"}],"issued":{"date-parts":[["1978"]]},"citation-key":"mundlak1978"}}],"schema":"https://github.com/citation-style-language/schema/raw/master/csl-citation.json"} </w:instrText>
      </w:r>
      <w:r w:rsidRPr="00B75491">
        <w:rPr>
          <w:rFonts w:ascii="Times New Roman" w:hAnsi="Times New Roman" w:cs="Times New Roman"/>
        </w:rPr>
        <w:fldChar w:fldCharType="separate"/>
      </w:r>
      <w:r w:rsidRPr="00B75491">
        <w:rPr>
          <w:rFonts w:ascii="Times New Roman" w:hAnsi="Times New Roman" w:cs="Times New Roman"/>
          <w:kern w:val="0"/>
        </w:rPr>
        <w:t xml:space="preserve">Göran Kauermann and Raymond J Carroll, “A Note on the Efficiency of Sandwich Covariance Matrix Estimation,” </w:t>
      </w:r>
      <w:r w:rsidRPr="00B75491">
        <w:rPr>
          <w:rFonts w:ascii="Times New Roman" w:hAnsi="Times New Roman" w:cs="Times New Roman"/>
          <w:i/>
          <w:iCs/>
          <w:kern w:val="0"/>
        </w:rPr>
        <w:t>Journal of the American Statistical Association</w:t>
      </w:r>
      <w:r w:rsidRPr="00B75491">
        <w:rPr>
          <w:rFonts w:ascii="Times New Roman" w:hAnsi="Times New Roman" w:cs="Times New Roman"/>
          <w:kern w:val="0"/>
        </w:rPr>
        <w:t xml:space="preserve"> 96, no. 456 (2001): 1387–96, https://doi.org/10.1198/016214501753382309; James G MacKinnon and Halbert White, “Some Heteroskedasticity-Consistent Covariance Matrix Estimators with Improved Finite Sample Properties,” </w:t>
      </w:r>
      <w:r w:rsidRPr="00B75491">
        <w:rPr>
          <w:rFonts w:ascii="Times New Roman" w:hAnsi="Times New Roman" w:cs="Times New Roman"/>
          <w:i/>
          <w:iCs/>
          <w:kern w:val="0"/>
        </w:rPr>
        <w:t>Journal of Econometrics</w:t>
      </w:r>
      <w:r w:rsidRPr="00B75491">
        <w:rPr>
          <w:rFonts w:ascii="Times New Roman" w:hAnsi="Times New Roman" w:cs="Times New Roman"/>
          <w:kern w:val="0"/>
        </w:rPr>
        <w:t xml:space="preserve"> 29, no. 3 (1985): 305–25, https://doi.org/10.1016/0304-4076(85)90158-7; J. M. Neuhaus and J. D. Kalbfleisch, “Between- and within-Cluster Covariate Effects in the Analysis of Clustered Data,” </w:t>
      </w:r>
      <w:r w:rsidRPr="00B75491">
        <w:rPr>
          <w:rFonts w:ascii="Times New Roman" w:hAnsi="Times New Roman" w:cs="Times New Roman"/>
          <w:i/>
          <w:iCs/>
          <w:kern w:val="0"/>
        </w:rPr>
        <w:t>Biometrics</w:t>
      </w:r>
      <w:r w:rsidRPr="00B75491">
        <w:rPr>
          <w:rFonts w:ascii="Times New Roman" w:hAnsi="Times New Roman" w:cs="Times New Roman"/>
          <w:kern w:val="0"/>
        </w:rPr>
        <w:t xml:space="preserve"> 54, no. 2 (1998): 638–45; Andrew Bell and Kelvyn Jones, “Explaining Fixed Effects: Random Effects Modeling of Time-Series Cross-Sectional and Panel Data,” </w:t>
      </w:r>
      <w:r w:rsidRPr="00B75491">
        <w:rPr>
          <w:rFonts w:ascii="Times New Roman" w:hAnsi="Times New Roman" w:cs="Times New Roman"/>
          <w:i/>
          <w:iCs/>
          <w:kern w:val="0"/>
        </w:rPr>
        <w:t>Political Science Research and Methods</w:t>
      </w:r>
      <w:r w:rsidRPr="00B75491">
        <w:rPr>
          <w:rFonts w:ascii="Times New Roman" w:hAnsi="Times New Roman" w:cs="Times New Roman"/>
          <w:kern w:val="0"/>
        </w:rPr>
        <w:t xml:space="preserve"> 3, no. 1 (2015): 133–53, https://doi.org/10.1017/psrm.2014.7; Alastair H. Leyland, “No Quick Fix: Understanding the Difference between Fixed and Random Effect Models,” Commentary, </w:t>
      </w:r>
      <w:r w:rsidRPr="00B75491">
        <w:rPr>
          <w:rFonts w:ascii="Times New Roman" w:hAnsi="Times New Roman" w:cs="Times New Roman"/>
          <w:i/>
          <w:iCs/>
          <w:kern w:val="0"/>
        </w:rPr>
        <w:t>Journal of Epidemiology &amp; Community Health</w:t>
      </w:r>
      <w:r w:rsidRPr="00B75491">
        <w:rPr>
          <w:rFonts w:ascii="Times New Roman" w:hAnsi="Times New Roman" w:cs="Times New Roman"/>
          <w:kern w:val="0"/>
        </w:rPr>
        <w:t xml:space="preserve"> 64, no. 12 (2010): 1027–28, https://doi.org/10.1136/jech.2009.102236; A. Colin Cameron et al., “Robust Inference With Multiway Clustering,” </w:t>
      </w:r>
      <w:r w:rsidRPr="00B75491">
        <w:rPr>
          <w:rFonts w:ascii="Times New Roman" w:hAnsi="Times New Roman" w:cs="Times New Roman"/>
          <w:i/>
          <w:iCs/>
          <w:kern w:val="0"/>
        </w:rPr>
        <w:t>Journal of Business &amp; Economic Statistics</w:t>
      </w:r>
      <w:r w:rsidRPr="00B75491">
        <w:rPr>
          <w:rFonts w:ascii="Times New Roman" w:hAnsi="Times New Roman" w:cs="Times New Roman"/>
          <w:kern w:val="0"/>
        </w:rPr>
        <w:t xml:space="preserve"> 29, no. 2 (2011): 238–49, https://doi.org/10.1198/jbes.2010.07136; Guido W. Imbens and Michal Kolesár, “Robust Standard Errors in Small Samples: Some Practical Advice,” </w:t>
      </w:r>
      <w:r w:rsidRPr="00B75491">
        <w:rPr>
          <w:rFonts w:ascii="Times New Roman" w:hAnsi="Times New Roman" w:cs="Times New Roman"/>
          <w:i/>
          <w:iCs/>
          <w:kern w:val="0"/>
        </w:rPr>
        <w:t>The Review of Economics and Statistics</w:t>
      </w:r>
      <w:r w:rsidRPr="00B75491">
        <w:rPr>
          <w:rFonts w:ascii="Times New Roman" w:hAnsi="Times New Roman" w:cs="Times New Roman"/>
          <w:kern w:val="0"/>
        </w:rPr>
        <w:t xml:space="preserve"> 98, no. 4 (2016): 701–12; Giovanni Millo, “Robust Standard Error Estimators for Panel Models: A Unifying Approach,” </w:t>
      </w:r>
      <w:r w:rsidRPr="00B75491">
        <w:rPr>
          <w:rFonts w:ascii="Times New Roman" w:hAnsi="Times New Roman" w:cs="Times New Roman"/>
          <w:i/>
          <w:iCs/>
          <w:kern w:val="0"/>
        </w:rPr>
        <w:t>Journal of Statistical Software</w:t>
      </w:r>
      <w:r w:rsidRPr="00B75491">
        <w:rPr>
          <w:rFonts w:ascii="Times New Roman" w:hAnsi="Times New Roman" w:cs="Times New Roman"/>
          <w:kern w:val="0"/>
        </w:rPr>
        <w:t xml:space="preserve"> 82 (November 2017): 1–27, https://doi.org/10.18637/jss.v082.i03; Yair Mundlak, “Models with Variable Coefficients: Integration and Extension,” </w:t>
      </w:r>
      <w:r w:rsidRPr="00B75491">
        <w:rPr>
          <w:rFonts w:ascii="Times New Roman" w:hAnsi="Times New Roman" w:cs="Times New Roman"/>
          <w:i/>
          <w:iCs/>
          <w:kern w:val="0"/>
        </w:rPr>
        <w:t>Annales de l’inséé</w:t>
      </w:r>
      <w:r w:rsidRPr="00B75491">
        <w:rPr>
          <w:rFonts w:ascii="Times New Roman" w:hAnsi="Times New Roman" w:cs="Times New Roman"/>
          <w:kern w:val="0"/>
        </w:rPr>
        <w:t>, no. 30/31 (1978): 483–509, https://doi.org/10.2307/20075301.</w:t>
      </w:r>
      <w:r w:rsidRPr="00B75491">
        <w:rPr>
          <w:rFonts w:ascii="Times New Roman" w:hAnsi="Times New Roman" w:cs="Times New Roman"/>
        </w:rPr>
        <w:fldChar w:fldCharType="end"/>
      </w:r>
    </w:p>
  </w:footnote>
  <w:footnote w:id="35">
    <w:p w14:paraId="5208797F" w14:textId="13FC656A" w:rsidR="00665400" w:rsidRPr="00B75491" w:rsidRDefault="00665400">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835E78" w:rsidRPr="00B75491">
        <w:rPr>
          <w:rFonts w:ascii="Times New Roman" w:hAnsi="Times New Roman" w:cs="Times New Roman"/>
        </w:rPr>
        <w:instrText xml:space="preserve"> ADDIN ZOTERO_ITEM CSL_CITATION {"citationID":"2V1EcPXv","properties":{"formattedCitation":"R Core Team, {\\i{}R: A Language and Environment for Statistical Computing}, v. 4.5.1, R Foundation for Statistical Computing, released 2025, https://www.r-project.org/; Laurent Berge et al., {\\i{}Fixest: Fast Fixed-Effects Estimations}, v. 0.13.2, released September 8, 2025, https://cran.r-project.org/web/packages/fixest/index.html.","plainCitation":"R Core Team, R: A Language and Environment for Statistical Computing, v. 4.5.1, R Foundation for Statistical Computing, released 2025, https://www.r-project.org/; Laurent Berge et al., Fixest: Fast Fixed-Effects Estimations, v. 0.13.2, released September 8, 2025, https://cran.r-project.org/web/packages/fixest/index.html.","noteIndex":35},"citationItems":[{"id":1968,"uris":["http://zotero.org/users/12970935/items/N49JXG7M"],"itemData":{"id":1968,"type":"software","event-place":"Vienna, Austria","publisher":"R Foundation for Statistical Computing","publisher-place":"Vienna, Austria","title":"R: A Language and Environment for Statistical Computing","URL":"https://www.r-project.org/","version":"4.5.1","author":[{"family":"R Core Team","given":""}],"issued":{"date-parts":[["2025"]]},"citation-key":"rcoreteam2025"}},{"id":1895,"uris":["http://zotero.org/users/12970935/items/85KVWCAH"],"itemData":{"id":1895,"type":"software","abstract":"Fast and user-friendly estimation of econometric models with multiple fixed-effects. Includes ordinary least squares (OLS), generalized linear models (GLM) and the negative binomial. The core of the package is based on optimized parallel C++ code, scaling especially well for large data sets. The method to obtain the fixed-effects coefficients is based on Berge (2018) &lt;https://github.com/lrberge/fixest/blob/master/_DOCS/FENmlm_paper.pdf&gt;. Further provides tools to export and view the results of several estimations with intuitive design to cluster the standard-errors.","license":"GPL-3","source":"R-Packages","title":"fixest: Fast Fixed-Effects Estimations","title-short":"fixest","URL":"https://cran.r-project.org/web/packages/fixest/index.html","version":"0.13.2","author":[{"family":"Berge","given":"Laurent"},{"family":"Krantz","given":"Sebastian"},{"family":"McDermott","given":"Grant"},{"family":"Lenth","given":"Russell"},{"family":"Butts","given":"Kyle"}],"accessed":{"date-parts":[["2025",11,13]]},"issued":{"date-parts":[["2025",9,8]]},"citation-key":"berge2025"}}],"schema":"https://github.com/citation-style-language/schema/raw/master/csl-citation.json"} </w:instrText>
      </w:r>
      <w:r w:rsidRPr="00B75491">
        <w:rPr>
          <w:rFonts w:ascii="Times New Roman" w:hAnsi="Times New Roman" w:cs="Times New Roman"/>
        </w:rPr>
        <w:fldChar w:fldCharType="separate"/>
      </w:r>
      <w:r w:rsidR="00835E78" w:rsidRPr="00B75491">
        <w:rPr>
          <w:rFonts w:ascii="Times New Roman" w:hAnsi="Times New Roman" w:cs="Times New Roman"/>
          <w:kern w:val="0"/>
        </w:rPr>
        <w:t xml:space="preserve">R Core Team, </w:t>
      </w:r>
      <w:r w:rsidR="00835E78" w:rsidRPr="00B75491">
        <w:rPr>
          <w:rFonts w:ascii="Times New Roman" w:hAnsi="Times New Roman" w:cs="Times New Roman"/>
          <w:i/>
          <w:iCs/>
          <w:kern w:val="0"/>
        </w:rPr>
        <w:t>R: A Language and Environment for Statistical Computing</w:t>
      </w:r>
      <w:r w:rsidR="00835E78" w:rsidRPr="00B75491">
        <w:rPr>
          <w:rFonts w:ascii="Times New Roman" w:hAnsi="Times New Roman" w:cs="Times New Roman"/>
          <w:kern w:val="0"/>
        </w:rPr>
        <w:t xml:space="preserve">, v. 4.5.1, R Foundation for Statistical Computing, released 2025, https://www.r-project.org/; Laurent Berge et al., </w:t>
      </w:r>
      <w:r w:rsidR="00835E78" w:rsidRPr="00B75491">
        <w:rPr>
          <w:rFonts w:ascii="Times New Roman" w:hAnsi="Times New Roman" w:cs="Times New Roman"/>
          <w:i/>
          <w:iCs/>
          <w:kern w:val="0"/>
        </w:rPr>
        <w:t>Fixest: Fast Fixed-Effects Estimations</w:t>
      </w:r>
      <w:r w:rsidR="00835E78" w:rsidRPr="00B75491">
        <w:rPr>
          <w:rFonts w:ascii="Times New Roman" w:hAnsi="Times New Roman" w:cs="Times New Roman"/>
          <w:kern w:val="0"/>
        </w:rPr>
        <w:t>, v. 0.13.2, released September 8, 2025, https://cran.r-project.org/web/packages/fixest/index.html.</w:t>
      </w:r>
      <w:r w:rsidRPr="00B75491">
        <w:rPr>
          <w:rFonts w:ascii="Times New Roman" w:hAnsi="Times New Roman" w:cs="Times New Roman"/>
        </w:rPr>
        <w:fldChar w:fldCharType="end"/>
      </w:r>
    </w:p>
  </w:footnote>
  <w:footnote w:id="36">
    <w:p w14:paraId="733CDF62" w14:textId="01E5761D" w:rsidR="004C0DC8" w:rsidRPr="00B75491" w:rsidRDefault="004C0DC8">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E94A6D" w:rsidRPr="00B75491">
        <w:rPr>
          <w:rFonts w:ascii="Times New Roman" w:hAnsi="Times New Roman" w:cs="Times New Roman"/>
        </w:rPr>
        <w:instrText xml:space="preserve"> ADDIN ZOTERO_ITEM CSL_CITATION {"citationID":"NijjZ9jV","properties":{"formattedCitation":"Hadley Wickham, \\uc0\\u8220{}Tidyverse: Easily Install and Load the \\uc0\\u8216{}Tidyverse,\\uc0\\u8217{}\\uc0\\u8221{} September 9, 2016, 2.0.0, https://doi.org/10.32614/CRAN.package.tidyverse; Marek Hlavac, {\\i{}Stargazer: Well-Formatted Regression and Summary Statistics Tables}, v. 5.2.3, released March 4, 2022, https://cran.r-project.org/web/packages/stargazer/index.html; Jeroen Ooms, {\\i{}Magick: Advanced Graphics and Image-Processing in R}, v. 2.9.0, released September 8, 2025, https://cran.r-project.org/web/packages/magick/index.html; Yihui Xie et al., {\\i{}Tinytex: Helper Functions to Install and Maintain TeX Live, and Compile LaTeX Documents}, v. 0.58, released November 19, 2025, https://cran.r-project.org/web/packages/tinytex/index.html; Kirill M\\uc0\\u252{}ller and Jennifer Bryan, {\\i{}Here: A Simpler Way to Find Your Files}, v. 1.0.2, released September 15, 2025, https://cran.r-project.org/web/packages/here/index.html.","plainCitation":"Hadley Wickham, “Tidyverse: Easily Install and Load the ‘Tidyverse,’” September 9, 2016, 2.0.0, https://doi.org/10.32614/CRAN.package.tidyverse; Marek Hlavac, Stargazer: Well-Formatted Regression and Summary Statistics Tables, v. 5.2.3, released March 4, 2022, https://cran.r-project.org/web/packages/stargazer/index.html; Jeroen Ooms, Magick: Advanced Graphics and Image-Processing in R, v. 2.9.0, released September 8, 2025, https://cran.r-project.org/web/packages/magick/index.html; Yihui Xie et al., Tinytex: Helper Functions to Install and Maintain TeX Live, and Compile LaTeX Documents, v. 0.58, released November 19, 2025, https://cran.r-project.org/web/packages/tinytex/index.html; Kirill Müller and Jennifer Bryan, Here: A Simpler Way to Find Your Files, v. 1.0.2, released September 15, 2025, https://cran.r-project.org/web/packages/here/index.html.","noteIndex":36},"citationItems":[{"id":1901,"uris":["http://zotero.org/users/12970935/items/YHXHY7NG"],"itemData":{"id":1901,"type":"dataset","abstract":"The 'tidyverse' is a set of packages that work in harmony because they share common data representations and 'API' design. This package is designed to make it easy to install and load multiple 'tidyverse' packages in a single step. Learn more about the 'tidyverse' at &lt;https://www.tidyverse.org&gt;.","DOI":"10.32614/CRAN.package.tidyverse","language":"en","note":"Institution: Comprehensive R Archive Network\npage: 2.0.0","source":"DOI.org (Crossref)","title":"tidyverse: Easily Install and Load the 'Tidyverse'","title-short":"tidyverse","URL":"https://CRAN.R-project.org/package=tidyverse","author":[{"family":"Wickham","given":"Hadley"}],"accessed":{"date-parts":[["2025",11,13]]},"issued":{"date-parts":[["2016",9,9]]},"citation-key":"wickham2016"}},{"id":1965,"uris":["http://zotero.org/users/12970935/items/CCMIKTBV"],"itemData":{"id":1965,"type":"software","abstract":"Produces LaTeX code, HTML/CSS code and ASCII text for well-formatted tables that hold regression analysis results from several models side-by-side, as well as summary statistics.","license":"GPL-2 | GPL-3 [expanded from: GPL (≥ 2)]","source":"R-Packages","title":"stargazer: Well-Formatted Regression and Summary Statistics Tables","title-short":"stargazer","URL":"https://cran.r-project.org/web/packages/stargazer/index.html","version":"5.2.3","author":[{"family":"Hlavac","given":"Marek"}],"accessed":{"date-parts":[["2025",11,30]]},"issued":{"date-parts":[["2022",3,4]]},"citation-key":"hlavac2022"}},{"id":1966,"uris":["http://zotero.org/users/12970935/items/CXS5UV4D"],"itemData":{"id":1966,"type":"software","abstract":"Bindings to 'ImageMagick': the most comprehensive open-source image processing library available. Supports many common formats (png, jpeg, tiff, pdf, etc) and manipulations (rotate, scale, crop, trim, flip, blur, etc). All operations are vectorized via the Magick++ STL meaning they operate either on a single frame or a series of frames for working with layers, collages, or animation. In RStudio images are automatically previewed when printed to the console, resulting in an interactive editing environment. Also includes a graphics device for creating drawing onto images using pixel coordinates.","license":"MIT + file LICENSE","source":"R-Packages","title":"magick: Advanced Graphics and Image-Processing in R","title-short":"magick","URL":"https://cran.r-project.org/web/packages/magick/index.html","version":"2.9.0","author":[{"family":"Ooms","given":"Jeroen"}],"accessed":{"date-parts":[["2025",11,30]]},"issued":{"date-parts":[["2025",9,8]]},"citation-key":"ooms2025"}},{"id":1964,"uris":["http://zotero.org/users/12970935/items/TXAW627C"],"itemData":{"id":1964,"type":"software","abstract":"Helper functions to install and maintain the 'LaTeX' distribution named 'TinyTeX' (&lt;https://yihui.org/tinytex/&gt;), a lightweight, cross-platform, portable, and easy-to-maintain version of 'TeX Live'. This package also contains helper functions to compile 'LaTeX' documents, and install missing 'LaTeX' packages automatically.","license":"MIT + file LICENSE","source":"R-Packages","title":"tinytex: Helper Functions to Install and Maintain TeX Live, and Compile LaTeX Documents","title-short":"tinytex","URL":"https://cran.r-project.org/web/packages/tinytex/index.html","version":"0.58","author":[{"family":"Xie","given":"Yihui"},{"family":"Dervieux","given":"Christophe"},{"family":"Ryan","given":"Devon"},{"family":"Heinzen","given":"Ethan"},{"family":"Cagua","given":"Fernando"}],"accessed":{"date-parts":[["2025",11,30]]},"issued":{"date-parts":[["2025",11,19]]},"citation-key":"xie2025"}},{"id":1902,"uris":["http://zotero.org/users/12970935/items/2U3WE2BY"],"itemData":{"id":1902,"type":"software","abstract":"Constructs paths to your project's files. Declare the relative path of a file within your project with 'i_am()'. Use the 'here()' function as a drop-in replacement for 'file.path()', it will always locate the files relative to your project root.","license":"MIT + file LICENSE","source":"R-Packages","title":"here: A Simpler Way to Find Your Files","title-short":"here","URL":"https://cran.r-project.org/web/packages/here/index.html","version":"1.0.2","author":[{"family":"Müller","given":"Kirill"},{"family":"Bryan","given":"Jennifer"}],"accessed":{"date-parts":[["2025",11,13]]},"issued":{"date-parts":[["2025",9,15]]},"citation-key":"muller2025"}}],"schema":"https://github.com/citation-style-language/schema/raw/master/csl-citation.json"} </w:instrText>
      </w:r>
      <w:r w:rsidRPr="00B75491">
        <w:rPr>
          <w:rFonts w:ascii="Times New Roman" w:hAnsi="Times New Roman" w:cs="Times New Roman"/>
        </w:rPr>
        <w:fldChar w:fldCharType="separate"/>
      </w:r>
      <w:r w:rsidR="00E94A6D" w:rsidRPr="00B75491">
        <w:rPr>
          <w:rFonts w:ascii="Times New Roman" w:hAnsi="Times New Roman" w:cs="Times New Roman"/>
          <w:kern w:val="0"/>
        </w:rPr>
        <w:t xml:space="preserve">Hadley Wickham, “Tidyverse: Easily Install and Load the ‘Tidyverse,’” September 9, 2016, 2.0.0, https://doi.org/10.32614/CRAN.package.tidyverse; Marek Hlavac, </w:t>
      </w:r>
      <w:r w:rsidR="00E94A6D" w:rsidRPr="00B75491">
        <w:rPr>
          <w:rFonts w:ascii="Times New Roman" w:hAnsi="Times New Roman" w:cs="Times New Roman"/>
          <w:i/>
          <w:iCs/>
          <w:kern w:val="0"/>
        </w:rPr>
        <w:t>Stargazer: Well-Formatted Regression and Summary Statistics Tables</w:t>
      </w:r>
      <w:r w:rsidR="00E94A6D" w:rsidRPr="00B75491">
        <w:rPr>
          <w:rFonts w:ascii="Times New Roman" w:hAnsi="Times New Roman" w:cs="Times New Roman"/>
          <w:kern w:val="0"/>
        </w:rPr>
        <w:t xml:space="preserve">, v. 5.2.3, released March 4, 2022, https://cran.r-project.org/web/packages/stargazer/index.html; Jeroen Ooms, </w:t>
      </w:r>
      <w:r w:rsidR="00E94A6D" w:rsidRPr="00B75491">
        <w:rPr>
          <w:rFonts w:ascii="Times New Roman" w:hAnsi="Times New Roman" w:cs="Times New Roman"/>
          <w:i/>
          <w:iCs/>
          <w:kern w:val="0"/>
        </w:rPr>
        <w:t>Magick: Advanced Graphics and Image-Processing in R</w:t>
      </w:r>
      <w:r w:rsidR="00E94A6D" w:rsidRPr="00B75491">
        <w:rPr>
          <w:rFonts w:ascii="Times New Roman" w:hAnsi="Times New Roman" w:cs="Times New Roman"/>
          <w:kern w:val="0"/>
        </w:rPr>
        <w:t xml:space="preserve">, v. 2.9.0, released September 8, 2025, https://cran.r-project.org/web/packages/magick/index.html; Yihui Xie et al., </w:t>
      </w:r>
      <w:r w:rsidR="00E94A6D" w:rsidRPr="00B75491">
        <w:rPr>
          <w:rFonts w:ascii="Times New Roman" w:hAnsi="Times New Roman" w:cs="Times New Roman"/>
          <w:i/>
          <w:iCs/>
          <w:kern w:val="0"/>
        </w:rPr>
        <w:t>Tinytex: Helper Functions to Install and Maintain TeX Live, and Compile LaTeX Documents</w:t>
      </w:r>
      <w:r w:rsidR="00E94A6D" w:rsidRPr="00B75491">
        <w:rPr>
          <w:rFonts w:ascii="Times New Roman" w:hAnsi="Times New Roman" w:cs="Times New Roman"/>
          <w:kern w:val="0"/>
        </w:rPr>
        <w:t xml:space="preserve">, v. 0.58, released November 19, 2025, https://cran.r-project.org/web/packages/tinytex/index.html; Kirill Müller and Jennifer Bryan, </w:t>
      </w:r>
      <w:r w:rsidR="00E94A6D" w:rsidRPr="00B75491">
        <w:rPr>
          <w:rFonts w:ascii="Times New Roman" w:hAnsi="Times New Roman" w:cs="Times New Roman"/>
          <w:i/>
          <w:iCs/>
          <w:kern w:val="0"/>
        </w:rPr>
        <w:t>Here: A Simpler Way to Find Your Files</w:t>
      </w:r>
      <w:r w:rsidR="00E94A6D" w:rsidRPr="00B75491">
        <w:rPr>
          <w:rFonts w:ascii="Times New Roman" w:hAnsi="Times New Roman" w:cs="Times New Roman"/>
          <w:kern w:val="0"/>
        </w:rPr>
        <w:t>, v. 1.0.2, released September 15, 2025, https://cran.r-project.org/web/packages/here/index.html.</w:t>
      </w:r>
      <w:r w:rsidRPr="00B75491">
        <w:rPr>
          <w:rFonts w:ascii="Times New Roman" w:hAnsi="Times New Roman" w:cs="Times New Roman"/>
        </w:rPr>
        <w:fldChar w:fldCharType="end"/>
      </w:r>
    </w:p>
  </w:footnote>
  <w:footnote w:id="37">
    <w:p w14:paraId="72FBBA6F" w14:textId="127B8188" w:rsidR="00843B27" w:rsidRPr="00B75491" w:rsidRDefault="00843B27" w:rsidP="00843B27">
      <w:pPr>
        <w:pStyle w:val="FootnoteText"/>
        <w:rPr>
          <w:rFonts w:ascii="Times New Roman" w:hAnsi="Times New Roman" w:cs="Times New Roman"/>
        </w:rPr>
      </w:pPr>
      <w:r w:rsidRPr="00B75491">
        <w:rPr>
          <w:rStyle w:val="FootnoteReference"/>
          <w:rFonts w:ascii="Times New Roman" w:hAnsi="Times New Roman" w:cs="Times New Roman"/>
        </w:rPr>
        <w:footnoteRef/>
      </w:r>
      <w:r w:rsidRPr="00B75491">
        <w:rPr>
          <w:rFonts w:ascii="Times New Roman" w:hAnsi="Times New Roman" w:cs="Times New Roman"/>
        </w:rPr>
        <w:t xml:space="preserve"> </w:t>
      </w:r>
      <w:r w:rsidRPr="00B75491">
        <w:rPr>
          <w:rFonts w:ascii="Times New Roman" w:hAnsi="Times New Roman" w:cs="Times New Roman"/>
        </w:rPr>
        <w:fldChar w:fldCharType="begin"/>
      </w:r>
      <w:r w:rsidR="0084055E" w:rsidRPr="00B75491">
        <w:rPr>
          <w:rFonts w:ascii="Times New Roman" w:hAnsi="Times New Roman" w:cs="Times New Roman"/>
        </w:rPr>
        <w:instrText xml:space="preserve"> ADDIN ZOTERO_ITEM CSL_CITATION {"citationID":"hq1FYG2i","properties":{"formattedCitation":"\\uc0\\u8220{}CoR - Germany Introduction,\\uc0\\u8221{} accessed November 5, 2025, https://portal.cor.europa.eu/divisionpowers/Pages/Germany-Introduction.aspx; \\uc0\\u8220{}CoR - Germany Fiscal Powers,\\uc0\\u8221{} accessed November 5, 2025, https://portal.cor.europa.eu/divisionpowers/Pages/Germany-Fiscal-Powers.aspx; Yannick Bury and Lars P. Feld, \\uc0\\u8220{}Fiscal Federalism in Germany,\\uc0\\u8221{} {\\i{}Freiburg Discussion Papers on Constitutional Economics}, Freiburg Discussion Papers on Constitutional Economics, Walter Eucken Institut e.V., 2020, 20/4, https://ideas.repec.org//p/zbw/aluord/2004.html.","plainCitation":"“CoR - Germany Introduction,” accessed November 5, 2025, https://portal.cor.europa.eu/divisionpowers/Pages/Germany-Introduction.aspx; “CoR - Germany Fiscal Powers,” accessed November 5, 2025, https://portal.cor.europa.eu/divisionpowers/Pages/Germany-Fiscal-Powers.aspx; Yannick Bury and Lars P. Feld, “Fiscal Federalism in Germany,” Freiburg Discussion Papers on Constitutional Economics, Freiburg Discussion Papers on Constitutional Economics, Walter Eucken Institut e.V., 2020, 20/4, https://ideas.repec.org//p/zbw/aluord/2004.html.","noteIndex":37},"citationItems":[{"id":1779,"uris":["http://zotero.org/users/12970935/items/HHQX2CIR"],"itemData":{"id":1779,"type":"webpage","title":"CoR - Germany Introduction","URL":"https://portal.cor.europa.eu/divisionpowers/Pages/Germany-Introduction.aspx","accessed":{"date-parts":[["2025",11,5]]},"citation-key":"zotero-item-1779"}},{"id":1777,"uris":["http://zotero.org/users/12970935/items/CBBDF2DN"],"itemData":{"id":1777,"type":"webpage","title":"CoR - Germany Fiscal Powers","URL":"https://portal.cor.europa.eu/divisionpowers/Pages/Germany-Fiscal-Powers.aspx","accessed":{"date-parts":[["2025",11,5]]},"citation-key":"zotero-item-1777"}},{"id":1781,"uris":["http://zotero.org/users/12970935/items/EBLIAGV4"],"itemData":{"id":1781,"type":"article-journal","abstract":"[...] In view of this development of fiscal federalism in Germany, this chapter provides an overview of the components of fiscal federalism in Germany. After providing a brief characterization of the country, we discuss the division of fiscal powers, the possibilities for the different levels of government to generate revenues, and the system of intergovernmental transfers. Besides describing the current situation, we discuss how the latest reform act will change these dimensions of fiscal federalism from 2020 onwards.","collection-title":"Freiburg Discussion Papers on Constitutional Economics","container-title":"Freiburg Discussion Papers on Constitutional Economics","language":"en","note":"number: 20/4\npublisher: Walter Eucken Institut e.V.","source":"ideas.repec.org","title":"Fiscal federalism in Germany","URL":"https://ideas.repec.org//p/zbw/aluord/2004.html","author":[{"family":"Bury","given":"Yannick"},{"family":"Feld","given":"Lars P."}],"accessed":{"date-parts":[["2025",11,5]]},"issued":{"date-parts":[["2020"]]},"citation-key":"bury2020"}}],"schema":"https://github.com/citation-style-language/schema/raw/master/csl-citation.json"} </w:instrText>
      </w:r>
      <w:r w:rsidRPr="00B75491">
        <w:rPr>
          <w:rFonts w:ascii="Times New Roman" w:hAnsi="Times New Roman" w:cs="Times New Roman"/>
        </w:rPr>
        <w:fldChar w:fldCharType="separate"/>
      </w:r>
      <w:r w:rsidR="0084055E" w:rsidRPr="00B75491">
        <w:rPr>
          <w:rFonts w:ascii="Times New Roman" w:hAnsi="Times New Roman" w:cs="Times New Roman"/>
          <w:kern w:val="0"/>
        </w:rPr>
        <w:t xml:space="preserve">“CoR - Germany Introduction,” accessed November 5, 2025, https://portal.cor.europa.eu/divisionpowers/Pages/Germany-Introduction.aspx; “CoR - Germany Fiscal Powers,” accessed November 5, 2025, https://portal.cor.europa.eu/divisionpowers/Pages/Germany-Fiscal-Powers.aspx; Yannick Bury and Lars P. Feld, “Fiscal Federalism in Germany,” </w:t>
      </w:r>
      <w:r w:rsidR="0084055E" w:rsidRPr="00B75491">
        <w:rPr>
          <w:rFonts w:ascii="Times New Roman" w:hAnsi="Times New Roman" w:cs="Times New Roman"/>
          <w:i/>
          <w:iCs/>
          <w:kern w:val="0"/>
        </w:rPr>
        <w:t>Freiburg Discussion Papers on Constitutional Economics</w:t>
      </w:r>
      <w:r w:rsidR="0084055E" w:rsidRPr="00B75491">
        <w:rPr>
          <w:rFonts w:ascii="Times New Roman" w:hAnsi="Times New Roman" w:cs="Times New Roman"/>
          <w:kern w:val="0"/>
        </w:rPr>
        <w:t>, Freiburg Discussion Papers on Constitutional Economics, Walter Eucken Institut e.V., 2020, 20/4, https://ideas.repec.org//p/zbw/aluord/2004.html.</w:t>
      </w:r>
      <w:r w:rsidRPr="00B75491">
        <w:rPr>
          <w:rFonts w:ascii="Times New Roman" w:hAnsi="Times New Roman" w:cs="Times New Roman"/>
        </w:rP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511363813"/>
      <w:docPartObj>
        <w:docPartGallery w:val="Page Numbers (Top of Page)"/>
        <w:docPartUnique/>
      </w:docPartObj>
    </w:sdtPr>
    <w:sdtEndPr>
      <w:rPr>
        <w:noProof/>
      </w:rPr>
    </w:sdtEndPr>
    <w:sdtContent>
      <w:p w14:paraId="6EA98947" w14:textId="1AC0731E" w:rsidR="0024225D" w:rsidRDefault="00BA3C3C">
        <w:pPr>
          <w:pStyle w:val="Header"/>
          <w:jc w:val="right"/>
          <w:rPr>
            <w:rFonts w:ascii="Times New Roman" w:hAnsi="Times New Roman" w:cs="Times New Roman"/>
            <w:noProof/>
          </w:rPr>
        </w:pPr>
        <w:r w:rsidRPr="00BA3C3C">
          <w:rPr>
            <w:rFonts w:ascii="Times New Roman" w:hAnsi="Times New Roman" w:cs="Times New Roman"/>
          </w:rPr>
          <w:fldChar w:fldCharType="begin"/>
        </w:r>
        <w:r w:rsidRPr="00BA3C3C">
          <w:rPr>
            <w:rFonts w:ascii="Times New Roman" w:hAnsi="Times New Roman" w:cs="Times New Roman"/>
          </w:rPr>
          <w:instrText xml:space="preserve"> PAGE   \* MERGEFORMAT </w:instrText>
        </w:r>
        <w:r w:rsidRPr="00BA3C3C">
          <w:rPr>
            <w:rFonts w:ascii="Times New Roman" w:hAnsi="Times New Roman" w:cs="Times New Roman"/>
          </w:rPr>
          <w:fldChar w:fldCharType="separate"/>
        </w:r>
        <w:r w:rsidRPr="00BA3C3C">
          <w:rPr>
            <w:rFonts w:ascii="Times New Roman" w:hAnsi="Times New Roman" w:cs="Times New Roman"/>
            <w:noProof/>
          </w:rPr>
          <w:t>2</w:t>
        </w:r>
        <w:r w:rsidRPr="00BA3C3C">
          <w:rPr>
            <w:rFonts w:ascii="Times New Roman" w:hAnsi="Times New Roman" w:cs="Times New Roman"/>
            <w:noProof/>
          </w:rPr>
          <w:fldChar w:fldCharType="end"/>
        </w:r>
        <w:r w:rsidR="00C17F40">
          <w:rPr>
            <w:rFonts w:ascii="Times New Roman" w:hAnsi="Times New Roman" w:cs="Times New Roman"/>
            <w:noProof/>
          </w:rPr>
          <w:t xml:space="preserve"> </w:t>
        </w:r>
        <w:r w:rsidR="0024225D">
          <w:rPr>
            <w:rFonts w:ascii="Times New Roman" w:hAnsi="Times New Roman" w:cs="Times New Roman"/>
            <w:noProof/>
          </w:rPr>
          <w:t>of 2</w:t>
        </w:r>
        <w:r w:rsidR="00B75491">
          <w:rPr>
            <w:rFonts w:ascii="Times New Roman" w:hAnsi="Times New Roman" w:cs="Times New Roman"/>
            <w:noProof/>
          </w:rPr>
          <w:t>8</w:t>
        </w:r>
      </w:p>
      <w:p w14:paraId="488D95E1" w14:textId="67096661" w:rsidR="00BA3C3C" w:rsidRPr="00BA3C3C" w:rsidRDefault="00652957">
        <w:pPr>
          <w:pStyle w:val="Header"/>
          <w:jc w:val="right"/>
          <w:rPr>
            <w:rFonts w:ascii="Times New Roman" w:hAnsi="Times New Roman" w:cs="Times New Roman"/>
          </w:rPr>
        </w:pPr>
      </w:p>
    </w:sdtContent>
  </w:sdt>
  <w:p w14:paraId="57850646" w14:textId="77777777" w:rsidR="00BA3C3C" w:rsidRPr="00BA3C3C" w:rsidRDefault="00BA3C3C">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198"/>
    <w:rsid w:val="000005E0"/>
    <w:rsid w:val="000011AF"/>
    <w:rsid w:val="000031AE"/>
    <w:rsid w:val="00005CF2"/>
    <w:rsid w:val="00010812"/>
    <w:rsid w:val="00010DA0"/>
    <w:rsid w:val="00013B8F"/>
    <w:rsid w:val="00015AC8"/>
    <w:rsid w:val="00016A51"/>
    <w:rsid w:val="00017ADB"/>
    <w:rsid w:val="0002057C"/>
    <w:rsid w:val="000219E9"/>
    <w:rsid w:val="000226FA"/>
    <w:rsid w:val="00022ECB"/>
    <w:rsid w:val="0002413E"/>
    <w:rsid w:val="000272F0"/>
    <w:rsid w:val="00027C21"/>
    <w:rsid w:val="00033D34"/>
    <w:rsid w:val="0003504A"/>
    <w:rsid w:val="00035D53"/>
    <w:rsid w:val="00036AF2"/>
    <w:rsid w:val="00040ECB"/>
    <w:rsid w:val="00042695"/>
    <w:rsid w:val="00044129"/>
    <w:rsid w:val="00044C0D"/>
    <w:rsid w:val="0005235B"/>
    <w:rsid w:val="000543BC"/>
    <w:rsid w:val="00056162"/>
    <w:rsid w:val="0005747D"/>
    <w:rsid w:val="00057560"/>
    <w:rsid w:val="000605F0"/>
    <w:rsid w:val="00061353"/>
    <w:rsid w:val="00061391"/>
    <w:rsid w:val="000632C5"/>
    <w:rsid w:val="00063CD3"/>
    <w:rsid w:val="000654CA"/>
    <w:rsid w:val="00065B99"/>
    <w:rsid w:val="0007157E"/>
    <w:rsid w:val="000758CE"/>
    <w:rsid w:val="000763C6"/>
    <w:rsid w:val="00076960"/>
    <w:rsid w:val="000818CE"/>
    <w:rsid w:val="000824B6"/>
    <w:rsid w:val="00082620"/>
    <w:rsid w:val="000840A0"/>
    <w:rsid w:val="00090637"/>
    <w:rsid w:val="00090ACF"/>
    <w:rsid w:val="000929AD"/>
    <w:rsid w:val="00092D34"/>
    <w:rsid w:val="000964EC"/>
    <w:rsid w:val="000A02A1"/>
    <w:rsid w:val="000A0D40"/>
    <w:rsid w:val="000A1035"/>
    <w:rsid w:val="000A207B"/>
    <w:rsid w:val="000A242A"/>
    <w:rsid w:val="000A3A54"/>
    <w:rsid w:val="000A5111"/>
    <w:rsid w:val="000A6D13"/>
    <w:rsid w:val="000B1A04"/>
    <w:rsid w:val="000B22D3"/>
    <w:rsid w:val="000B2645"/>
    <w:rsid w:val="000B2E4B"/>
    <w:rsid w:val="000B30E7"/>
    <w:rsid w:val="000B4015"/>
    <w:rsid w:val="000B550D"/>
    <w:rsid w:val="000B6CD0"/>
    <w:rsid w:val="000B78DB"/>
    <w:rsid w:val="000B7F8D"/>
    <w:rsid w:val="000C0693"/>
    <w:rsid w:val="000C0C7C"/>
    <w:rsid w:val="000C3000"/>
    <w:rsid w:val="000C66FF"/>
    <w:rsid w:val="000C6705"/>
    <w:rsid w:val="000D095E"/>
    <w:rsid w:val="000D0FEA"/>
    <w:rsid w:val="000D3036"/>
    <w:rsid w:val="000D55B8"/>
    <w:rsid w:val="000D67D7"/>
    <w:rsid w:val="000E1932"/>
    <w:rsid w:val="000E2199"/>
    <w:rsid w:val="000F0B74"/>
    <w:rsid w:val="000F56F1"/>
    <w:rsid w:val="00100FBC"/>
    <w:rsid w:val="001026F9"/>
    <w:rsid w:val="0010291B"/>
    <w:rsid w:val="00105D2A"/>
    <w:rsid w:val="00106357"/>
    <w:rsid w:val="00106C15"/>
    <w:rsid w:val="00106C4E"/>
    <w:rsid w:val="00110987"/>
    <w:rsid w:val="001129C8"/>
    <w:rsid w:val="001130E6"/>
    <w:rsid w:val="00113C77"/>
    <w:rsid w:val="00113D81"/>
    <w:rsid w:val="0011744B"/>
    <w:rsid w:val="001202F5"/>
    <w:rsid w:val="0012142C"/>
    <w:rsid w:val="00122369"/>
    <w:rsid w:val="00123423"/>
    <w:rsid w:val="001247A9"/>
    <w:rsid w:val="00126CF2"/>
    <w:rsid w:val="00130B5B"/>
    <w:rsid w:val="00130F57"/>
    <w:rsid w:val="00132845"/>
    <w:rsid w:val="00133266"/>
    <w:rsid w:val="001350FB"/>
    <w:rsid w:val="00136253"/>
    <w:rsid w:val="00136669"/>
    <w:rsid w:val="00140F6A"/>
    <w:rsid w:val="00141E1E"/>
    <w:rsid w:val="001437F0"/>
    <w:rsid w:val="00144A3E"/>
    <w:rsid w:val="0014693D"/>
    <w:rsid w:val="00150830"/>
    <w:rsid w:val="00151EB8"/>
    <w:rsid w:val="00152777"/>
    <w:rsid w:val="00152F26"/>
    <w:rsid w:val="0016134C"/>
    <w:rsid w:val="00163518"/>
    <w:rsid w:val="00165172"/>
    <w:rsid w:val="00165B36"/>
    <w:rsid w:val="001678DF"/>
    <w:rsid w:val="0017427B"/>
    <w:rsid w:val="0017654E"/>
    <w:rsid w:val="00177624"/>
    <w:rsid w:val="00177633"/>
    <w:rsid w:val="00177B64"/>
    <w:rsid w:val="0018341F"/>
    <w:rsid w:val="00183557"/>
    <w:rsid w:val="00183854"/>
    <w:rsid w:val="00183D5F"/>
    <w:rsid w:val="001844A4"/>
    <w:rsid w:val="001846A2"/>
    <w:rsid w:val="00191778"/>
    <w:rsid w:val="00191FA9"/>
    <w:rsid w:val="0019534C"/>
    <w:rsid w:val="00195DFD"/>
    <w:rsid w:val="00195E25"/>
    <w:rsid w:val="001A1B86"/>
    <w:rsid w:val="001A2803"/>
    <w:rsid w:val="001A32AA"/>
    <w:rsid w:val="001A37C7"/>
    <w:rsid w:val="001A3B2E"/>
    <w:rsid w:val="001A42F4"/>
    <w:rsid w:val="001A763F"/>
    <w:rsid w:val="001A7C91"/>
    <w:rsid w:val="001B056B"/>
    <w:rsid w:val="001B2109"/>
    <w:rsid w:val="001B4029"/>
    <w:rsid w:val="001B6994"/>
    <w:rsid w:val="001B6AB1"/>
    <w:rsid w:val="001B7939"/>
    <w:rsid w:val="001B7EAD"/>
    <w:rsid w:val="001C0DAB"/>
    <w:rsid w:val="001C7A64"/>
    <w:rsid w:val="001D216C"/>
    <w:rsid w:val="001D4189"/>
    <w:rsid w:val="001D578D"/>
    <w:rsid w:val="001D6ACD"/>
    <w:rsid w:val="001D7051"/>
    <w:rsid w:val="001E2FE5"/>
    <w:rsid w:val="001E397C"/>
    <w:rsid w:val="001E3FBD"/>
    <w:rsid w:val="001E45E0"/>
    <w:rsid w:val="001E5BE8"/>
    <w:rsid w:val="001E5E18"/>
    <w:rsid w:val="001F025E"/>
    <w:rsid w:val="001F1D6A"/>
    <w:rsid w:val="00200F7C"/>
    <w:rsid w:val="002012DE"/>
    <w:rsid w:val="002017E4"/>
    <w:rsid w:val="00201807"/>
    <w:rsid w:val="00201F03"/>
    <w:rsid w:val="002079AF"/>
    <w:rsid w:val="00211B48"/>
    <w:rsid w:val="00212021"/>
    <w:rsid w:val="00213DB8"/>
    <w:rsid w:val="0021536D"/>
    <w:rsid w:val="00216CDE"/>
    <w:rsid w:val="002170CF"/>
    <w:rsid w:val="002173E0"/>
    <w:rsid w:val="002176DF"/>
    <w:rsid w:val="002239B0"/>
    <w:rsid w:val="00224051"/>
    <w:rsid w:val="002339E5"/>
    <w:rsid w:val="002363CC"/>
    <w:rsid w:val="00236FAF"/>
    <w:rsid w:val="00237A89"/>
    <w:rsid w:val="0024225D"/>
    <w:rsid w:val="00242B79"/>
    <w:rsid w:val="002431BA"/>
    <w:rsid w:val="00245505"/>
    <w:rsid w:val="002501FC"/>
    <w:rsid w:val="00250742"/>
    <w:rsid w:val="0025125B"/>
    <w:rsid w:val="00251CA7"/>
    <w:rsid w:val="00252697"/>
    <w:rsid w:val="002526E3"/>
    <w:rsid w:val="002534AA"/>
    <w:rsid w:val="002627D7"/>
    <w:rsid w:val="002643CC"/>
    <w:rsid w:val="0026466D"/>
    <w:rsid w:val="002669FA"/>
    <w:rsid w:val="0026746C"/>
    <w:rsid w:val="002759C1"/>
    <w:rsid w:val="002776F6"/>
    <w:rsid w:val="00277CAD"/>
    <w:rsid w:val="00277DA3"/>
    <w:rsid w:val="00280C19"/>
    <w:rsid w:val="002818C3"/>
    <w:rsid w:val="00284F61"/>
    <w:rsid w:val="00292290"/>
    <w:rsid w:val="002929FF"/>
    <w:rsid w:val="00293110"/>
    <w:rsid w:val="00297AAB"/>
    <w:rsid w:val="002A0A51"/>
    <w:rsid w:val="002A177A"/>
    <w:rsid w:val="002A3065"/>
    <w:rsid w:val="002A5730"/>
    <w:rsid w:val="002A589C"/>
    <w:rsid w:val="002A60D6"/>
    <w:rsid w:val="002A64C0"/>
    <w:rsid w:val="002A7BEC"/>
    <w:rsid w:val="002B315D"/>
    <w:rsid w:val="002B605C"/>
    <w:rsid w:val="002B6802"/>
    <w:rsid w:val="002B7977"/>
    <w:rsid w:val="002C213B"/>
    <w:rsid w:val="002C236F"/>
    <w:rsid w:val="002C2EE0"/>
    <w:rsid w:val="002C5756"/>
    <w:rsid w:val="002C59B7"/>
    <w:rsid w:val="002D0D7F"/>
    <w:rsid w:val="002D10E9"/>
    <w:rsid w:val="002D2640"/>
    <w:rsid w:val="002D56A9"/>
    <w:rsid w:val="002D5978"/>
    <w:rsid w:val="002D6945"/>
    <w:rsid w:val="002D7279"/>
    <w:rsid w:val="002D739D"/>
    <w:rsid w:val="002E26AB"/>
    <w:rsid w:val="002E3958"/>
    <w:rsid w:val="002E4B6A"/>
    <w:rsid w:val="002E56CD"/>
    <w:rsid w:val="002E6B1E"/>
    <w:rsid w:val="002F0DE9"/>
    <w:rsid w:val="002F2DF1"/>
    <w:rsid w:val="002F32C5"/>
    <w:rsid w:val="002F3DAE"/>
    <w:rsid w:val="002F45E2"/>
    <w:rsid w:val="002F49FA"/>
    <w:rsid w:val="002F4B78"/>
    <w:rsid w:val="002F4E1F"/>
    <w:rsid w:val="002F5A28"/>
    <w:rsid w:val="002F5B2B"/>
    <w:rsid w:val="002F5B6E"/>
    <w:rsid w:val="002F5D43"/>
    <w:rsid w:val="00300128"/>
    <w:rsid w:val="0030156C"/>
    <w:rsid w:val="00302FE3"/>
    <w:rsid w:val="00303862"/>
    <w:rsid w:val="00310CB6"/>
    <w:rsid w:val="00310E81"/>
    <w:rsid w:val="00310F54"/>
    <w:rsid w:val="00311CFC"/>
    <w:rsid w:val="00312014"/>
    <w:rsid w:val="00312B05"/>
    <w:rsid w:val="0031302D"/>
    <w:rsid w:val="00313C9A"/>
    <w:rsid w:val="00313F33"/>
    <w:rsid w:val="0031627F"/>
    <w:rsid w:val="00320754"/>
    <w:rsid w:val="0032323E"/>
    <w:rsid w:val="0032560C"/>
    <w:rsid w:val="003362F7"/>
    <w:rsid w:val="0033799C"/>
    <w:rsid w:val="00342899"/>
    <w:rsid w:val="003462BF"/>
    <w:rsid w:val="003469FB"/>
    <w:rsid w:val="00347943"/>
    <w:rsid w:val="00350823"/>
    <w:rsid w:val="003510DE"/>
    <w:rsid w:val="0035366D"/>
    <w:rsid w:val="00354873"/>
    <w:rsid w:val="0035498B"/>
    <w:rsid w:val="00355368"/>
    <w:rsid w:val="0035549C"/>
    <w:rsid w:val="00356E44"/>
    <w:rsid w:val="003572FB"/>
    <w:rsid w:val="00357940"/>
    <w:rsid w:val="0036214F"/>
    <w:rsid w:val="00363821"/>
    <w:rsid w:val="0036439F"/>
    <w:rsid w:val="00365172"/>
    <w:rsid w:val="00365B68"/>
    <w:rsid w:val="00366CF9"/>
    <w:rsid w:val="00366F88"/>
    <w:rsid w:val="00367C4B"/>
    <w:rsid w:val="00370F3A"/>
    <w:rsid w:val="0037105B"/>
    <w:rsid w:val="00373D06"/>
    <w:rsid w:val="00375829"/>
    <w:rsid w:val="00376B76"/>
    <w:rsid w:val="00377A79"/>
    <w:rsid w:val="00377FBF"/>
    <w:rsid w:val="00380B1E"/>
    <w:rsid w:val="00382DD0"/>
    <w:rsid w:val="003843BD"/>
    <w:rsid w:val="00384430"/>
    <w:rsid w:val="003846CA"/>
    <w:rsid w:val="00384CB5"/>
    <w:rsid w:val="0038570F"/>
    <w:rsid w:val="003862A5"/>
    <w:rsid w:val="00387D98"/>
    <w:rsid w:val="00392523"/>
    <w:rsid w:val="00397E88"/>
    <w:rsid w:val="003A02BB"/>
    <w:rsid w:val="003A0CF6"/>
    <w:rsid w:val="003A38FA"/>
    <w:rsid w:val="003A405E"/>
    <w:rsid w:val="003A47D4"/>
    <w:rsid w:val="003A489D"/>
    <w:rsid w:val="003A6EE6"/>
    <w:rsid w:val="003A7D12"/>
    <w:rsid w:val="003B0A18"/>
    <w:rsid w:val="003B206C"/>
    <w:rsid w:val="003B2DB9"/>
    <w:rsid w:val="003B392E"/>
    <w:rsid w:val="003B46FF"/>
    <w:rsid w:val="003C013B"/>
    <w:rsid w:val="003C4159"/>
    <w:rsid w:val="003C5BC1"/>
    <w:rsid w:val="003C5D18"/>
    <w:rsid w:val="003C677C"/>
    <w:rsid w:val="003C7139"/>
    <w:rsid w:val="003C76B2"/>
    <w:rsid w:val="003C7D2C"/>
    <w:rsid w:val="003D0CCD"/>
    <w:rsid w:val="003D1181"/>
    <w:rsid w:val="003D21B4"/>
    <w:rsid w:val="003D28FF"/>
    <w:rsid w:val="003D2DB1"/>
    <w:rsid w:val="003D3330"/>
    <w:rsid w:val="003D3A96"/>
    <w:rsid w:val="003D42D2"/>
    <w:rsid w:val="003D4756"/>
    <w:rsid w:val="003D6A46"/>
    <w:rsid w:val="003D6C43"/>
    <w:rsid w:val="003E0BFD"/>
    <w:rsid w:val="003E2863"/>
    <w:rsid w:val="003E3B16"/>
    <w:rsid w:val="003E6A20"/>
    <w:rsid w:val="003E72A5"/>
    <w:rsid w:val="003E762E"/>
    <w:rsid w:val="003F0708"/>
    <w:rsid w:val="003F2549"/>
    <w:rsid w:val="003F2F57"/>
    <w:rsid w:val="00400361"/>
    <w:rsid w:val="00401172"/>
    <w:rsid w:val="00401634"/>
    <w:rsid w:val="00401BD1"/>
    <w:rsid w:val="00406105"/>
    <w:rsid w:val="00407BB8"/>
    <w:rsid w:val="004127FA"/>
    <w:rsid w:val="00416CD2"/>
    <w:rsid w:val="004200DC"/>
    <w:rsid w:val="004217DD"/>
    <w:rsid w:val="00424D2E"/>
    <w:rsid w:val="00425DBA"/>
    <w:rsid w:val="00426DDF"/>
    <w:rsid w:val="00430120"/>
    <w:rsid w:val="00431E15"/>
    <w:rsid w:val="004354D9"/>
    <w:rsid w:val="00436D84"/>
    <w:rsid w:val="004405BE"/>
    <w:rsid w:val="004421F8"/>
    <w:rsid w:val="00442933"/>
    <w:rsid w:val="004429DD"/>
    <w:rsid w:val="00443CA6"/>
    <w:rsid w:val="00445FD2"/>
    <w:rsid w:val="00446B77"/>
    <w:rsid w:val="00450BF4"/>
    <w:rsid w:val="004511F5"/>
    <w:rsid w:val="004513CA"/>
    <w:rsid w:val="00451EC4"/>
    <w:rsid w:val="004536EF"/>
    <w:rsid w:val="00456DBA"/>
    <w:rsid w:val="004579FD"/>
    <w:rsid w:val="00457ED0"/>
    <w:rsid w:val="00461B42"/>
    <w:rsid w:val="00462ADF"/>
    <w:rsid w:val="00463459"/>
    <w:rsid w:val="0046645B"/>
    <w:rsid w:val="00473938"/>
    <w:rsid w:val="0047505B"/>
    <w:rsid w:val="00475A6E"/>
    <w:rsid w:val="004768D0"/>
    <w:rsid w:val="00477494"/>
    <w:rsid w:val="0048064E"/>
    <w:rsid w:val="0048208F"/>
    <w:rsid w:val="004820DA"/>
    <w:rsid w:val="004827B6"/>
    <w:rsid w:val="00484B73"/>
    <w:rsid w:val="004855F0"/>
    <w:rsid w:val="00487E0A"/>
    <w:rsid w:val="00495B67"/>
    <w:rsid w:val="004A021C"/>
    <w:rsid w:val="004A02D7"/>
    <w:rsid w:val="004A27B5"/>
    <w:rsid w:val="004A5ED6"/>
    <w:rsid w:val="004A693C"/>
    <w:rsid w:val="004B07B1"/>
    <w:rsid w:val="004B279A"/>
    <w:rsid w:val="004B2A5C"/>
    <w:rsid w:val="004B5FC5"/>
    <w:rsid w:val="004B6310"/>
    <w:rsid w:val="004C02D0"/>
    <w:rsid w:val="004C0DC8"/>
    <w:rsid w:val="004C699B"/>
    <w:rsid w:val="004D08A0"/>
    <w:rsid w:val="004D13AF"/>
    <w:rsid w:val="004D4C8A"/>
    <w:rsid w:val="004D5339"/>
    <w:rsid w:val="004D56FE"/>
    <w:rsid w:val="004E17DF"/>
    <w:rsid w:val="004E4584"/>
    <w:rsid w:val="004E4E30"/>
    <w:rsid w:val="004E7B1B"/>
    <w:rsid w:val="004F0D33"/>
    <w:rsid w:val="004F4CF3"/>
    <w:rsid w:val="004F61D8"/>
    <w:rsid w:val="004F64F2"/>
    <w:rsid w:val="004F7DDA"/>
    <w:rsid w:val="0050204E"/>
    <w:rsid w:val="0050211E"/>
    <w:rsid w:val="0051323F"/>
    <w:rsid w:val="0051362E"/>
    <w:rsid w:val="00513B2D"/>
    <w:rsid w:val="00514A3B"/>
    <w:rsid w:val="00514D19"/>
    <w:rsid w:val="00515E28"/>
    <w:rsid w:val="00516E72"/>
    <w:rsid w:val="00517399"/>
    <w:rsid w:val="0052203A"/>
    <w:rsid w:val="005230C2"/>
    <w:rsid w:val="00524FD9"/>
    <w:rsid w:val="00525372"/>
    <w:rsid w:val="0052559A"/>
    <w:rsid w:val="00527D5A"/>
    <w:rsid w:val="00527FCD"/>
    <w:rsid w:val="00532008"/>
    <w:rsid w:val="005332B5"/>
    <w:rsid w:val="00533E4A"/>
    <w:rsid w:val="005350D3"/>
    <w:rsid w:val="00536CF5"/>
    <w:rsid w:val="00536E52"/>
    <w:rsid w:val="00536E53"/>
    <w:rsid w:val="005437B5"/>
    <w:rsid w:val="00543DD3"/>
    <w:rsid w:val="00547ECE"/>
    <w:rsid w:val="00554A31"/>
    <w:rsid w:val="00554A3A"/>
    <w:rsid w:val="005552D2"/>
    <w:rsid w:val="00555546"/>
    <w:rsid w:val="0056005E"/>
    <w:rsid w:val="00560215"/>
    <w:rsid w:val="0056090E"/>
    <w:rsid w:val="0056168D"/>
    <w:rsid w:val="00561F90"/>
    <w:rsid w:val="00562750"/>
    <w:rsid w:val="00565834"/>
    <w:rsid w:val="00566282"/>
    <w:rsid w:val="00566C53"/>
    <w:rsid w:val="00566EBF"/>
    <w:rsid w:val="0056798F"/>
    <w:rsid w:val="00567A5B"/>
    <w:rsid w:val="00567D07"/>
    <w:rsid w:val="00573924"/>
    <w:rsid w:val="00573EE6"/>
    <w:rsid w:val="00577ED8"/>
    <w:rsid w:val="0058182C"/>
    <w:rsid w:val="00581A7A"/>
    <w:rsid w:val="0058395F"/>
    <w:rsid w:val="005844C2"/>
    <w:rsid w:val="0058545E"/>
    <w:rsid w:val="00586B71"/>
    <w:rsid w:val="00587F6B"/>
    <w:rsid w:val="005920E5"/>
    <w:rsid w:val="00594A40"/>
    <w:rsid w:val="00596526"/>
    <w:rsid w:val="00596767"/>
    <w:rsid w:val="00596952"/>
    <w:rsid w:val="00597050"/>
    <w:rsid w:val="005A0969"/>
    <w:rsid w:val="005A103C"/>
    <w:rsid w:val="005A2B90"/>
    <w:rsid w:val="005A2ED4"/>
    <w:rsid w:val="005A6B81"/>
    <w:rsid w:val="005B3990"/>
    <w:rsid w:val="005B5AEE"/>
    <w:rsid w:val="005B5F22"/>
    <w:rsid w:val="005B61C8"/>
    <w:rsid w:val="005B61D9"/>
    <w:rsid w:val="005B7FE3"/>
    <w:rsid w:val="005C10C4"/>
    <w:rsid w:val="005C228F"/>
    <w:rsid w:val="005C2C07"/>
    <w:rsid w:val="005C35BB"/>
    <w:rsid w:val="005C482E"/>
    <w:rsid w:val="005C558E"/>
    <w:rsid w:val="005C691B"/>
    <w:rsid w:val="005C75C9"/>
    <w:rsid w:val="005C7E8D"/>
    <w:rsid w:val="005D35A0"/>
    <w:rsid w:val="005D3E06"/>
    <w:rsid w:val="005E38F3"/>
    <w:rsid w:val="005E4CC4"/>
    <w:rsid w:val="005E5626"/>
    <w:rsid w:val="005E6DAC"/>
    <w:rsid w:val="005E702B"/>
    <w:rsid w:val="005E7F67"/>
    <w:rsid w:val="005F3467"/>
    <w:rsid w:val="005F4F39"/>
    <w:rsid w:val="005F75EF"/>
    <w:rsid w:val="005F79A4"/>
    <w:rsid w:val="006024E2"/>
    <w:rsid w:val="00611787"/>
    <w:rsid w:val="0061255F"/>
    <w:rsid w:val="006135C4"/>
    <w:rsid w:val="00615955"/>
    <w:rsid w:val="00617C3B"/>
    <w:rsid w:val="00620DEF"/>
    <w:rsid w:val="00622CC4"/>
    <w:rsid w:val="0062316C"/>
    <w:rsid w:val="0062379B"/>
    <w:rsid w:val="0062423A"/>
    <w:rsid w:val="00625002"/>
    <w:rsid w:val="0062604F"/>
    <w:rsid w:val="00626674"/>
    <w:rsid w:val="0062786C"/>
    <w:rsid w:val="00631E38"/>
    <w:rsid w:val="00635127"/>
    <w:rsid w:val="0063597E"/>
    <w:rsid w:val="00636EF0"/>
    <w:rsid w:val="00640D8C"/>
    <w:rsid w:val="00642E8A"/>
    <w:rsid w:val="006430EB"/>
    <w:rsid w:val="0064385F"/>
    <w:rsid w:val="00643963"/>
    <w:rsid w:val="00644685"/>
    <w:rsid w:val="00644C1D"/>
    <w:rsid w:val="0065098C"/>
    <w:rsid w:val="0065160C"/>
    <w:rsid w:val="00652957"/>
    <w:rsid w:val="00653673"/>
    <w:rsid w:val="00655DFC"/>
    <w:rsid w:val="00656838"/>
    <w:rsid w:val="00661637"/>
    <w:rsid w:val="00663BFB"/>
    <w:rsid w:val="00664DA3"/>
    <w:rsid w:val="00665135"/>
    <w:rsid w:val="00665400"/>
    <w:rsid w:val="0066751F"/>
    <w:rsid w:val="0067086C"/>
    <w:rsid w:val="00675856"/>
    <w:rsid w:val="0067697D"/>
    <w:rsid w:val="006804DB"/>
    <w:rsid w:val="0068062A"/>
    <w:rsid w:val="006829B8"/>
    <w:rsid w:val="0068302C"/>
    <w:rsid w:val="0068514D"/>
    <w:rsid w:val="00685519"/>
    <w:rsid w:val="00685CBF"/>
    <w:rsid w:val="0069178A"/>
    <w:rsid w:val="006922A2"/>
    <w:rsid w:val="00694058"/>
    <w:rsid w:val="006943B6"/>
    <w:rsid w:val="00694517"/>
    <w:rsid w:val="00695080"/>
    <w:rsid w:val="0069568B"/>
    <w:rsid w:val="006961AD"/>
    <w:rsid w:val="006975D5"/>
    <w:rsid w:val="006975E5"/>
    <w:rsid w:val="006A1748"/>
    <w:rsid w:val="006A1D35"/>
    <w:rsid w:val="006A3A3D"/>
    <w:rsid w:val="006A47B3"/>
    <w:rsid w:val="006A4929"/>
    <w:rsid w:val="006B0291"/>
    <w:rsid w:val="006B64B0"/>
    <w:rsid w:val="006B6E63"/>
    <w:rsid w:val="006B7131"/>
    <w:rsid w:val="006C1CC1"/>
    <w:rsid w:val="006C2F4B"/>
    <w:rsid w:val="006D01F6"/>
    <w:rsid w:val="006D05A6"/>
    <w:rsid w:val="006D169C"/>
    <w:rsid w:val="006D2C77"/>
    <w:rsid w:val="006D3DB2"/>
    <w:rsid w:val="006D3F01"/>
    <w:rsid w:val="006D45F4"/>
    <w:rsid w:val="006D4F45"/>
    <w:rsid w:val="006D5B90"/>
    <w:rsid w:val="006E0A81"/>
    <w:rsid w:val="006E20D3"/>
    <w:rsid w:val="006E342C"/>
    <w:rsid w:val="006E7C27"/>
    <w:rsid w:val="006F397D"/>
    <w:rsid w:val="006F67A3"/>
    <w:rsid w:val="006F7937"/>
    <w:rsid w:val="0070176D"/>
    <w:rsid w:val="00701BD8"/>
    <w:rsid w:val="0070612E"/>
    <w:rsid w:val="007071B2"/>
    <w:rsid w:val="00707F38"/>
    <w:rsid w:val="007106F1"/>
    <w:rsid w:val="0071177D"/>
    <w:rsid w:val="0071274D"/>
    <w:rsid w:val="00712BBB"/>
    <w:rsid w:val="00712E32"/>
    <w:rsid w:val="00713FDB"/>
    <w:rsid w:val="007141C8"/>
    <w:rsid w:val="00716403"/>
    <w:rsid w:val="00721B59"/>
    <w:rsid w:val="00724268"/>
    <w:rsid w:val="00724CE3"/>
    <w:rsid w:val="00726D77"/>
    <w:rsid w:val="007317EB"/>
    <w:rsid w:val="007333EF"/>
    <w:rsid w:val="0073558A"/>
    <w:rsid w:val="00736B07"/>
    <w:rsid w:val="0074072E"/>
    <w:rsid w:val="00740D6E"/>
    <w:rsid w:val="00741F36"/>
    <w:rsid w:val="00744140"/>
    <w:rsid w:val="007448F3"/>
    <w:rsid w:val="00746070"/>
    <w:rsid w:val="0074632C"/>
    <w:rsid w:val="0075075D"/>
    <w:rsid w:val="007532D7"/>
    <w:rsid w:val="00754F67"/>
    <w:rsid w:val="007551F7"/>
    <w:rsid w:val="00757E2C"/>
    <w:rsid w:val="007604BE"/>
    <w:rsid w:val="00760A8F"/>
    <w:rsid w:val="00764C72"/>
    <w:rsid w:val="00764DBA"/>
    <w:rsid w:val="0076711A"/>
    <w:rsid w:val="007672B2"/>
    <w:rsid w:val="0076797A"/>
    <w:rsid w:val="007735AD"/>
    <w:rsid w:val="00774192"/>
    <w:rsid w:val="007743A3"/>
    <w:rsid w:val="007745FD"/>
    <w:rsid w:val="0077687D"/>
    <w:rsid w:val="00780E5B"/>
    <w:rsid w:val="007835ED"/>
    <w:rsid w:val="00784E52"/>
    <w:rsid w:val="0078559B"/>
    <w:rsid w:val="00785D85"/>
    <w:rsid w:val="0078686E"/>
    <w:rsid w:val="007878AD"/>
    <w:rsid w:val="00787D63"/>
    <w:rsid w:val="0079074F"/>
    <w:rsid w:val="00792938"/>
    <w:rsid w:val="00795B27"/>
    <w:rsid w:val="00796136"/>
    <w:rsid w:val="007977EB"/>
    <w:rsid w:val="007A084E"/>
    <w:rsid w:val="007A139F"/>
    <w:rsid w:val="007A2858"/>
    <w:rsid w:val="007A2A99"/>
    <w:rsid w:val="007A53C6"/>
    <w:rsid w:val="007B16C9"/>
    <w:rsid w:val="007B1C9D"/>
    <w:rsid w:val="007B33C8"/>
    <w:rsid w:val="007B4149"/>
    <w:rsid w:val="007B78E1"/>
    <w:rsid w:val="007C01ED"/>
    <w:rsid w:val="007C054C"/>
    <w:rsid w:val="007C1746"/>
    <w:rsid w:val="007C2F27"/>
    <w:rsid w:val="007C3954"/>
    <w:rsid w:val="007C5F07"/>
    <w:rsid w:val="007D2BA1"/>
    <w:rsid w:val="007D37A8"/>
    <w:rsid w:val="007D6881"/>
    <w:rsid w:val="007D68D8"/>
    <w:rsid w:val="007E14FB"/>
    <w:rsid w:val="007E1BCC"/>
    <w:rsid w:val="007E3FB4"/>
    <w:rsid w:val="007E4495"/>
    <w:rsid w:val="007E6803"/>
    <w:rsid w:val="007F0B82"/>
    <w:rsid w:val="007F2568"/>
    <w:rsid w:val="007F2D1D"/>
    <w:rsid w:val="007F3582"/>
    <w:rsid w:val="007F37F1"/>
    <w:rsid w:val="007F4121"/>
    <w:rsid w:val="007F5F06"/>
    <w:rsid w:val="007F6145"/>
    <w:rsid w:val="007F7163"/>
    <w:rsid w:val="00802AA1"/>
    <w:rsid w:val="00805076"/>
    <w:rsid w:val="008056D9"/>
    <w:rsid w:val="00806239"/>
    <w:rsid w:val="00806822"/>
    <w:rsid w:val="00811B72"/>
    <w:rsid w:val="00812C51"/>
    <w:rsid w:val="00813AC7"/>
    <w:rsid w:val="00813F52"/>
    <w:rsid w:val="00817874"/>
    <w:rsid w:val="00823D24"/>
    <w:rsid w:val="00823FF4"/>
    <w:rsid w:val="008243E2"/>
    <w:rsid w:val="008257EF"/>
    <w:rsid w:val="00825E74"/>
    <w:rsid w:val="00826CEA"/>
    <w:rsid w:val="008276A9"/>
    <w:rsid w:val="00831FAD"/>
    <w:rsid w:val="008326B8"/>
    <w:rsid w:val="008332F9"/>
    <w:rsid w:val="008338B2"/>
    <w:rsid w:val="00835E78"/>
    <w:rsid w:val="00836074"/>
    <w:rsid w:val="00836BA4"/>
    <w:rsid w:val="0084055E"/>
    <w:rsid w:val="00843B27"/>
    <w:rsid w:val="00844E8F"/>
    <w:rsid w:val="008475A2"/>
    <w:rsid w:val="00850D72"/>
    <w:rsid w:val="008513F0"/>
    <w:rsid w:val="00851700"/>
    <w:rsid w:val="008540E9"/>
    <w:rsid w:val="00854B5B"/>
    <w:rsid w:val="008550BD"/>
    <w:rsid w:val="0085554B"/>
    <w:rsid w:val="00856E63"/>
    <w:rsid w:val="0086003A"/>
    <w:rsid w:val="00860C06"/>
    <w:rsid w:val="00864C09"/>
    <w:rsid w:val="0086546B"/>
    <w:rsid w:val="00866C41"/>
    <w:rsid w:val="00867E31"/>
    <w:rsid w:val="008715AA"/>
    <w:rsid w:val="008725F7"/>
    <w:rsid w:val="008732C8"/>
    <w:rsid w:val="008826C6"/>
    <w:rsid w:val="00883CB9"/>
    <w:rsid w:val="00885FC8"/>
    <w:rsid w:val="00886EA7"/>
    <w:rsid w:val="00892B9D"/>
    <w:rsid w:val="00896EF9"/>
    <w:rsid w:val="008A1F6A"/>
    <w:rsid w:val="008A31A7"/>
    <w:rsid w:val="008A415A"/>
    <w:rsid w:val="008A76C6"/>
    <w:rsid w:val="008A7984"/>
    <w:rsid w:val="008B021A"/>
    <w:rsid w:val="008B2D83"/>
    <w:rsid w:val="008B2F30"/>
    <w:rsid w:val="008B4397"/>
    <w:rsid w:val="008B6E0A"/>
    <w:rsid w:val="008C09CA"/>
    <w:rsid w:val="008C0CBF"/>
    <w:rsid w:val="008C2710"/>
    <w:rsid w:val="008C5868"/>
    <w:rsid w:val="008C6107"/>
    <w:rsid w:val="008C75C0"/>
    <w:rsid w:val="008D0C07"/>
    <w:rsid w:val="008D0DBE"/>
    <w:rsid w:val="008D56B2"/>
    <w:rsid w:val="008D63BC"/>
    <w:rsid w:val="008D64A7"/>
    <w:rsid w:val="008E0D9E"/>
    <w:rsid w:val="008E1E36"/>
    <w:rsid w:val="008E2DCA"/>
    <w:rsid w:val="008E3AF6"/>
    <w:rsid w:val="008E6049"/>
    <w:rsid w:val="008F14F0"/>
    <w:rsid w:val="008F1522"/>
    <w:rsid w:val="008F2E8D"/>
    <w:rsid w:val="008F3E50"/>
    <w:rsid w:val="008F5CB0"/>
    <w:rsid w:val="008F6677"/>
    <w:rsid w:val="008F6FA7"/>
    <w:rsid w:val="008F72DB"/>
    <w:rsid w:val="00900192"/>
    <w:rsid w:val="00900AB2"/>
    <w:rsid w:val="009022AD"/>
    <w:rsid w:val="0090394A"/>
    <w:rsid w:val="00905E33"/>
    <w:rsid w:val="00905E38"/>
    <w:rsid w:val="00907E76"/>
    <w:rsid w:val="00907FC1"/>
    <w:rsid w:val="00913838"/>
    <w:rsid w:val="00913CD2"/>
    <w:rsid w:val="00914A1E"/>
    <w:rsid w:val="00914C4D"/>
    <w:rsid w:val="00920998"/>
    <w:rsid w:val="00920B03"/>
    <w:rsid w:val="0092229C"/>
    <w:rsid w:val="00922837"/>
    <w:rsid w:val="0092346C"/>
    <w:rsid w:val="00923F1E"/>
    <w:rsid w:val="00924140"/>
    <w:rsid w:val="00926B76"/>
    <w:rsid w:val="00927EF1"/>
    <w:rsid w:val="009305A1"/>
    <w:rsid w:val="0093276D"/>
    <w:rsid w:val="009355BF"/>
    <w:rsid w:val="009444D1"/>
    <w:rsid w:val="00946CF1"/>
    <w:rsid w:val="009506BA"/>
    <w:rsid w:val="00952065"/>
    <w:rsid w:val="009522AC"/>
    <w:rsid w:val="0095239A"/>
    <w:rsid w:val="00952945"/>
    <w:rsid w:val="00954CFD"/>
    <w:rsid w:val="00955358"/>
    <w:rsid w:val="009574D2"/>
    <w:rsid w:val="00957BA2"/>
    <w:rsid w:val="00960CDE"/>
    <w:rsid w:val="00962A56"/>
    <w:rsid w:val="00962BB9"/>
    <w:rsid w:val="00963832"/>
    <w:rsid w:val="00963FC6"/>
    <w:rsid w:val="00970342"/>
    <w:rsid w:val="009726E1"/>
    <w:rsid w:val="00972EBD"/>
    <w:rsid w:val="00975C21"/>
    <w:rsid w:val="00980664"/>
    <w:rsid w:val="009818F3"/>
    <w:rsid w:val="00984AC4"/>
    <w:rsid w:val="009851DC"/>
    <w:rsid w:val="00985EBF"/>
    <w:rsid w:val="00987AFD"/>
    <w:rsid w:val="009903D1"/>
    <w:rsid w:val="00992B2A"/>
    <w:rsid w:val="00993E31"/>
    <w:rsid w:val="00996A11"/>
    <w:rsid w:val="009A0685"/>
    <w:rsid w:val="009A15E8"/>
    <w:rsid w:val="009A748E"/>
    <w:rsid w:val="009B40C6"/>
    <w:rsid w:val="009C0EB4"/>
    <w:rsid w:val="009C10A8"/>
    <w:rsid w:val="009C2279"/>
    <w:rsid w:val="009C31A7"/>
    <w:rsid w:val="009C4621"/>
    <w:rsid w:val="009C5B3E"/>
    <w:rsid w:val="009C5B91"/>
    <w:rsid w:val="009D15C6"/>
    <w:rsid w:val="009D2FCA"/>
    <w:rsid w:val="009D53CF"/>
    <w:rsid w:val="009D72DA"/>
    <w:rsid w:val="009E3595"/>
    <w:rsid w:val="009E3D70"/>
    <w:rsid w:val="009E4B88"/>
    <w:rsid w:val="009F113E"/>
    <w:rsid w:val="009F1259"/>
    <w:rsid w:val="009F1BB9"/>
    <w:rsid w:val="009F3E46"/>
    <w:rsid w:val="009F402C"/>
    <w:rsid w:val="009F5641"/>
    <w:rsid w:val="00A0472C"/>
    <w:rsid w:val="00A047D3"/>
    <w:rsid w:val="00A12BB5"/>
    <w:rsid w:val="00A200D3"/>
    <w:rsid w:val="00A20C64"/>
    <w:rsid w:val="00A21B60"/>
    <w:rsid w:val="00A23BBB"/>
    <w:rsid w:val="00A23F1F"/>
    <w:rsid w:val="00A24208"/>
    <w:rsid w:val="00A24269"/>
    <w:rsid w:val="00A249D3"/>
    <w:rsid w:val="00A24B44"/>
    <w:rsid w:val="00A25420"/>
    <w:rsid w:val="00A25B85"/>
    <w:rsid w:val="00A265E2"/>
    <w:rsid w:val="00A308AB"/>
    <w:rsid w:val="00A3575E"/>
    <w:rsid w:val="00A362F2"/>
    <w:rsid w:val="00A369CD"/>
    <w:rsid w:val="00A370C3"/>
    <w:rsid w:val="00A37121"/>
    <w:rsid w:val="00A37420"/>
    <w:rsid w:val="00A4096B"/>
    <w:rsid w:val="00A477E4"/>
    <w:rsid w:val="00A47D67"/>
    <w:rsid w:val="00A47EF9"/>
    <w:rsid w:val="00A51ABE"/>
    <w:rsid w:val="00A52267"/>
    <w:rsid w:val="00A52652"/>
    <w:rsid w:val="00A54456"/>
    <w:rsid w:val="00A570C5"/>
    <w:rsid w:val="00A577EE"/>
    <w:rsid w:val="00A578C8"/>
    <w:rsid w:val="00A603B5"/>
    <w:rsid w:val="00A673AD"/>
    <w:rsid w:val="00A67DF7"/>
    <w:rsid w:val="00A742DA"/>
    <w:rsid w:val="00A815AE"/>
    <w:rsid w:val="00A82590"/>
    <w:rsid w:val="00A82853"/>
    <w:rsid w:val="00A84C00"/>
    <w:rsid w:val="00A84C41"/>
    <w:rsid w:val="00A85365"/>
    <w:rsid w:val="00A853B7"/>
    <w:rsid w:val="00A858AD"/>
    <w:rsid w:val="00A86369"/>
    <w:rsid w:val="00A86745"/>
    <w:rsid w:val="00A90470"/>
    <w:rsid w:val="00A935AF"/>
    <w:rsid w:val="00A96BF3"/>
    <w:rsid w:val="00A96F51"/>
    <w:rsid w:val="00AA1314"/>
    <w:rsid w:val="00AA283B"/>
    <w:rsid w:val="00AA4FAA"/>
    <w:rsid w:val="00AA6A9D"/>
    <w:rsid w:val="00AA6BC1"/>
    <w:rsid w:val="00AA6E10"/>
    <w:rsid w:val="00AB003A"/>
    <w:rsid w:val="00AB0BCF"/>
    <w:rsid w:val="00AB1031"/>
    <w:rsid w:val="00AB4A72"/>
    <w:rsid w:val="00AC1688"/>
    <w:rsid w:val="00AD0986"/>
    <w:rsid w:val="00AD09DC"/>
    <w:rsid w:val="00AD0FC5"/>
    <w:rsid w:val="00AD5F54"/>
    <w:rsid w:val="00AD6861"/>
    <w:rsid w:val="00AE0132"/>
    <w:rsid w:val="00AE1581"/>
    <w:rsid w:val="00AE1AE7"/>
    <w:rsid w:val="00AE2861"/>
    <w:rsid w:val="00AE3FD6"/>
    <w:rsid w:val="00AE4778"/>
    <w:rsid w:val="00AE4C36"/>
    <w:rsid w:val="00AE50F6"/>
    <w:rsid w:val="00AE734F"/>
    <w:rsid w:val="00AF2B3E"/>
    <w:rsid w:val="00AF44DA"/>
    <w:rsid w:val="00B00245"/>
    <w:rsid w:val="00B030A3"/>
    <w:rsid w:val="00B0615D"/>
    <w:rsid w:val="00B06860"/>
    <w:rsid w:val="00B12401"/>
    <w:rsid w:val="00B127C9"/>
    <w:rsid w:val="00B1353A"/>
    <w:rsid w:val="00B13EA3"/>
    <w:rsid w:val="00B208FA"/>
    <w:rsid w:val="00B20BDA"/>
    <w:rsid w:val="00B20FF1"/>
    <w:rsid w:val="00B21CCB"/>
    <w:rsid w:val="00B23220"/>
    <w:rsid w:val="00B2430A"/>
    <w:rsid w:val="00B252CB"/>
    <w:rsid w:val="00B266F9"/>
    <w:rsid w:val="00B27B7D"/>
    <w:rsid w:val="00B319BA"/>
    <w:rsid w:val="00B339D6"/>
    <w:rsid w:val="00B3417F"/>
    <w:rsid w:val="00B40315"/>
    <w:rsid w:val="00B4074C"/>
    <w:rsid w:val="00B40790"/>
    <w:rsid w:val="00B40AC0"/>
    <w:rsid w:val="00B41815"/>
    <w:rsid w:val="00B41ECC"/>
    <w:rsid w:val="00B42276"/>
    <w:rsid w:val="00B4233A"/>
    <w:rsid w:val="00B4312C"/>
    <w:rsid w:val="00B44351"/>
    <w:rsid w:val="00B44872"/>
    <w:rsid w:val="00B44D79"/>
    <w:rsid w:val="00B458B8"/>
    <w:rsid w:val="00B51CFB"/>
    <w:rsid w:val="00B53672"/>
    <w:rsid w:val="00B53C3C"/>
    <w:rsid w:val="00B53E08"/>
    <w:rsid w:val="00B55B75"/>
    <w:rsid w:val="00B56033"/>
    <w:rsid w:val="00B57740"/>
    <w:rsid w:val="00B677EC"/>
    <w:rsid w:val="00B70715"/>
    <w:rsid w:val="00B731D2"/>
    <w:rsid w:val="00B75491"/>
    <w:rsid w:val="00B75B16"/>
    <w:rsid w:val="00B77362"/>
    <w:rsid w:val="00B778D5"/>
    <w:rsid w:val="00B80DFB"/>
    <w:rsid w:val="00B83793"/>
    <w:rsid w:val="00B90992"/>
    <w:rsid w:val="00B9107F"/>
    <w:rsid w:val="00B9175C"/>
    <w:rsid w:val="00BA0121"/>
    <w:rsid w:val="00BA08C2"/>
    <w:rsid w:val="00BA1895"/>
    <w:rsid w:val="00BA303D"/>
    <w:rsid w:val="00BA3C3C"/>
    <w:rsid w:val="00BA5352"/>
    <w:rsid w:val="00BA5D0F"/>
    <w:rsid w:val="00BB0249"/>
    <w:rsid w:val="00BB19EE"/>
    <w:rsid w:val="00BB6CAF"/>
    <w:rsid w:val="00BC01F2"/>
    <w:rsid w:val="00BC1C94"/>
    <w:rsid w:val="00BD291E"/>
    <w:rsid w:val="00BD2BDF"/>
    <w:rsid w:val="00BD2C2D"/>
    <w:rsid w:val="00BD2E80"/>
    <w:rsid w:val="00BD310C"/>
    <w:rsid w:val="00BD5257"/>
    <w:rsid w:val="00BD6392"/>
    <w:rsid w:val="00BD70A6"/>
    <w:rsid w:val="00BE09B8"/>
    <w:rsid w:val="00BE11BA"/>
    <w:rsid w:val="00BE308C"/>
    <w:rsid w:val="00BE34B0"/>
    <w:rsid w:val="00BF030E"/>
    <w:rsid w:val="00BF06BE"/>
    <w:rsid w:val="00BF2481"/>
    <w:rsid w:val="00BF3177"/>
    <w:rsid w:val="00BF5A38"/>
    <w:rsid w:val="00C000BD"/>
    <w:rsid w:val="00C05285"/>
    <w:rsid w:val="00C07E66"/>
    <w:rsid w:val="00C1017B"/>
    <w:rsid w:val="00C10273"/>
    <w:rsid w:val="00C10F0E"/>
    <w:rsid w:val="00C11BA2"/>
    <w:rsid w:val="00C12DD8"/>
    <w:rsid w:val="00C13356"/>
    <w:rsid w:val="00C135E7"/>
    <w:rsid w:val="00C13CFC"/>
    <w:rsid w:val="00C13E3C"/>
    <w:rsid w:val="00C13E3E"/>
    <w:rsid w:val="00C158C5"/>
    <w:rsid w:val="00C1796C"/>
    <w:rsid w:val="00C17F40"/>
    <w:rsid w:val="00C17FEE"/>
    <w:rsid w:val="00C249C7"/>
    <w:rsid w:val="00C25652"/>
    <w:rsid w:val="00C263DD"/>
    <w:rsid w:val="00C26745"/>
    <w:rsid w:val="00C2780B"/>
    <w:rsid w:val="00C31EAA"/>
    <w:rsid w:val="00C331F9"/>
    <w:rsid w:val="00C413C6"/>
    <w:rsid w:val="00C419E7"/>
    <w:rsid w:val="00C4237A"/>
    <w:rsid w:val="00C4301B"/>
    <w:rsid w:val="00C4384B"/>
    <w:rsid w:val="00C465EC"/>
    <w:rsid w:val="00C46C84"/>
    <w:rsid w:val="00C47B3E"/>
    <w:rsid w:val="00C51EEF"/>
    <w:rsid w:val="00C525EA"/>
    <w:rsid w:val="00C52A54"/>
    <w:rsid w:val="00C60252"/>
    <w:rsid w:val="00C623AF"/>
    <w:rsid w:val="00C628A2"/>
    <w:rsid w:val="00C63032"/>
    <w:rsid w:val="00C637E9"/>
    <w:rsid w:val="00C66EF5"/>
    <w:rsid w:val="00C720FF"/>
    <w:rsid w:val="00C7267E"/>
    <w:rsid w:val="00C755C1"/>
    <w:rsid w:val="00C7579D"/>
    <w:rsid w:val="00C75A2B"/>
    <w:rsid w:val="00C7611B"/>
    <w:rsid w:val="00C771B9"/>
    <w:rsid w:val="00C81C74"/>
    <w:rsid w:val="00C82093"/>
    <w:rsid w:val="00C82B0D"/>
    <w:rsid w:val="00C864CD"/>
    <w:rsid w:val="00C86EED"/>
    <w:rsid w:val="00C870E8"/>
    <w:rsid w:val="00C87DBC"/>
    <w:rsid w:val="00C92677"/>
    <w:rsid w:val="00C92B9D"/>
    <w:rsid w:val="00C935C7"/>
    <w:rsid w:val="00C944B8"/>
    <w:rsid w:val="00C94738"/>
    <w:rsid w:val="00C94953"/>
    <w:rsid w:val="00C96413"/>
    <w:rsid w:val="00CA0A90"/>
    <w:rsid w:val="00CA1C50"/>
    <w:rsid w:val="00CA1C9B"/>
    <w:rsid w:val="00CA2705"/>
    <w:rsid w:val="00CA2BD6"/>
    <w:rsid w:val="00CB179E"/>
    <w:rsid w:val="00CB4C32"/>
    <w:rsid w:val="00CB6478"/>
    <w:rsid w:val="00CB6CDD"/>
    <w:rsid w:val="00CB6DD9"/>
    <w:rsid w:val="00CC0DE9"/>
    <w:rsid w:val="00CC3DA8"/>
    <w:rsid w:val="00CC5B1B"/>
    <w:rsid w:val="00CC5D28"/>
    <w:rsid w:val="00CC632F"/>
    <w:rsid w:val="00CC7A34"/>
    <w:rsid w:val="00CD0249"/>
    <w:rsid w:val="00CD0A25"/>
    <w:rsid w:val="00CE458D"/>
    <w:rsid w:val="00CE542C"/>
    <w:rsid w:val="00CE57AA"/>
    <w:rsid w:val="00CE688E"/>
    <w:rsid w:val="00CE788D"/>
    <w:rsid w:val="00CE7B67"/>
    <w:rsid w:val="00CF533A"/>
    <w:rsid w:val="00CF651F"/>
    <w:rsid w:val="00CF6647"/>
    <w:rsid w:val="00D003D1"/>
    <w:rsid w:val="00D07164"/>
    <w:rsid w:val="00D075AB"/>
    <w:rsid w:val="00D114C7"/>
    <w:rsid w:val="00D115DE"/>
    <w:rsid w:val="00D11A7E"/>
    <w:rsid w:val="00D14A83"/>
    <w:rsid w:val="00D163C8"/>
    <w:rsid w:val="00D17A79"/>
    <w:rsid w:val="00D214C1"/>
    <w:rsid w:val="00D23E3D"/>
    <w:rsid w:val="00D247B1"/>
    <w:rsid w:val="00D2707C"/>
    <w:rsid w:val="00D27B27"/>
    <w:rsid w:val="00D33A89"/>
    <w:rsid w:val="00D43DD0"/>
    <w:rsid w:val="00D44E1B"/>
    <w:rsid w:val="00D46471"/>
    <w:rsid w:val="00D5016E"/>
    <w:rsid w:val="00D51509"/>
    <w:rsid w:val="00D5241F"/>
    <w:rsid w:val="00D5503F"/>
    <w:rsid w:val="00D556E3"/>
    <w:rsid w:val="00D62A7B"/>
    <w:rsid w:val="00D6392F"/>
    <w:rsid w:val="00D63AF6"/>
    <w:rsid w:val="00D72439"/>
    <w:rsid w:val="00D7259F"/>
    <w:rsid w:val="00D7264A"/>
    <w:rsid w:val="00D73372"/>
    <w:rsid w:val="00D745A9"/>
    <w:rsid w:val="00D75B9E"/>
    <w:rsid w:val="00D77BA4"/>
    <w:rsid w:val="00D82A7F"/>
    <w:rsid w:val="00D86CA5"/>
    <w:rsid w:val="00D902B8"/>
    <w:rsid w:val="00D91DF2"/>
    <w:rsid w:val="00D92A08"/>
    <w:rsid w:val="00D9347C"/>
    <w:rsid w:val="00D941B8"/>
    <w:rsid w:val="00D94496"/>
    <w:rsid w:val="00D9510A"/>
    <w:rsid w:val="00D963D6"/>
    <w:rsid w:val="00D96A13"/>
    <w:rsid w:val="00DA3696"/>
    <w:rsid w:val="00DA4032"/>
    <w:rsid w:val="00DA4D91"/>
    <w:rsid w:val="00DB0F3D"/>
    <w:rsid w:val="00DB32D2"/>
    <w:rsid w:val="00DB35B6"/>
    <w:rsid w:val="00DB7019"/>
    <w:rsid w:val="00DC3E08"/>
    <w:rsid w:val="00DC7084"/>
    <w:rsid w:val="00DC7B3E"/>
    <w:rsid w:val="00DD08C6"/>
    <w:rsid w:val="00DD2A0A"/>
    <w:rsid w:val="00DD5506"/>
    <w:rsid w:val="00DD73C0"/>
    <w:rsid w:val="00DE067A"/>
    <w:rsid w:val="00DE0A5E"/>
    <w:rsid w:val="00DE1862"/>
    <w:rsid w:val="00DE219B"/>
    <w:rsid w:val="00DE60EC"/>
    <w:rsid w:val="00DF45B3"/>
    <w:rsid w:val="00DF473D"/>
    <w:rsid w:val="00DF6E2B"/>
    <w:rsid w:val="00E026C2"/>
    <w:rsid w:val="00E0279E"/>
    <w:rsid w:val="00E035BE"/>
    <w:rsid w:val="00E03CC6"/>
    <w:rsid w:val="00E06C52"/>
    <w:rsid w:val="00E1018F"/>
    <w:rsid w:val="00E101C2"/>
    <w:rsid w:val="00E102D8"/>
    <w:rsid w:val="00E129C3"/>
    <w:rsid w:val="00E129D2"/>
    <w:rsid w:val="00E12AF1"/>
    <w:rsid w:val="00E12E70"/>
    <w:rsid w:val="00E156E5"/>
    <w:rsid w:val="00E15B3B"/>
    <w:rsid w:val="00E16ACD"/>
    <w:rsid w:val="00E16B8B"/>
    <w:rsid w:val="00E17015"/>
    <w:rsid w:val="00E173EF"/>
    <w:rsid w:val="00E20BBD"/>
    <w:rsid w:val="00E20D17"/>
    <w:rsid w:val="00E227D5"/>
    <w:rsid w:val="00E2313B"/>
    <w:rsid w:val="00E25A56"/>
    <w:rsid w:val="00E27A15"/>
    <w:rsid w:val="00E33CAF"/>
    <w:rsid w:val="00E3543D"/>
    <w:rsid w:val="00E40CCC"/>
    <w:rsid w:val="00E417E8"/>
    <w:rsid w:val="00E41FC4"/>
    <w:rsid w:val="00E427CF"/>
    <w:rsid w:val="00E44C5A"/>
    <w:rsid w:val="00E459EB"/>
    <w:rsid w:val="00E47758"/>
    <w:rsid w:val="00E51438"/>
    <w:rsid w:val="00E53D96"/>
    <w:rsid w:val="00E544AC"/>
    <w:rsid w:val="00E54863"/>
    <w:rsid w:val="00E5492F"/>
    <w:rsid w:val="00E600B9"/>
    <w:rsid w:val="00E6034A"/>
    <w:rsid w:val="00E6515D"/>
    <w:rsid w:val="00E70809"/>
    <w:rsid w:val="00E714F0"/>
    <w:rsid w:val="00E762DD"/>
    <w:rsid w:val="00E76838"/>
    <w:rsid w:val="00E8111F"/>
    <w:rsid w:val="00E8127C"/>
    <w:rsid w:val="00E83198"/>
    <w:rsid w:val="00E833C4"/>
    <w:rsid w:val="00E86480"/>
    <w:rsid w:val="00E87246"/>
    <w:rsid w:val="00E873DB"/>
    <w:rsid w:val="00E87872"/>
    <w:rsid w:val="00E92CAB"/>
    <w:rsid w:val="00E93381"/>
    <w:rsid w:val="00E93A35"/>
    <w:rsid w:val="00E94A6D"/>
    <w:rsid w:val="00E97F6B"/>
    <w:rsid w:val="00EA054A"/>
    <w:rsid w:val="00EA11B0"/>
    <w:rsid w:val="00EA1975"/>
    <w:rsid w:val="00EA1C2B"/>
    <w:rsid w:val="00EA462F"/>
    <w:rsid w:val="00EA59D4"/>
    <w:rsid w:val="00EA5C3E"/>
    <w:rsid w:val="00EB13B2"/>
    <w:rsid w:val="00EB2706"/>
    <w:rsid w:val="00EB2961"/>
    <w:rsid w:val="00EB4FF4"/>
    <w:rsid w:val="00EB7DFB"/>
    <w:rsid w:val="00EB7E54"/>
    <w:rsid w:val="00EC3A8E"/>
    <w:rsid w:val="00EC40D9"/>
    <w:rsid w:val="00EC4B0A"/>
    <w:rsid w:val="00EC7891"/>
    <w:rsid w:val="00ED1212"/>
    <w:rsid w:val="00ED2076"/>
    <w:rsid w:val="00ED2BBF"/>
    <w:rsid w:val="00ED4942"/>
    <w:rsid w:val="00ED5C15"/>
    <w:rsid w:val="00ED64DA"/>
    <w:rsid w:val="00ED70D1"/>
    <w:rsid w:val="00EE231A"/>
    <w:rsid w:val="00EE2BA4"/>
    <w:rsid w:val="00EF1C43"/>
    <w:rsid w:val="00EF3771"/>
    <w:rsid w:val="00EF4852"/>
    <w:rsid w:val="00EF598E"/>
    <w:rsid w:val="00EF7AC7"/>
    <w:rsid w:val="00F0002A"/>
    <w:rsid w:val="00F002CD"/>
    <w:rsid w:val="00F00AA3"/>
    <w:rsid w:val="00F00AF8"/>
    <w:rsid w:val="00F011FC"/>
    <w:rsid w:val="00F02EA0"/>
    <w:rsid w:val="00F06A28"/>
    <w:rsid w:val="00F07BCA"/>
    <w:rsid w:val="00F07D71"/>
    <w:rsid w:val="00F07ECA"/>
    <w:rsid w:val="00F1444A"/>
    <w:rsid w:val="00F15EB4"/>
    <w:rsid w:val="00F207AA"/>
    <w:rsid w:val="00F210D6"/>
    <w:rsid w:val="00F232E5"/>
    <w:rsid w:val="00F2611D"/>
    <w:rsid w:val="00F264E5"/>
    <w:rsid w:val="00F3010A"/>
    <w:rsid w:val="00F301C8"/>
    <w:rsid w:val="00F30F7E"/>
    <w:rsid w:val="00F31584"/>
    <w:rsid w:val="00F34F70"/>
    <w:rsid w:val="00F40EB7"/>
    <w:rsid w:val="00F4133A"/>
    <w:rsid w:val="00F41EC5"/>
    <w:rsid w:val="00F4280C"/>
    <w:rsid w:val="00F46F73"/>
    <w:rsid w:val="00F51FE7"/>
    <w:rsid w:val="00F52952"/>
    <w:rsid w:val="00F54F55"/>
    <w:rsid w:val="00F57C72"/>
    <w:rsid w:val="00F601EC"/>
    <w:rsid w:val="00F61927"/>
    <w:rsid w:val="00F6403D"/>
    <w:rsid w:val="00F646FA"/>
    <w:rsid w:val="00F65443"/>
    <w:rsid w:val="00F65A0C"/>
    <w:rsid w:val="00F741EE"/>
    <w:rsid w:val="00F76B8C"/>
    <w:rsid w:val="00F85DD2"/>
    <w:rsid w:val="00F860A9"/>
    <w:rsid w:val="00F9057B"/>
    <w:rsid w:val="00F91058"/>
    <w:rsid w:val="00F92316"/>
    <w:rsid w:val="00FA0439"/>
    <w:rsid w:val="00FA0C38"/>
    <w:rsid w:val="00FA4E28"/>
    <w:rsid w:val="00FA5584"/>
    <w:rsid w:val="00FA5AA6"/>
    <w:rsid w:val="00FA634E"/>
    <w:rsid w:val="00FB2EEF"/>
    <w:rsid w:val="00FB3814"/>
    <w:rsid w:val="00FB3BB2"/>
    <w:rsid w:val="00FB3C4F"/>
    <w:rsid w:val="00FB3E5F"/>
    <w:rsid w:val="00FB4DAA"/>
    <w:rsid w:val="00FB4ECD"/>
    <w:rsid w:val="00FB57C8"/>
    <w:rsid w:val="00FB6017"/>
    <w:rsid w:val="00FC13F6"/>
    <w:rsid w:val="00FC3176"/>
    <w:rsid w:val="00FC35D5"/>
    <w:rsid w:val="00FC4338"/>
    <w:rsid w:val="00FC5411"/>
    <w:rsid w:val="00FC657C"/>
    <w:rsid w:val="00FC7479"/>
    <w:rsid w:val="00FD0781"/>
    <w:rsid w:val="00FD1586"/>
    <w:rsid w:val="00FD5CF4"/>
    <w:rsid w:val="00FE146F"/>
    <w:rsid w:val="00FE3561"/>
    <w:rsid w:val="00FE35A6"/>
    <w:rsid w:val="00FE43DD"/>
    <w:rsid w:val="00FE6670"/>
    <w:rsid w:val="00FE7D22"/>
    <w:rsid w:val="00FF092E"/>
    <w:rsid w:val="00FF288A"/>
    <w:rsid w:val="00FF4A7C"/>
    <w:rsid w:val="00FF6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C9420F"/>
  <w15:chartTrackingRefBased/>
  <w15:docId w15:val="{F2286A1F-3467-4362-B194-FB69AB73F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HAnsi" w:hAnsi="Century"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03D"/>
  </w:style>
  <w:style w:type="paragraph" w:styleId="Heading1">
    <w:name w:val="heading 1"/>
    <w:basedOn w:val="Normal"/>
    <w:next w:val="Normal"/>
    <w:link w:val="Heading1Char"/>
    <w:uiPriority w:val="9"/>
    <w:qFormat/>
    <w:rsid w:val="00E83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19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19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319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8319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8319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8319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8319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19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19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8319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8319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8319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8319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8319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83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19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19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83198"/>
    <w:pPr>
      <w:spacing w:before="160"/>
      <w:jc w:val="center"/>
    </w:pPr>
    <w:rPr>
      <w:i/>
      <w:iCs/>
      <w:color w:val="404040" w:themeColor="text1" w:themeTint="BF"/>
    </w:rPr>
  </w:style>
  <w:style w:type="character" w:customStyle="1" w:styleId="QuoteChar">
    <w:name w:val="Quote Char"/>
    <w:basedOn w:val="DefaultParagraphFont"/>
    <w:link w:val="Quote"/>
    <w:uiPriority w:val="29"/>
    <w:rsid w:val="00E83198"/>
    <w:rPr>
      <w:i/>
      <w:iCs/>
      <w:color w:val="404040" w:themeColor="text1" w:themeTint="BF"/>
    </w:rPr>
  </w:style>
  <w:style w:type="paragraph" w:styleId="ListParagraph">
    <w:name w:val="List Paragraph"/>
    <w:basedOn w:val="Normal"/>
    <w:uiPriority w:val="34"/>
    <w:qFormat/>
    <w:rsid w:val="00E83198"/>
    <w:pPr>
      <w:ind w:left="720"/>
      <w:contextualSpacing/>
    </w:pPr>
  </w:style>
  <w:style w:type="character" w:styleId="IntenseEmphasis">
    <w:name w:val="Intense Emphasis"/>
    <w:basedOn w:val="DefaultParagraphFont"/>
    <w:uiPriority w:val="21"/>
    <w:qFormat/>
    <w:rsid w:val="00E83198"/>
    <w:rPr>
      <w:i/>
      <w:iCs/>
      <w:color w:val="0F4761" w:themeColor="accent1" w:themeShade="BF"/>
    </w:rPr>
  </w:style>
  <w:style w:type="paragraph" w:styleId="IntenseQuote">
    <w:name w:val="Intense Quote"/>
    <w:basedOn w:val="Normal"/>
    <w:next w:val="Normal"/>
    <w:link w:val="IntenseQuoteChar"/>
    <w:uiPriority w:val="30"/>
    <w:qFormat/>
    <w:rsid w:val="00E83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198"/>
    <w:rPr>
      <w:i/>
      <w:iCs/>
      <w:color w:val="0F4761" w:themeColor="accent1" w:themeShade="BF"/>
    </w:rPr>
  </w:style>
  <w:style w:type="character" w:styleId="IntenseReference">
    <w:name w:val="Intense Reference"/>
    <w:basedOn w:val="DefaultParagraphFont"/>
    <w:uiPriority w:val="32"/>
    <w:qFormat/>
    <w:rsid w:val="00E83198"/>
    <w:rPr>
      <w:b/>
      <w:bCs/>
      <w:smallCaps/>
      <w:color w:val="0F4761" w:themeColor="accent1" w:themeShade="BF"/>
      <w:spacing w:val="5"/>
    </w:rPr>
  </w:style>
  <w:style w:type="paragraph" w:styleId="FootnoteText">
    <w:name w:val="footnote text"/>
    <w:basedOn w:val="Normal"/>
    <w:link w:val="FootnoteTextChar"/>
    <w:uiPriority w:val="99"/>
    <w:unhideWhenUsed/>
    <w:rsid w:val="00BA303D"/>
    <w:pPr>
      <w:spacing w:after="0" w:line="240" w:lineRule="auto"/>
    </w:pPr>
    <w:rPr>
      <w:sz w:val="20"/>
      <w:szCs w:val="20"/>
    </w:rPr>
  </w:style>
  <w:style w:type="character" w:customStyle="1" w:styleId="FootnoteTextChar">
    <w:name w:val="Footnote Text Char"/>
    <w:basedOn w:val="DefaultParagraphFont"/>
    <w:link w:val="FootnoteText"/>
    <w:uiPriority w:val="99"/>
    <w:rsid w:val="00BA303D"/>
    <w:rPr>
      <w:sz w:val="20"/>
      <w:szCs w:val="20"/>
    </w:rPr>
  </w:style>
  <w:style w:type="character" w:styleId="FootnoteReference">
    <w:name w:val="footnote reference"/>
    <w:basedOn w:val="DefaultParagraphFont"/>
    <w:uiPriority w:val="99"/>
    <w:semiHidden/>
    <w:unhideWhenUsed/>
    <w:rsid w:val="00BA303D"/>
    <w:rPr>
      <w:vertAlign w:val="superscript"/>
    </w:rPr>
  </w:style>
  <w:style w:type="paragraph" w:styleId="Bibliography">
    <w:name w:val="Bibliography"/>
    <w:basedOn w:val="Normal"/>
    <w:next w:val="Normal"/>
    <w:uiPriority w:val="37"/>
    <w:unhideWhenUsed/>
    <w:rsid w:val="00BA303D"/>
    <w:pPr>
      <w:spacing w:after="240" w:line="240" w:lineRule="auto"/>
      <w:ind w:left="720" w:hanging="720"/>
    </w:pPr>
  </w:style>
  <w:style w:type="paragraph" w:styleId="Header">
    <w:name w:val="header"/>
    <w:basedOn w:val="Normal"/>
    <w:link w:val="HeaderChar"/>
    <w:uiPriority w:val="99"/>
    <w:unhideWhenUsed/>
    <w:rsid w:val="00BA3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3C3C"/>
  </w:style>
  <w:style w:type="paragraph" w:styleId="Footer">
    <w:name w:val="footer"/>
    <w:basedOn w:val="Normal"/>
    <w:link w:val="FooterChar"/>
    <w:uiPriority w:val="99"/>
    <w:unhideWhenUsed/>
    <w:rsid w:val="00BA3C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C3C"/>
  </w:style>
  <w:style w:type="character" w:styleId="CommentReference">
    <w:name w:val="annotation reference"/>
    <w:basedOn w:val="DefaultParagraphFont"/>
    <w:uiPriority w:val="99"/>
    <w:semiHidden/>
    <w:unhideWhenUsed/>
    <w:rsid w:val="00787D63"/>
    <w:rPr>
      <w:sz w:val="16"/>
      <w:szCs w:val="16"/>
    </w:rPr>
  </w:style>
  <w:style w:type="paragraph" w:styleId="CommentText">
    <w:name w:val="annotation text"/>
    <w:basedOn w:val="Normal"/>
    <w:link w:val="CommentTextChar"/>
    <w:uiPriority w:val="99"/>
    <w:unhideWhenUsed/>
    <w:rsid w:val="00787D63"/>
    <w:pPr>
      <w:spacing w:line="240" w:lineRule="auto"/>
    </w:pPr>
    <w:rPr>
      <w:sz w:val="20"/>
      <w:szCs w:val="20"/>
    </w:rPr>
  </w:style>
  <w:style w:type="character" w:customStyle="1" w:styleId="CommentTextChar">
    <w:name w:val="Comment Text Char"/>
    <w:basedOn w:val="DefaultParagraphFont"/>
    <w:link w:val="CommentText"/>
    <w:uiPriority w:val="99"/>
    <w:rsid w:val="00787D63"/>
    <w:rPr>
      <w:sz w:val="20"/>
      <w:szCs w:val="20"/>
    </w:rPr>
  </w:style>
  <w:style w:type="paragraph" w:styleId="CommentSubject">
    <w:name w:val="annotation subject"/>
    <w:basedOn w:val="CommentText"/>
    <w:next w:val="CommentText"/>
    <w:link w:val="CommentSubjectChar"/>
    <w:uiPriority w:val="99"/>
    <w:semiHidden/>
    <w:unhideWhenUsed/>
    <w:rsid w:val="00787D63"/>
    <w:rPr>
      <w:b/>
      <w:bCs/>
    </w:rPr>
  </w:style>
  <w:style w:type="character" w:customStyle="1" w:styleId="CommentSubjectChar">
    <w:name w:val="Comment Subject Char"/>
    <w:basedOn w:val="CommentTextChar"/>
    <w:link w:val="CommentSubject"/>
    <w:uiPriority w:val="99"/>
    <w:semiHidden/>
    <w:rsid w:val="00787D63"/>
    <w:rPr>
      <w:b/>
      <w:bCs/>
      <w:sz w:val="20"/>
      <w:szCs w:val="20"/>
    </w:rPr>
  </w:style>
  <w:style w:type="character" w:styleId="PlaceholderText">
    <w:name w:val="Placeholder Text"/>
    <w:basedOn w:val="DefaultParagraphFont"/>
    <w:uiPriority w:val="99"/>
    <w:semiHidden/>
    <w:rsid w:val="00BB19EE"/>
    <w:rPr>
      <w:color w:val="666666"/>
    </w:rPr>
  </w:style>
  <w:style w:type="character" w:styleId="Hyperlink">
    <w:name w:val="Hyperlink"/>
    <w:basedOn w:val="DefaultParagraphFont"/>
    <w:uiPriority w:val="99"/>
    <w:unhideWhenUsed/>
    <w:rsid w:val="00905E33"/>
    <w:rPr>
      <w:color w:val="467886" w:themeColor="hyperlink"/>
      <w:u w:val="single"/>
    </w:rPr>
  </w:style>
  <w:style w:type="character" w:styleId="UnresolvedMention">
    <w:name w:val="Unresolved Mention"/>
    <w:basedOn w:val="DefaultParagraphFont"/>
    <w:uiPriority w:val="99"/>
    <w:semiHidden/>
    <w:unhideWhenUsed/>
    <w:rsid w:val="00905E33"/>
    <w:rPr>
      <w:color w:val="605E5C"/>
      <w:shd w:val="clear" w:color="auto" w:fill="E1DFDD"/>
    </w:rPr>
  </w:style>
  <w:style w:type="character" w:styleId="FollowedHyperlink">
    <w:name w:val="FollowedHyperlink"/>
    <w:basedOn w:val="DefaultParagraphFont"/>
    <w:uiPriority w:val="99"/>
    <w:semiHidden/>
    <w:unhideWhenUsed/>
    <w:rsid w:val="00B53E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Noch05/it_de_regional_autonomy_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356CB-A367-4516-B315-30F083F57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3406</TotalTime>
  <Pages>28</Pages>
  <Words>4900</Words>
  <Characters>30493</Characters>
  <Application>Microsoft Office Word</Application>
  <DocSecurity>0</DocSecurity>
  <Lines>254</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Ochital</dc:creator>
  <cp:keywords/>
  <dc:description/>
  <cp:lastModifiedBy>Noah Ochital</cp:lastModifiedBy>
  <cp:revision>1321</cp:revision>
  <dcterms:created xsi:type="dcterms:W3CDTF">2025-11-19T11:34:00Z</dcterms:created>
  <dcterms:modified xsi:type="dcterms:W3CDTF">2025-12-03T21:02:00Z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3f938a3b-7e07-4861-8c95-005368e29f18</vt:lpwstr>
  </property>
  <property fmtid="{D5CDD505-2E9C-101B-9397-08002B2CF9AE}" pid="3" name="ZOTERO_PREF_1">
    <vt:lpwstr>&lt;data data-version="3" zotero-version="7.0.30"&gt;&lt;session id="hCGMRsAR"/&gt;&lt;style id="http://www.zotero.org/styles/chicago-notes-bibliography" locale="en-US" hasBibliography="1" bibliographyStyleHasBeenSet="1"/&gt;&lt;prefs&gt;&lt;pref name="fieldType" value="Field"/&gt;&lt;pr</vt:lpwstr>
  </property>
  <property fmtid="{D5CDD505-2E9C-101B-9397-08002B2CF9AE}" pid="4" name="ZOTERO_PREF_2">
    <vt:lpwstr>ef name="noteType" value="1"/&gt;&lt;pref name="dontAskDelayCitationUpdates" value="true"/&gt;&lt;/prefs&gt;&lt;/data&gt;</vt:lpwstr>
  </property>
</Properties>
</file>