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>Dylan Beaudette – absent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>Suzann Kienast-Brown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9C1C79" w:rsidRDefault="009C1C79" w:rsidP="009C1C7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9C1C79">
      <w:pPr>
        <w:pStyle w:val="ListParagraph"/>
        <w:numPr>
          <w:ilvl w:val="1"/>
          <w:numId w:val="3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1C0114">
      <w:pPr>
        <w:pStyle w:val="ListParagraph"/>
        <w:numPr>
          <w:ilvl w:val="1"/>
          <w:numId w:val="34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1C0114">
      <w:pPr>
        <w:pStyle w:val="ListParagraph"/>
        <w:numPr>
          <w:ilvl w:val="2"/>
          <w:numId w:val="34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95440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9C101A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5A2FE7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F465E2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C31C3C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  <w:bookmarkStart w:id="0" w:name="_GoBack"/>
      <w:bookmarkEnd w:id="0"/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Dylan Beaudette – absent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Suzann Kienast-Brown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Rob Vaughan – absent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Skye Wills 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Claire Simpson</w:t>
      </w:r>
      <w:r w:rsidR="00EE65CC">
        <w:t xml:space="preserve">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Derek Olson (GTAC)</w:t>
      </w:r>
    </w:p>
    <w:p w:rsidR="00A878B8" w:rsidRDefault="00A878B8" w:rsidP="00A878B8"/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EE65CC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Dylan Beaudette 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B2619F">
        <w:t xml:space="preserve">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Suzann Kienast-Brown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FD4767" w:rsidRDefault="00FD4767" w:rsidP="00FD4767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Rob Vaughan </w:t>
      </w:r>
      <w:r w:rsidR="00B2619F">
        <w:t>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lastRenderedPageBreak/>
        <w:t xml:space="preserve">Skye Wills – absent </w:t>
      </w:r>
    </w:p>
    <w:p w:rsidR="004D5B7F" w:rsidRDefault="004D5B7F" w:rsidP="00FD4767">
      <w:pPr>
        <w:pStyle w:val="ListParagraph"/>
        <w:numPr>
          <w:ilvl w:val="1"/>
          <w:numId w:val="3"/>
        </w:numPr>
      </w:pPr>
      <w:r>
        <w:t>Claire Simpson</w:t>
      </w:r>
    </w:p>
    <w:p w:rsidR="00C33F05" w:rsidRDefault="00C33F05" w:rsidP="00FD4767">
      <w:pPr>
        <w:pStyle w:val="ListParagraph"/>
        <w:numPr>
          <w:ilvl w:val="1"/>
          <w:numId w:val="3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Dylan Beaudette – absent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A269CB"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Suzann Kienast-Brown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A269CB" w:rsidRDefault="00470FDA" w:rsidP="00A269C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lastRenderedPageBreak/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lastRenderedPageBreak/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lastRenderedPageBreak/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lastRenderedPageBreak/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lastRenderedPageBreak/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lastRenderedPageBreak/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lastRenderedPageBreak/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lastRenderedPageBreak/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lastRenderedPageBreak/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lastRenderedPageBreak/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lastRenderedPageBreak/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lastRenderedPageBreak/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3"/>
  </w:num>
  <w:num w:numId="3">
    <w:abstractNumId w:val="13"/>
  </w:num>
  <w:num w:numId="4">
    <w:abstractNumId w:val="0"/>
  </w:num>
  <w:num w:numId="5">
    <w:abstractNumId w:val="9"/>
  </w:num>
  <w:num w:numId="6">
    <w:abstractNumId w:val="23"/>
  </w:num>
  <w:num w:numId="7">
    <w:abstractNumId w:val="5"/>
  </w:num>
  <w:num w:numId="8">
    <w:abstractNumId w:val="26"/>
  </w:num>
  <w:num w:numId="9">
    <w:abstractNumId w:val="21"/>
  </w:num>
  <w:num w:numId="10">
    <w:abstractNumId w:val="31"/>
  </w:num>
  <w:num w:numId="11">
    <w:abstractNumId w:val="32"/>
  </w:num>
  <w:num w:numId="12">
    <w:abstractNumId w:val="24"/>
  </w:num>
  <w:num w:numId="13">
    <w:abstractNumId w:val="25"/>
  </w:num>
  <w:num w:numId="14">
    <w:abstractNumId w:val="20"/>
  </w:num>
  <w:num w:numId="15">
    <w:abstractNumId w:val="2"/>
  </w:num>
  <w:num w:numId="16">
    <w:abstractNumId w:val="22"/>
  </w:num>
  <w:num w:numId="17">
    <w:abstractNumId w:val="10"/>
  </w:num>
  <w:num w:numId="18">
    <w:abstractNumId w:val="11"/>
  </w:num>
  <w:num w:numId="19">
    <w:abstractNumId w:val="12"/>
  </w:num>
  <w:num w:numId="20">
    <w:abstractNumId w:val="6"/>
  </w:num>
  <w:num w:numId="21">
    <w:abstractNumId w:val="19"/>
  </w:num>
  <w:num w:numId="22">
    <w:abstractNumId w:val="8"/>
  </w:num>
  <w:num w:numId="23">
    <w:abstractNumId w:val="17"/>
  </w:num>
  <w:num w:numId="24">
    <w:abstractNumId w:val="4"/>
  </w:num>
  <w:num w:numId="25">
    <w:abstractNumId w:val="18"/>
  </w:num>
  <w:num w:numId="26">
    <w:abstractNumId w:val="7"/>
  </w:num>
  <w:num w:numId="27">
    <w:abstractNumId w:val="16"/>
  </w:num>
  <w:num w:numId="28">
    <w:abstractNumId w:val="8"/>
  </w:num>
  <w:num w:numId="29">
    <w:abstractNumId w:val="1"/>
  </w:num>
  <w:num w:numId="30">
    <w:abstractNumId w:val="30"/>
  </w:num>
  <w:num w:numId="31">
    <w:abstractNumId w:val="28"/>
  </w:num>
  <w:num w:numId="32">
    <w:abstractNumId w:val="27"/>
  </w:num>
  <w:num w:numId="33">
    <w:abstractNumId w:val="15"/>
  </w:num>
  <w:num w:numId="34">
    <w:abstractNumId w:val="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96708"/>
    <w:rsid w:val="000D0405"/>
    <w:rsid w:val="000D5146"/>
    <w:rsid w:val="000F0D1E"/>
    <w:rsid w:val="000F2B67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779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40B0F"/>
    <w:rsid w:val="00447857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A2FE7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3285F"/>
    <w:rsid w:val="00641B70"/>
    <w:rsid w:val="006448AA"/>
    <w:rsid w:val="006600B1"/>
    <w:rsid w:val="006671E7"/>
    <w:rsid w:val="00674496"/>
    <w:rsid w:val="00677C45"/>
    <w:rsid w:val="00687412"/>
    <w:rsid w:val="006A2CC1"/>
    <w:rsid w:val="006B0F0B"/>
    <w:rsid w:val="006B633E"/>
    <w:rsid w:val="006C6E34"/>
    <w:rsid w:val="006D21C3"/>
    <w:rsid w:val="006E56B8"/>
    <w:rsid w:val="006F2C07"/>
    <w:rsid w:val="006F7C5E"/>
    <w:rsid w:val="00707275"/>
    <w:rsid w:val="00713263"/>
    <w:rsid w:val="00734F19"/>
    <w:rsid w:val="00737FEF"/>
    <w:rsid w:val="00745F88"/>
    <w:rsid w:val="007571C4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D90"/>
    <w:rsid w:val="00857450"/>
    <w:rsid w:val="0086025C"/>
    <w:rsid w:val="00882235"/>
    <w:rsid w:val="00882333"/>
    <w:rsid w:val="00885598"/>
    <w:rsid w:val="00895ADA"/>
    <w:rsid w:val="00895D94"/>
    <w:rsid w:val="008B0876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9026F"/>
    <w:rsid w:val="009A38D1"/>
    <w:rsid w:val="009A5FFD"/>
    <w:rsid w:val="009A76EE"/>
    <w:rsid w:val="009C101A"/>
    <w:rsid w:val="009C1C79"/>
    <w:rsid w:val="009C528F"/>
    <w:rsid w:val="009C7C0E"/>
    <w:rsid w:val="009D670F"/>
    <w:rsid w:val="009E5D6A"/>
    <w:rsid w:val="009F324B"/>
    <w:rsid w:val="00A0406B"/>
    <w:rsid w:val="00A04305"/>
    <w:rsid w:val="00A07265"/>
    <w:rsid w:val="00A1528F"/>
    <w:rsid w:val="00A269CB"/>
    <w:rsid w:val="00A33769"/>
    <w:rsid w:val="00A60A77"/>
    <w:rsid w:val="00A878B8"/>
    <w:rsid w:val="00A9077E"/>
    <w:rsid w:val="00A94141"/>
    <w:rsid w:val="00A95440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C3F6A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31C3C"/>
    <w:rsid w:val="00C33F05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7021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7655</Words>
  <Characters>43639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</cp:revision>
  <dcterms:created xsi:type="dcterms:W3CDTF">2019-06-27T16:44:00Z</dcterms:created>
  <dcterms:modified xsi:type="dcterms:W3CDTF">2019-06-27T17:14:00Z</dcterms:modified>
</cp:coreProperties>
</file>