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5 — Perspectives R&amp;D et Conclusion</w:t>
      </w:r>
    </w:p>
    <w:p>
      <w:pPr/>
      <w:r>
        <w:t>Ce dernier chapitre prolonge les résultats du Chapitre 4 vers leurs implications pratiques et scientifiques. Il identifie les voies de maturation technique du système pour un déploiement terrain réel, les améliorations algorithmiques prioritaires, et les enjeux éthiques et environnementaux qui conditionnent l'acceptabilité sociale du projet. La conclusion synthétise les réponses aux deux questions scientifiques initiales et positionne la contribution du projet dans l'état de l'art.</w:t>
      </w:r>
    </w:p>
    <w:p>
      <w:pPr>
        <w:pStyle w:val="Heading2"/>
      </w:pPr>
      <w:r>
        <w:t>5.1  Vers un déploiement LoRaWAN réel</w:t>
      </w:r>
    </w:p>
    <w:p>
      <w:pPr/>
      <w:r>
        <w:t>L'architecture logicielle du projet a été conçue dès l'origine pour faciliter la migration vers un déploiement terrain réel, sans modification du pipeline aval. La substitution du simulateur biophysique par un vrai nœud LoRa physique se résume à un unique point d'entrée dans le système : le remplacement de random_data_publisher.py par un nœud matériel (microcontrôleur + module radio LoRa) transmettant vers une gateway LoRaWAN connectée à The Things Network (TTN) ou un Network Server privé (ChirpStack). TTN expose un broker MQTT natif sur lequel mqtt_to_influx.py peut s'abonner sans modification, en changeant uniquement l'URL du broker et le topic (`v3/{app_id}/devices/{dev_id}/up` au lieu de `hive/ruche-01/telemetry`).</w:t>
      </w:r>
    </w:p>
    <w:p>
      <w:pPr/>
      <w:r>
        <w:t>Le tableau suivant estime l'effort de migration par composant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Composant</w:t>
            </w:r>
          </w:p>
        </w:tc>
        <w:tc>
          <w:tcPr>
            <w:tcW w:type="dxa" w:w="2160"/>
          </w:tcPr>
          <w:p>
            <w:r>
              <w:rPr>
                <w:b/>
              </w:rPr>
              <w:t>Statut actuel</w:t>
            </w:r>
          </w:p>
        </w:tc>
        <w:tc>
          <w:tcPr>
            <w:tcW w:type="dxa" w:w="2160"/>
          </w:tcPr>
          <w:p>
            <w:r>
              <w:rPr>
                <w:b/>
              </w:rPr>
              <w:t>Modification requise pour déploiement réel</w:t>
            </w:r>
          </w:p>
        </w:tc>
        <w:tc>
          <w:tcPr>
            <w:tcW w:type="dxa" w:w="2160"/>
          </w:tcPr>
          <w:p>
            <w:r>
              <w:rPr>
                <w:b/>
              </w:rPr>
              <w:t>Effort</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random_data_publisher.py</w:t>
            </w:r>
          </w:p>
        </w:tc>
        <w:tc>
          <w:tcPr>
            <w:tcW w:type="dxa" w:w="2160"/>
          </w:tcPr>
          <w:p>
            <w:r>
              <w:t>Simulateur logiciel</w:t>
            </w:r>
          </w:p>
        </w:tc>
        <w:tc>
          <w:tcPr>
            <w:tcW w:type="dxa" w:w="2160"/>
          </w:tcPr>
          <w:p>
            <w:r>
              <w:t>Remplacé par nœud LoRa physique (ex. Adafruit Feather M0 LoRa + capteur HX711 + DS18B20)</w:t>
            </w:r>
          </w:p>
        </w:tc>
        <w:tc>
          <w:tcPr>
            <w:tcW w:type="dxa" w:w="2160"/>
          </w:tcPr>
          <w:p>
            <w:r>
              <w:t>Hardware + firmware C/Arduino</w:t>
            </w:r>
          </w:p>
        </w:tc>
      </w:tr>
      <w:tr>
        <w:tc>
          <w:tcPr>
            <w:tcW w:type="dxa" w:w="2160"/>
          </w:tcPr>
          <w:p>
            <w:r>
              <w:t>mqtt_to_influx.py</w:t>
            </w:r>
          </w:p>
        </w:tc>
        <w:tc>
          <w:tcPr>
            <w:tcW w:type="dxa" w:w="2160"/>
          </w:tcPr>
          <w:p>
            <w:r>
              <w:t>Opérationnel</w:t>
            </w:r>
          </w:p>
        </w:tc>
        <w:tc>
          <w:tcPr>
            <w:tcW w:type="dxa" w:w="2160"/>
          </w:tcPr>
          <w:p>
            <w:r>
              <w:t>Changer MQTT_HOST + topic TTN (format JSON TTN v3)</w:t>
            </w:r>
          </w:p>
        </w:tc>
        <w:tc>
          <w:tcPr>
            <w:tcW w:type="dxa" w:w="2160"/>
          </w:tcPr>
          <w:p>
            <w:r>
              <w:t>&lt; 1h développement</w:t>
            </w:r>
          </w:p>
        </w:tc>
      </w:tr>
      <w:tr>
        <w:tc>
          <w:tcPr>
            <w:tcW w:type="dxa" w:w="2160"/>
          </w:tcPr>
          <w:p>
            <w:r>
              <w:t>InfluxDB + Grafana</w:t>
            </w:r>
          </w:p>
        </w:tc>
        <w:tc>
          <w:tcPr>
            <w:tcW w:type="dxa" w:w="2160"/>
          </w:tcPr>
          <w:p>
            <w:r>
              <w:t>Opérationnel</w:t>
            </w:r>
          </w:p>
        </w:tc>
        <w:tc>
          <w:tcPr>
            <w:tcW w:type="dxa" w:w="2160"/>
          </w:tcPr>
          <w:p>
            <w:r>
              <w:t>Aucune modification — API Flux identique</w:t>
            </w:r>
          </w:p>
        </w:tc>
        <w:tc>
          <w:tcPr>
            <w:tcW w:type="dxa" w:w="2160"/>
          </w:tcPr>
          <w:p>
            <w:r>
              <w:t>Zéro</w:t>
            </w:r>
          </w:p>
        </w:tc>
      </w:tr>
      <w:tr>
        <w:tc>
          <w:tcPr>
            <w:tcW w:type="dxa" w:w="2160"/>
          </w:tcPr>
          <w:p>
            <w:r>
              <w:t>train_eval.py</w:t>
            </w:r>
          </w:p>
        </w:tc>
        <w:tc>
          <w:tcPr>
            <w:tcW w:type="dxa" w:w="2160"/>
          </w:tcPr>
          <w:p>
            <w:r>
              <w:t>Opérationnel</w:t>
            </w:r>
          </w:p>
        </w:tc>
        <w:tc>
          <w:tcPr>
            <w:tcW w:type="dxa" w:w="2160"/>
          </w:tcPr>
          <w:p>
            <w:r>
              <w:t>Recalibration du seuil −0,03 kg/min sur données réelles terrain</w:t>
            </w:r>
          </w:p>
        </w:tc>
        <w:tc>
          <w:tcPr>
            <w:tcW w:type="dxa" w:w="2160"/>
          </w:tcPr>
          <w:p>
            <w:r>
              <w:t>Expérimentation terrain</w:t>
            </w:r>
          </w:p>
        </w:tc>
      </w:tr>
      <w:tr>
        <w:tc>
          <w:tcPr>
            <w:tcW w:type="dxa" w:w="2160"/>
          </w:tcPr>
          <w:p>
            <w:r>
              <w:t>Sécurité MQTT</w:t>
            </w:r>
          </w:p>
        </w:tc>
        <w:tc>
          <w:tcPr>
            <w:tcW w:type="dxa" w:w="2160"/>
          </w:tcPr>
          <w:p>
            <w:r>
              <w:t>En clair (lab)</w:t>
            </w:r>
          </w:p>
        </w:tc>
        <w:tc>
          <w:tcPr>
            <w:tcW w:type="dxa" w:w="2160"/>
          </w:tcPr>
          <w:p>
            <w:r>
              <w:t>Activer TLS (MQTTS :8883) + certificats TTN</w:t>
            </w:r>
          </w:p>
        </w:tc>
        <w:tc>
          <w:tcPr>
            <w:tcW w:type="dxa" w:w="2160"/>
          </w:tcPr>
          <w:p>
            <w:r>
              <w:t>&lt; 2h configuration</w:t>
            </w:r>
          </w:p>
        </w:tc>
      </w:tr>
    </w:tbl>
    <w:p/>
    <w:p>
      <w:pPr/>
      <w:r>
        <w:t>La recalibration du seuil de détection (train_eval.py) constitue l'effort le plus substantiel : les dérivées réelles de masse d'une ruche terrain incluent du bruit mécanique (vibrations, pluie, vent), des dérives de capteur thermiques et des pics d'activité non linéaires absents du simulateur. Une campagne de collecte sur une saison complète (mars–septembre) avec N ≥ 3 ruches instrumentées serait nécessaire pour établir des distributions de dérivées par régime et recalibrer le seuil par analyse ROC (Receiver Operating Characteristic) plutôt que par fixation manuelle — éliminant ainsi la limite L4 identifiée en § 4.6.</w:t>
      </w:r>
    </w:p>
    <w:p>
      <w:pPr>
        <w:pStyle w:val="Heading2"/>
      </w:pPr>
      <w:r>
        <w:t>5.2  Perspectives algorithmiques</w:t>
      </w:r>
    </w:p>
    <w:p>
      <w:pPr>
        <w:pStyle w:val="Heading3"/>
      </w:pPr>
      <w:r>
        <w:t>Du seuillage vers l'apprentissage automatique</w:t>
      </w:r>
    </w:p>
    <w:p>
      <w:pPr/>
      <w:r>
        <w:t>L'algorithme de détection par dérivée temporelle (§ 4.3) est intentionnellement simple et interprétable. Trois axes d'amélioration algorithmique sont identifiés par ordre de complexité croissante :</w:t>
      </w:r>
    </w:p>
    <w:p>
      <w:pPr/>
      <w:r>
        <w:t>Axe A — Seuil adaptatif par régression quantile : plutôt qu'un seuil fixe −0,03 kg/min, calibrer le seuil dynamiquement sur un percentile bas (P5) de la distribution de dérivées observées en régime nominal (fenêtre glissante de 24 h). Cela rendrait le détecteur robuste aux dérives lentes de masse (hivernage progressif, évaporation) sans nécessiter de recalibration manuelle. Implémentable en &lt; 50 lignes Python avec scipy.stats.scoreatpercentile, sans entraînement.</w:t>
      </w:r>
    </w:p>
    <w:p>
      <w:pPr/>
      <w:r>
        <w:t>Axe B — Détection par LSTM (Long Short-Term Memory) : les architectures LSTM sont particulièrement adaptées à la détection d'anomalies dans les séries temporelles multivariées (masse + température + heure du jour). Entraîné sur des périodes nominales uniquement (approche one-class), un LSTM prédit la masse attendue M̂(t+1) et signale une anomalie lorsque |M(t+1) − M̂(t+1)| dépasse plusieurs écarts-types. Cette approche — implémentable avec TensorFlow Lite pour embarquement sur microcontrôleur ARM Cortex-M4 — offre une meilleure généralisation que le seuillage mais au prix d'une explicabilité réduite et d'un besoin de données d'entraînement labellisées.</w:t>
      </w:r>
    </w:p>
    <w:p>
      <w:pPr/>
      <w:r>
        <w:t>Axe C — DeepAnT (Munir et al. [4]) : l'architecture CNN non supervisée de référence en détection d'anomalies sur séries temporelles compressées. Son avantage est l'absence de nécessité d'exemples d'essaimage labellisés — particulièrement utile pour les espèces ou les régions où l'essaimage est rare. Son application directe à notre problème nécessiterait cependant de gérer les données manquantes (PDR &lt; 1) en amont, par des techniques d'imputation plus sophistiquées que l'interpolation linéaire (ex. imputation par modèle gaussien ou par GAN conditionnel).</w:t>
      </w:r>
    </w:p>
    <w:p>
      <w:pPr>
        <w:pStyle w:val="Heading3"/>
      </w:pPr>
      <w:r>
        <w:t>Robustesse statistique : vers N = 30 répétitions</w:t>
      </w:r>
    </w:p>
    <w:p>
      <w:pPr/>
      <w:r>
        <w:t>La limite L1 (§ 4.6) — absence d'intervalle de confiance — est la plus simple à corriger sans modification algorithmique. Il suffit de :</w:t>
      </w:r>
    </w:p>
    <w:p>
      <w:pPr>
        <w:spacing w:before="80" w:after="80"/>
        <w:jc w:val="center"/>
      </w:pPr>
      <w:r>
        <w:rPr>
          <w:rFonts w:ascii="Courier New" w:hAnsi="Courier New"/>
          <w:sz w:val="20"/>
        </w:rPr>
        <w:t>for seed in range(30):</w:t>
        <w:br/>
        <w:t xml:space="preserve">    random.seed(seed)</w:t>
        <w:br/>
        <w:t xml:space="preserve">    run_simulation()  # génère dataset H1 ou H2</w:t>
        <w:br/>
        <w:t xml:space="preserve">    compute_metrics() # calcule Précision, Rappel, F1</w:t>
        <w:br/>
        <w:t>→ Moyenne ± 1,96 σ/√30  (IC 95 %)</w:t>
      </w:r>
    </w:p>
    <w:p>
      <w:pPr/>
      <w:r>
        <w:t>Sur N = 30 runs avec graine fixée, la distribution du Rappel H2 autour de 0,94 permettrait de conclure : 'Le Rappel en conditions H2 est μ ± σ avec p &lt; 0,05 par rapport à H1 (test de Wilcoxon sur données appariées)' — résultat publiable dans un atelier IoT ou un poster de conférence nationale.</w:t>
      </w:r>
    </w:p>
    <w:p>
      <w:pPr>
        <w:pStyle w:val="Heading3"/>
      </w:pPr>
      <w:r>
        <w:t>Détection acoustique : chant des reines</w:t>
      </w:r>
    </w:p>
    <w:p>
      <w:pPr/>
      <w:r>
        <w:t>Une limite fondamentale du système actuel est l'absence de modalité acoustique. Le chant des reines — émis par les reines vierges dans les jours précédant l'essaimage (fréquence de 'tooting' : 350–500 Hz, 'quacking' : 300–400 Hz) — constitue un signal précurseur observable jusqu'à 48 h avant l'essaimage, bien avant toute variation de masse détectable. L'ajout d'un microphone MEMS (ex. ICS43434, ~1 €) et d'une FFT embarquée sur le nœud LoRa permettrait une fusion multimodale masse + acoustique, réduisant la fenêtre de détection de quelques heures à quelques jours et éliminant la dépendance critique au τ_pub et au PDR pour les alertes précoces.</w:t>
      </w:r>
    </w:p>
    <w:p>
      <w:pPr>
        <w:pStyle w:val="Heading2"/>
      </w:pPr>
      <w:r>
        <w:t>5.3  Éthique et impact environnemental</w:t>
      </w:r>
    </w:p>
    <w:p>
      <w:pPr/>
      <w:r>
        <w:t>Le déploiement d'un système IoT en milieu naturel, aussi bien intentionné soit-il, génère une empreinte matérielle et numérique qui doit être évaluée avec honnêteté dans une démarche de numérique responsable.</w:t>
      </w:r>
    </w:p>
    <w:p>
      <w:pPr>
        <w:pStyle w:val="Heading3"/>
      </w:pPr>
      <w:r>
        <w:t>Analyse du Cycle de Vie (ACV) des composants</w:t>
      </w:r>
    </w:p>
    <w:p>
      <w:pPr/>
      <w:r>
        <w:t>Un nœud LoRa typique (microcontrôleur STM32 + module SX1276 + cellule HX711 + batterie LiPo 3,7 V / 3 Ah) représente environ 15 à 25 g de matière électronique contenant du lithium, du cuivre, des terres rares (europium, terbium pour les LED de status) et des polymères halogénés dans les PCB. La phase de fabrication (principalement en Asie du Sud-Est) génère l'essentiel de l'empreinte carbone du composant — estimée à 3–8 kg CO₂e par nœud selon les analyses ACV disponibles pour des produits électroniques similaires.</w:t>
      </w:r>
    </w:p>
    <w:p>
      <w:pPr/>
      <w:r>
        <w:t>C'est ici que LoRaWAN révèle son avantage environnemental décisif par rapport aux alternatives : une durée de vie de 3 à 5 ans sur batterie (contre 3 à 7 jours pour un module Wi-Fi ou BLE en transmission continue) amortit l'empreinte de fabrication sur une période longue, réduisant le flux de déchets électroniques générés par ruche instrumentée d'un facteur 200 à 600 par rapport à un déploiement 4G/LTE équivalent. En appliquant le principe de sobriété numérique — émettre le minimum de données nécessaires à la décision — LoRaWAN s'impose comme le protocole le plus aligné avec les objectifs de développement durable appliqués à l'agriculture connectée.</w:t>
      </w:r>
    </w:p>
    <w:p>
      <w:pPr>
        <w:pStyle w:val="Heading3"/>
      </w:pPr>
      <w:r>
        <w:t>Gouvernance des données agricoles</w:t>
      </w:r>
    </w:p>
    <w:p>
      <w:pPr/>
      <w:r>
        <w:t>Les données produites par un réseau de ruches connectées — masse, température, localisation — possèdent une dimension concurrentielle et sécuritaire souvent sous-estimée. La connaissance précise du moment optimal de récolte (pic de masse juste avant essaimage) ou de la localisation GPS d'un rucher à haute valeur productive expose l'apiculteur à un risque de vol ciblé. Le chiffrement AES-128 natif de LoRaWAN (§ 3.3) protège les données en transit, mais la sécurisation de bout en bout jusqu'à l'application cliente nécessite une implémentation TLS correcte sur l'ensemble de la chaîne (MQTTS, HTTPS pour les API Grafana/InfluxDB).</w:t>
      </w:r>
    </w:p>
    <w:p>
      <w:pPr/>
      <w:r>
        <w:t>Dans une perspective de science ouverte et de coopération avec les organismes de recherche publics (CNRS, INRAE), une architecture de données anonymisées par région géographique (agrégation à l'échelle de la commune) permettrait de partager les courbes de poids et de butinage avec les équipes travaillant sur l'impact du dérèglement climatique sur les floraisons et la phénologie des pollinisateurs — sans jamais exposer la localisation précise des ruchers individuels. Ce modèle de 'données ouvertes agrégées' est techniquement réalisable via une étape de généralisation géographique avant l'export CSV, en supprimant les coordonnées GPS brutes et en ne conservant qu'un identifiant de zone (code INSEE ou maille 10 × 10 km²).</w:t>
      </w:r>
    </w:p>
    <w:p>
      <w:pPr>
        <w:pStyle w:val="Heading2"/>
      </w:pPr>
      <w:r>
        <w:t>5.4  Conclusion générale</w:t>
      </w:r>
    </w:p>
    <w:p>
      <w:pPr/>
      <w:r>
        <w:t>Ce dossier a présenté la conception, l'implémentation et l'évaluation rigoureuse d'un Jumeau Numérique de ruche connectée, articulant un modèle biophysique BEEHAVE-like, une simulation des contraintes radio LoRaWAN, et un algorithme de détection d'essaimage par dérivée temporelle. L'ensemble de la stack — Mosquitto, InfluxDB 2.7, Grafana, Python 3.x — est intégralement reproductible via `docker compose up -d`, sans configuration manuelle.</w:t>
      </w:r>
    </w:p>
    <w:p>
      <w:pPr/>
      <w:r>
        <w:t>Les réponses aux deux questions scientifiques initiales sont les suivantes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Réponse synthétique</w:t>
            </w:r>
          </w:p>
        </w:tc>
        <w:tc>
          <w:tcPr>
            <w:tcW w:type="dxa" w:w="2880"/>
          </w:tcPr>
          <w:p>
            <w:r>
              <w:rPr>
                <w:b/>
              </w:rPr>
              <w:t>Résultat quantitatif</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Q1 — Un Jumeau Numérique peut-il prédire l'évolution du système physique ?</w:t>
            </w:r>
          </w:p>
        </w:tc>
        <w:tc>
          <w:tcPr>
            <w:tcW w:type="dxa" w:w="2880"/>
          </w:tcPr>
          <w:p>
            <w:r>
              <w:t>Oui, avec une fidélité thermique bien en dessous du critère d'acceptance, et une détection d'événements quasi-parfaite en conditions nominales.</w:t>
            </w:r>
          </w:p>
        </w:tc>
        <w:tc>
          <w:tcPr>
            <w:tcW w:type="dxa" w:w="2880"/>
          </w:tcPr>
          <w:p>
            <w:r>
              <w:t>MAE = 0,635 °C (&lt; 1,0 °C requis) ; F1 = 1,00 (H1) ; F1 = 0,97 (H2)</w:t>
            </w:r>
          </w:p>
        </w:tc>
      </w:tr>
      <w:tr>
        <w:tc>
          <w:tcPr>
            <w:tcW w:type="dxa" w:w="2880"/>
          </w:tcPr>
          <w:p>
            <w:r>
              <w:t>Q2 — Les erreurs augmentent-elles en conditions extrêmes ?</w:t>
            </w:r>
          </w:p>
        </w:tc>
        <w:tc>
          <w:tcPr>
            <w:tcW w:type="dxa" w:w="2880"/>
          </w:tcPr>
          <w:p>
            <w:r>
              <w:t>Partiellement — les erreurs thermiques restent stables (découplage masse/thermorégulation), mais les erreurs de détection augmentent sous contrainte réseau.</w:t>
            </w:r>
          </w:p>
        </w:tc>
        <w:tc>
          <w:tcPr>
            <w:tcW w:type="dxa" w:w="2880"/>
          </w:tcPr>
          <w:p>
            <w:r>
              <w:t>ΔMAE thermique &lt; 0,01 °C (stable) ; Rappel : 1,00 → 0,94 (dégradé sous PDR=0,65)</w:t>
            </w:r>
          </w:p>
        </w:tc>
      </w:tr>
    </w:tbl>
    <w:p/>
    <w:p>
      <w:pPr/>
      <w:r>
        <w:t>Le résultat scientifique original de ce projet est l'orthogonalité démontrée des deux dimensions d'erreur : un essaimage ne dégrade pas la précision thermique du Jumeau Numérique, mais les pertes radio LoRaWAN dégradent bien la capacité à détecter cet événement. Ces deux facettes — précision du modèle biophysique et robustesse de la détection sous contrainte réseau — sont indépendantes et doivent être évaluées séparément pour tout système IoT de surveillance à événements discrets.</w:t>
      </w:r>
    </w:p>
    <w:p>
      <w:pPr/>
      <w:r>
        <w:t>Trois perspectives de maturation ont été identifiées comme prioritaires pour franchir le seuil de la recherche appliquée au déploiement opérationnel : (i) la migration vers un nœud LoRa physique avec recalibration terrain du seuil de détection ; (ii) l'établissement d'intervalles de confiance sur N ≥ 30 répétitions pour valider la robustesse statistique des métriques ; (iii) l'intégration d'une modalité acoustique (chant des reines) pour fournir une alerte précoce indépendante des contraintes de Duty Cycle LoRaWAN.</w:t>
      </w:r>
    </w:p>
    <w:p>
      <w:pPr/>
      <w:r>
        <w:t>Au-delà des aspects techniques, ce projet illustre une tension fondamentale du numérique responsable appliqué à l'agriculture : la technologie doit rester au service du bien-être animal et de l'autonomie de l'apiculteur, et non l'inverse. Un système d'alerte qui génère des fausses alertes excessives, consomme les batteries en quelques semaines, ou expose les données de l'apiculteur à des tiers non consentis n'est pas éthiquement justifiable, quelle que soit sa sophistication algorithmique. La sobriété de conception — une dérivée temporelle, un seuil, une batterie qui dure 3 ans — est une réponse d'ingénierie, mais aussi un choix éthique.</w:t>
      </w:r>
    </w:p>
    <w:p>
      <w:pPr>
        <w:pStyle w:val="Heading1"/>
      </w:pPr>
      <w:r>
        <w:t>Références bibliographiques</w:t>
      </w:r>
    </w:p>
    <w:p>
      <w:pPr>
        <w:spacing w:after="80"/>
        <w:ind w:left="432" w:hanging="432"/>
      </w:pPr>
      <w:r>
        <w:t>[1] Becher, M. A., Grimm, V., Thorbek, P., Horn, J., Kennedy, P. J., &amp; Osborne, J. L. (2014). BEEHAVE: a systems model of honeybee colony dynamics and foraging to explore multifactorial causes of colony failure. Journal of Applied Ecology, 51(2), 470–482. https://doi.org/10.1111/1365-2664.12222</w:t>
      </w:r>
    </w:p>
    <w:p>
      <w:pPr>
        <w:spacing w:after="80"/>
        <w:ind w:left="432" w:hanging="432"/>
      </w:pPr>
      <w:r>
        <w:t>[2] Grieves, M., &amp; Vickers, J. (2017). Digital Twin: Mitigating Unpredictable, Undesirable Emergent Behavior in Complex Systems. In Transdisciplinary Perspectives on Complex Systems (pp. 85–113). Springer. https://doi.org/10.1007/978-3-319-38756-7_4</w:t>
      </w:r>
    </w:p>
    <w:p>
      <w:pPr>
        <w:spacing w:after="80"/>
        <w:ind w:left="432" w:hanging="432"/>
      </w:pPr>
      <w:r>
        <w:t>[3] Meikle, W. G., &amp; Holst, N. (2015). Application of continuous monitoring of honeybee colonies. Apidologie, 46(1), 10–22. https://doi.org/10.1007/s13592-014-0298-x</w:t>
      </w:r>
    </w:p>
    <w:p>
      <w:pPr>
        <w:spacing w:after="80"/>
        <w:ind w:left="432" w:hanging="432"/>
      </w:pPr>
      <w:r>
        <w:t>[4] Munir, M., Siddiqui, S. A., Dengel, A., &amp; Ahmed, S. (2019). DeepAnT: A deep learning approach for unsupervised anomaly detection in time series. IEEE Access, 7, 1991–2005. https://doi.org/10.1109/ACCESS.2018.2886457</w:t>
      </w:r>
    </w:p>
    <w:p>
      <w:pPr>
        <w:spacing w:after="80"/>
        <w:ind w:left="432" w:hanging="432"/>
      </w:pPr>
      <w:r>
        <w:t>[5] Bor, M. C., Roedig, U., Voigt, T., &amp; Alonso, J. M. (2016). Do LoRa Low-Power Wide-Area Networks Scale? In Proceedings of the 19th ACM International Conference on Modeling, Analysis and Simulation of Wireless and Mobile Systems (MSWiM '16), pp. 59–67. ACM. https://doi.org/10.1145/2988287.2989163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