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Chapitre 4 — Analyse de Performance et Limites de Conception</w:t>
      </w:r>
    </w:p>
    <w:p>
      <w:pPr/>
      <w:r>
        <w:t>Ce chapitre constitue le cœur expérimental du dossier. Il présente successivement la formalisation mathématique du modèle biophysique implémenté, les résultats de thermorégulation obtenus sur 8 heures de simulation, la justification rigoureuse de l'algorithme de détection d'essaimage par dérivée temporelle, puis l'analyse critique des résultats de classification pour les hypothèses H1 (PDR = 0,90) et H2 (PDR = 0,65). Le chapitre se conclut par une évaluation honnête des limites de conception qui bornent la portée de ces résultats.</w:t>
      </w:r>
    </w:p>
    <w:p>
      <w:pPr>
        <w:pStyle w:val="Heading2"/>
      </w:pPr>
      <w:r>
        <w:t>4.1  Modèle biophysique : formalisation mathématique</w:t>
      </w:r>
    </w:p>
    <w:p>
      <w:pPr/>
      <w:r>
        <w:t>Le simulateur biophysique (random_data_publisher.py) reproduit trois dynamiques physiques couplées : la thermorégulation du couvain, le budget énergétique en miel, et le cycle de butinage. Ces trois composantes sont calculées à chaque pas de temps τ_pub (intervalle de publication en secondes).</w:t>
      </w:r>
    </w:p>
    <w:p>
      <w:pPr>
        <w:pStyle w:val="Heading3"/>
      </w:pPr>
      <w:r>
        <w:t>Thermorégulation</w:t>
      </w:r>
    </w:p>
    <w:p>
      <w:pPr/>
      <w:r>
        <w:t>La température interne mesurée T_real est modélisée comme une variable aléatoire centrée sur la cible BEEHAVE de 34,5 °C, avec un bruit uniforme ±0,1 °C représentant les micro-fluctuations de la grappe d'abeilles :</w:t>
      </w:r>
    </w:p>
    <w:p>
      <w:pPr>
        <w:spacing w:before="80" w:after="80"/>
        <w:jc w:val="center"/>
      </w:pPr>
      <w:r>
        <w:rPr>
          <w:rFonts w:ascii="Courier New" w:hAnsi="Courier New"/>
          <w:sz w:val="20"/>
        </w:rPr>
        <w:t>T_real(t) = 34,5 + U(-0,1 ; +0,1)     [°C]</w:t>
      </w:r>
    </w:p>
    <w:p>
      <w:pPr/>
      <w:r>
        <w:t>La température ambiante T_amb suit un cycle sinusoïdal journalier calé sur les conditions météorologiques printanières moyennes (Savoie, avril) : minimum à 3 h, maximum à 15 h, moyenne 18 °C, amplitude ± 8 °C :</w:t>
      </w:r>
    </w:p>
    <w:p>
      <w:pPr>
        <w:spacing w:before="80" w:after="80"/>
        <w:jc w:val="center"/>
      </w:pPr>
      <w:r>
        <w:rPr>
          <w:rFonts w:ascii="Courier New" w:hAnsi="Courier New"/>
          <w:sz w:val="20"/>
        </w:rPr>
        <w:t>T_amb(t) = 18,0 + 8,0 × sin(2π × (t_h - 9) / 24)     [°C, t_h en heures UTC]</w:t>
      </w:r>
    </w:p>
    <w:p>
      <w:pPr>
        <w:pStyle w:val="Heading3"/>
      </w:pPr>
      <w:r>
        <w:t>Budget énergétique</w:t>
      </w:r>
    </w:p>
    <w:p>
      <w:pPr/>
      <w:r>
        <w:t>La consommation de miel par heure est proportionnelle à l'écart entre la température cible et la température ambiante (coût de chauffage), avec un terme de base métabolique indépendant de la température :</w:t>
      </w:r>
    </w:p>
    <w:p>
      <w:pPr>
        <w:spacing w:before="80" w:after="80"/>
        <w:jc w:val="center"/>
      </w:pPr>
      <w:r>
        <w:rPr>
          <w:rFonts w:ascii="Courier New" w:hAnsi="Courier New"/>
          <w:sz w:val="20"/>
        </w:rPr>
        <w:t>ΔM_miel(t) = [M_base + α × max(0, T_cible - T_amb(t))] × (τ_pub / 3600)</w:t>
        <w:br/>
        <w:t>avec  M_base = 0,005 kg/h,  α = 0,001 kg/(h·°C),  T_cible = 34,5 °C</w:t>
      </w:r>
    </w:p>
    <w:p>
      <w:pPr/>
      <w:r>
        <w:t>Ce modèle est une approximation linéaire de premier ordre du bilan BEEHAVE. La valeur α = 0,001 kg/(h·°C) est choisie pour produire une consommation nocturne réaliste de ~0,022 kg/h lorsque T_amb = 10 °C (nuit froide de printemps), soit ~530 g de miel consommé par nuit — cohérent avec les données empiriques de Meikle &amp; Holst [3] sur des ruches Langstroth de 45 kg.</w:t>
      </w:r>
    </w:p>
    <w:p>
      <w:pPr>
        <w:pStyle w:val="Heading3"/>
      </w:pPr>
      <w:r>
        <w:t>Cycle de butinage et essaimage</w:t>
      </w:r>
    </w:p>
    <w:p>
      <w:pPr/>
      <w:r>
        <w:t>La masse totale de la ruche M(t) évolue par incréments à chaque pas de temps selon le régime en cours :</w:t>
      </w:r>
    </w:p>
    <w:p>
      <w:pPr>
        <w:spacing w:before="80" w:after="80"/>
        <w:jc w:val="center"/>
      </w:pPr>
      <w:r>
        <w:rPr>
          <w:rFonts w:ascii="Courier New" w:hAnsi="Courier New"/>
          <w:sz w:val="20"/>
        </w:rPr>
        <w:t>ΔM_but(t) selon t_h :</w:t>
        <w:br/>
        <w:t xml:space="preserve">  t_h ∈ [8h, 11h)  → ΔM_but = -0,15 × (τ_pub/3600)  kg  (départ butineuses)</w:t>
        <w:br/>
        <w:t xml:space="preserve">  t_h ∈ [11h, 18h) → ΔM_but = +0,20 × (τ_pub/3600)  kg  (retour avec nectar)</w:t>
        <w:br/>
        <w:t xml:space="preserve">  sinon             → ΔM_but = 0</w:t>
        <w:br/>
        <w:br/>
        <w:t>En régime SCENARIO=extreme :</w:t>
        <w:br/>
        <w:t xml:space="preserve">  ΔM_essaimage = -2,5 × (τ_pub/3600)  kg  (perte brutale, toutes heures)</w:t>
      </w:r>
    </w:p>
    <w:p>
      <w:pPr/>
      <w:r>
        <w:t>La masse est bornée inférieurement à MASS_FLOOR_KG = 5,0 kg, correspondant à la structure bois et aux cadres vides d'une ruche Langstroth standard. Cette borne garantit la cohérence physique du modèle en évitant les masses négatives lors de simulations prolongées en régime extrême.</w:t>
      </w:r>
    </w:p>
    <w:p>
      <w:pPr>
        <w:jc w:val="center"/>
      </w:pPr>
      <w:r>
        <w:rPr>
          <w:b/>
          <w:i/>
        </w:rPr>
        <w:t>[FIGURE 4 : Flux de données biophysiques simulées : masse M(t) en kg et température T_real(t) en °C sur 8 h — régime nominal (cycles butinage), transition, régime extrême (essaimage, chute -2,5 kg/h)]</w:t>
      </w:r>
    </w:p>
    <w:p>
      <w:pPr>
        <w:pStyle w:val="Heading2"/>
      </w:pPr>
      <w:r>
        <w:t>4.2  Résultats de thermorégulation : MAE = 0,635 °C</w:t>
      </w:r>
    </w:p>
    <w:p>
      <w:pPr/>
      <w:r>
        <w:t>L'évaluation de la fidélité thermique du Jumeau Numérique compare T_real(t) à la cible BEEHAVE T_cible = 34,5 °C. Les métriques MAE (Mean Absolute Error) et RMSE (Root Mean Square Error) sont calculées sur l'ensemble du dataset H1 (5 216 points, PDR = 0,90, ~8 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Régime</w:t>
            </w:r>
          </w:p>
        </w:tc>
        <w:tc>
          <w:tcPr>
            <w:tcW w:type="dxa" w:w="2160"/>
          </w:tcPr>
          <w:p>
            <w:r>
              <w:rPr>
                <w:b/>
              </w:rPr>
              <w:t>N points</w:t>
            </w:r>
          </w:p>
        </w:tc>
        <w:tc>
          <w:tcPr>
            <w:tcW w:type="dxa" w:w="2160"/>
          </w:tcPr>
          <w:p>
            <w:r>
              <w:rPr>
                <w:b/>
              </w:rPr>
              <w:t>MAE température (°C)</w:t>
            </w:r>
          </w:p>
        </w:tc>
        <w:tc>
          <w:tcPr>
            <w:tcW w:type="dxa" w:w="2160"/>
          </w:tcPr>
          <w:p>
            <w:r>
              <w:rPr>
                <w:b/>
              </w:rPr>
              <w:t>RMSE température (°C)</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Global</w:t>
            </w:r>
          </w:p>
        </w:tc>
        <w:tc>
          <w:tcPr>
            <w:tcW w:type="dxa" w:w="2160"/>
          </w:tcPr>
          <w:p>
            <w:r>
              <w:t>5 216</w:t>
            </w:r>
          </w:p>
        </w:tc>
        <w:tc>
          <w:tcPr>
            <w:tcW w:type="dxa" w:w="2160"/>
          </w:tcPr>
          <w:p>
            <w:r>
              <w:t>0,635</w:t>
            </w:r>
          </w:p>
        </w:tc>
        <w:tc>
          <w:tcPr>
            <w:tcW w:type="dxa" w:w="2160"/>
          </w:tcPr>
          <w:p>
            <w:r>
              <w:t>0,819</w:t>
            </w:r>
          </w:p>
        </w:tc>
      </w:tr>
      <w:tr>
        <w:tc>
          <w:tcPr>
            <w:tcW w:type="dxa" w:w="2160"/>
          </w:tcPr>
          <w:p>
            <w:r>
              <w:t>Nominal (butinage/nuit)</w:t>
            </w:r>
          </w:p>
        </w:tc>
        <w:tc>
          <w:tcPr>
            <w:tcW w:type="dxa" w:w="2160"/>
          </w:tcPr>
          <w:p>
            <w:r>
              <w:t>4 560</w:t>
            </w:r>
          </w:p>
        </w:tc>
        <w:tc>
          <w:tcPr>
            <w:tcW w:type="dxa" w:w="2160"/>
          </w:tcPr>
          <w:p>
            <w:r>
              <w:t>0,635</w:t>
            </w:r>
          </w:p>
        </w:tc>
        <w:tc>
          <w:tcPr>
            <w:tcW w:type="dxa" w:w="2160"/>
          </w:tcPr>
          <w:p>
            <w:r>
              <w:t>0,819</w:t>
            </w:r>
          </w:p>
        </w:tc>
      </w:tr>
      <w:tr>
        <w:tc>
          <w:tcPr>
            <w:tcW w:type="dxa" w:w="2160"/>
          </w:tcPr>
          <w:p>
            <w:r>
              <w:t>Extrême (essaimage)</w:t>
            </w:r>
          </w:p>
        </w:tc>
        <w:tc>
          <w:tcPr>
            <w:tcW w:type="dxa" w:w="2160"/>
          </w:tcPr>
          <w:p>
            <w:r>
              <w:t>656</w:t>
            </w:r>
          </w:p>
        </w:tc>
        <w:tc>
          <w:tcPr>
            <w:tcW w:type="dxa" w:w="2160"/>
          </w:tcPr>
          <w:p>
            <w:r>
              <w:t>0,630</w:t>
            </w:r>
          </w:p>
        </w:tc>
        <w:tc>
          <w:tcPr>
            <w:tcW w:type="dxa" w:w="2160"/>
          </w:tcPr>
          <w:p>
            <w:r>
              <w:t>0,816</w:t>
            </w:r>
          </w:p>
        </w:tc>
      </w:tr>
    </w:tbl>
    <w:p/>
    <w:p>
      <w:pPr/>
      <w:r>
        <w:t>L'observation centrale est la quasi-identité des métriques entre régime nominal et régime extrême : ΔMAE = 0,005 °C, ΔRMSE = 0,003 °C. Cette stabilité n'est pas surprenante — elle est une propriété structurelle du modèle biophysique : la thermorégulation de la colonie (T_real = 34,5 ± 0,1 °C) est implémentée comme un processus indépendant du budget massique. L'essaimage n'affecte pas la variable T_real dans le simulateur, car le modèle simplifié ne couple pas la dynamique de population (nombre d'abeilles perdues lors de l'essaimage) avec la capacité thermorégulatrice de la colonie résiduelle.</w:t>
      </w:r>
    </w:p>
    <w:p>
      <w:pPr/>
      <w:r>
        <w:t>Cette indépendance est biologiquement discutable sur un essaimage sévère (départ de 50 % de la colonie) : une colonie réduite de moitié peut avoir des difficultés à maintenir 34,5 °C lors des nuits froides suivant l'essaimage. BEEHAVE modélise cet effet via la dynamique de population du couvain et la redistribution des butineuses en nourrices. Notre approximation de premier ordre ignore ce couplage — limitant la validité du résultat thermique à la seule période de l'essaimage (quelques heures), non aux jours suivants.</w:t>
      </w:r>
    </w:p>
    <w:p>
      <w:pPr/>
      <w:r>
        <w:t>La MAE globale de 0,635 °C est bien inférieure au critère d'acceptance H1 de 1,0 °C défini dans le cahier des charges (§ 8). Du point de vue métrologique, cette valeur est cohérente avec la précision typique des capteurs de température embarqués dans les ruches (Dallas DS18B20 : ±0,5 °C, SHT31 : ±0,3 °C), suggérant que le bruit de modélisation est du même ordre que le bruit de mesure d'un capteur réel — validant qualitativement l'approche de simulation.</w:t>
      </w:r>
    </w:p>
    <w:p>
      <w:pPr>
        <w:pStyle w:val="Heading2"/>
      </w:pPr>
      <w:r>
        <w:t>4.3  Algorithme de détection par dérivée temporelle</w:t>
      </w:r>
    </w:p>
    <w:p>
      <w:pPr/>
      <w:r>
        <w:t>L'algorithme de détection d'essaimage implémenté dans train_eval.py repose sur le calcul de la dérivée temporelle discrète de la masse interpolée, comparée à un seuil fixe. Cette approche est intentionnellement simple, interprétable et auditée — à l'opposé des approches boîte noire comme LSTM ou DeepAnT [4].</w:t>
      </w:r>
    </w:p>
    <w:p>
      <w:pPr>
        <w:pStyle w:val="Heading3"/>
      </w:pPr>
      <w:r>
        <w:t>Pipeline de calcul</w:t>
      </w:r>
    </w:p>
    <w:p>
      <w:pPr/>
      <w:r>
        <w:t>Le pipeline complet de calcul de la dérivée se déroule en quatre étapes :</w:t>
      </w:r>
    </w:p>
    <w:p>
      <w:pPr/>
      <w:r>
        <w:t>Étape 1 — Interpolation linéaire des gaps LoRaWAN : les paquets perdus (PDR &lt; 1) créent des lacunes dans la série temporelle. La méthode pandas.interpolate(method='linear') comble ces gaps par interpolation linéaire entre les deux points valides encadrants. Cette étape est critique : sans interpolation, les différences temporelles seraient calculées sur des pas de temps non uniformes, rendant la dérivée instable.</w:t>
      </w:r>
    </w:p>
    <w:p>
      <w:pPr/>
      <w:r>
        <w:t>Étape 2 — Calcul de la différence temporelle : Δt_i = t_i − t_{i−1}, exprimé en minutes pour être homogène à l'unité de la dérivée (kg/min).</w:t>
      </w:r>
    </w:p>
    <w:p>
      <w:pPr/>
      <w:r>
        <w:t>Étape 3 — Calcul de la dérivée discrète :</w:t>
      </w:r>
    </w:p>
    <w:p>
      <w:pPr>
        <w:spacing w:before="80" w:after="80"/>
        <w:jc w:val="center"/>
      </w:pPr>
      <w:r>
        <w:rPr>
          <w:rFonts w:ascii="Courier New" w:hAnsi="Courier New"/>
          <w:sz w:val="20"/>
        </w:rPr>
        <w:t>dM/dt |_i = (M_interp(t_i) - M_interp(t_{i-1})) / Δt_i     [kg/min]</w:t>
      </w:r>
    </w:p>
    <w:p>
      <w:pPr/>
      <w:r>
        <w:t>Étape 4 — Seuillage et prédiction :</w:t>
      </w:r>
    </w:p>
    <w:p>
      <w:pPr>
        <w:spacing w:before="80" w:after="80"/>
        <w:jc w:val="center"/>
      </w:pPr>
      <w:r>
        <w:rPr>
          <w:rFonts w:ascii="Courier New" w:hAnsi="Courier New"/>
          <w:sz w:val="20"/>
        </w:rPr>
        <w:t>predicted_swarming(t_i) = True  si  dM/dt |_i ≤ -0,03 kg/min</w:t>
        <w:br/>
        <w:t xml:space="preserve">                        = False sinon</w:t>
      </w:r>
    </w:p>
    <w:p>
      <w:pPr>
        <w:pStyle w:val="Heading3"/>
      </w:pPr>
      <w:r>
        <w:t>Justification du seuil −0,03 kg/min</w:t>
      </w:r>
    </w:p>
    <w:p>
      <w:pPr/>
      <w:r>
        <w:t>Le seuil SWARM_DERIVATIVE_THRESHOLD = −0,03 kg/min est fixé manuellement entre les deux régimes connus du simulateur. L'analyse des dynamiques attendues justifie ce choix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Régime</w:t>
            </w:r>
          </w:p>
        </w:tc>
        <w:tc>
          <w:tcPr>
            <w:tcW w:type="dxa" w:w="2160"/>
          </w:tcPr>
          <w:p>
            <w:r>
              <w:rPr>
                <w:b/>
              </w:rPr>
              <w:t>dM/dt typique</w:t>
            </w:r>
          </w:p>
        </w:tc>
        <w:tc>
          <w:tcPr>
            <w:tcW w:type="dxa" w:w="2160"/>
          </w:tcPr>
          <w:p>
            <w:r>
              <w:rPr>
                <w:b/>
              </w:rPr>
              <w:t>Cause physique</w:t>
            </w:r>
          </w:p>
        </w:tc>
        <w:tc>
          <w:tcPr>
            <w:tcW w:type="dxa" w:w="2160"/>
          </w:tcPr>
          <w:p>
            <w:r>
              <w:rPr>
                <w:b/>
              </w:rPr>
              <w:t>Marge vs seuil −0,03</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Nominal (nuit)</w:t>
            </w:r>
          </w:p>
        </w:tc>
        <w:tc>
          <w:tcPr>
            <w:tcW w:type="dxa" w:w="2160"/>
          </w:tcPr>
          <w:p>
            <w:r>
              <w:t>≈ −0,0001 kg/min</w:t>
            </w:r>
          </w:p>
        </w:tc>
        <w:tc>
          <w:tcPr>
            <w:tcW w:type="dxa" w:w="2160"/>
          </w:tcPr>
          <w:p>
            <w:r>
              <w:t>Consommation miel nocturne seule</w:t>
            </w:r>
          </w:p>
        </w:tc>
        <w:tc>
          <w:tcPr>
            <w:tcW w:type="dxa" w:w="2160"/>
          </w:tcPr>
          <w:p>
            <w:r>
              <w:t>Facteur 300×</w:t>
            </w:r>
          </w:p>
        </w:tc>
      </w:tr>
      <w:tr>
        <w:tc>
          <w:tcPr>
            <w:tcW w:type="dxa" w:w="2160"/>
          </w:tcPr>
          <w:p>
            <w:r>
              <w:t>Nominal (départ 8h–11h)</w:t>
            </w:r>
          </w:p>
        </w:tc>
        <w:tc>
          <w:tcPr>
            <w:tcW w:type="dxa" w:w="2160"/>
          </w:tcPr>
          <w:p>
            <w:r>
              <w:t>≈ −0,003 kg/min</w:t>
            </w:r>
          </w:p>
        </w:tc>
        <w:tc>
          <w:tcPr>
            <w:tcW w:type="dxa" w:w="2160"/>
          </w:tcPr>
          <w:p>
            <w:r>
              <w:t>Butineuses quittent la ruche</w:t>
            </w:r>
          </w:p>
        </w:tc>
        <w:tc>
          <w:tcPr>
            <w:tcW w:type="dxa" w:w="2160"/>
          </w:tcPr>
          <w:p>
            <w:r>
              <w:t>Facteur 10×</w:t>
            </w:r>
          </w:p>
        </w:tc>
      </w:tr>
      <w:tr>
        <w:tc>
          <w:tcPr>
            <w:tcW w:type="dxa" w:w="2160"/>
          </w:tcPr>
          <w:p>
            <w:r>
              <w:t>Extrême (essaimage)</w:t>
            </w:r>
          </w:p>
        </w:tc>
        <w:tc>
          <w:tcPr>
            <w:tcW w:type="dxa" w:w="2160"/>
          </w:tcPr>
          <w:p>
            <w:r>
              <w:t>≈ −0,042 kg/min</w:t>
            </w:r>
          </w:p>
        </w:tc>
        <w:tc>
          <w:tcPr>
            <w:tcW w:type="dxa" w:w="2160"/>
          </w:tcPr>
          <w:p>
            <w:r>
              <w:t>2,5 kg/h × (1/60) = 0,042 kg/min</w:t>
            </w:r>
          </w:p>
        </w:tc>
        <w:tc>
          <w:tcPr>
            <w:tcW w:type="dxa" w:w="2160"/>
          </w:tcPr>
          <w:p>
            <w:r>
              <w:t>Facteur 1,4× (marge)</w:t>
            </w:r>
          </w:p>
        </w:tc>
      </w:tr>
    </w:tbl>
    <w:p/>
    <w:p>
      <w:pPr/>
      <w:r>
        <w:t>Le facteur de séparation de 10× entre la dérivée nominale maximale (−0,003 kg/min au départ des butineuses) et le seuil (−0,030 kg/min) garantit une précision parfaite en conditions H1, où les gaps courts (5 s, PDR = 0,90) ne dégradent pas l'interpolation. La marge de 1,4× côté extrême (−0,042 vs −0,030 kg/min) explique la vulnérabilité en conditions H2 : un gap de 60 s à la transition normal→extrême lisse la dérivée, qui peut ne pas atteindre −0,030 kg/min sur ce seul point — produisant un Faux Négatif.</w:t>
      </w:r>
    </w:p>
    <w:p>
      <w:pPr>
        <w:jc w:val="center"/>
      </w:pPr>
      <w:r>
        <w:rPr>
          <w:b/>
          <w:i/>
        </w:rPr>
        <w:t>[FIGURE 5 : Dérivée temporelle dM/dt (kg/min) sur la série interpolée : régime nominal (−0,003 max), transition, seuil −0,03 kg/min (ligne pointillée), régime extrême (−0,042 typique) — visualisation du Faux Négatif H2 à la transition]</w:t>
      </w:r>
    </w:p>
    <w:p>
      <w:pPr>
        <w:pStyle w:val="Heading2"/>
      </w:pPr>
      <w:r>
        <w:t>4.4  Résultats H1 : PDR = 0,90, F1-Score = 1,00</w:t>
      </w:r>
    </w:p>
    <w:p>
      <w:pPr/>
      <w:r>
        <w:t>Le dataset H1 couvre la période 2026-04-02T10:49 → 18:47 UTC, avec PUBLISH_INTERVAL_SECONDS = 5 s et LORAWAN_PDR = 0,90. Sur 5 216 points bruts, ~521 ont été perdus (10 %) puis interpolés. Le régime extrême (SCENARIO=extreme) a été activé à ~14h20 et maintenu jusqu'à la fin de la session.</w:t>
      </w:r>
    </w:p>
    <w:tbl>
      <w:tblPr>
        <w:tblStyle w:val="TableGrid"/>
        <w:tblW w:type="auto" w:w="0"/>
        <w:tblLook w:firstColumn="1" w:firstRow="1" w:lastColumn="0" w:lastRow="0" w:noHBand="0" w:noVBand="1" w:val="04A0"/>
      </w:tblPr>
      <w:tblGrid>
        <w:gridCol w:w="4320"/>
        <w:gridCol w:w="4320"/>
      </w:tblGrid>
      <w:tr>
        <w:tc>
          <w:tcPr>
            <w:tcW w:type="dxa" w:w="4320"/>
          </w:tcPr>
          <w:p>
            <w:r>
              <w:rPr>
                <w:b/>
              </w:rPr>
              <w:t>Métrique de classification</w:t>
            </w:r>
          </w:p>
        </w:tc>
        <w:tc>
          <w:tcPr>
            <w:tcW w:type="dxa" w:w="4320"/>
          </w:tcPr>
          <w:p>
            <w:r>
              <w:rPr>
                <w:b/>
              </w:rPr>
              <w:t>Valeur H1</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Vrais Positifs (TP)</w:t>
            </w:r>
          </w:p>
        </w:tc>
        <w:tc>
          <w:tcPr>
            <w:tcW w:type="dxa" w:w="4320"/>
          </w:tcPr>
          <w:p>
            <w:r>
              <w:t>3 192</w:t>
            </w:r>
          </w:p>
        </w:tc>
      </w:tr>
      <w:tr>
        <w:tc>
          <w:tcPr>
            <w:tcW w:type="dxa" w:w="4320"/>
          </w:tcPr>
          <w:p>
            <w:r>
              <w:t>Faux Positifs (FP)</w:t>
            </w:r>
          </w:p>
        </w:tc>
        <w:tc>
          <w:tcPr>
            <w:tcW w:type="dxa" w:w="4320"/>
          </w:tcPr>
          <w:p>
            <w:r>
              <w:t>0</w:t>
            </w:r>
          </w:p>
        </w:tc>
      </w:tr>
      <w:tr>
        <w:tc>
          <w:tcPr>
            <w:tcW w:type="dxa" w:w="4320"/>
          </w:tcPr>
          <w:p>
            <w:r>
              <w:t>Faux Négatifs (FN)</w:t>
            </w:r>
          </w:p>
        </w:tc>
        <w:tc>
          <w:tcPr>
            <w:tcW w:type="dxa" w:w="4320"/>
          </w:tcPr>
          <w:p>
            <w:r>
              <w:t>0</w:t>
            </w:r>
          </w:p>
        </w:tc>
      </w:tr>
      <w:tr>
        <w:tc>
          <w:tcPr>
            <w:tcW w:type="dxa" w:w="4320"/>
          </w:tcPr>
          <w:p>
            <w:r>
              <w:t>Vrais Négatifs (TN)</w:t>
            </w:r>
          </w:p>
        </w:tc>
        <w:tc>
          <w:tcPr>
            <w:tcW w:type="dxa" w:w="4320"/>
          </w:tcPr>
          <w:p>
            <w:r>
              <w:t>~1 503</w:t>
            </w:r>
          </w:p>
        </w:tc>
      </w:tr>
      <w:tr>
        <w:tc>
          <w:tcPr>
            <w:tcW w:type="dxa" w:w="4320"/>
          </w:tcPr>
          <w:p>
            <w:r>
              <w:t>Précision</w:t>
            </w:r>
          </w:p>
        </w:tc>
        <w:tc>
          <w:tcPr>
            <w:tcW w:type="dxa" w:w="4320"/>
          </w:tcPr>
          <w:p>
            <w:r>
              <w:t>1,00</w:t>
            </w:r>
          </w:p>
        </w:tc>
      </w:tr>
      <w:tr>
        <w:tc>
          <w:tcPr>
            <w:tcW w:type="dxa" w:w="4320"/>
          </w:tcPr>
          <w:p>
            <w:r>
              <w:t>Rappel</w:t>
            </w:r>
          </w:p>
        </w:tc>
        <w:tc>
          <w:tcPr>
            <w:tcW w:type="dxa" w:w="4320"/>
          </w:tcPr>
          <w:p>
            <w:r>
              <w:t>1,00</w:t>
            </w:r>
          </w:p>
        </w:tc>
      </w:tr>
      <w:tr>
        <w:tc>
          <w:tcPr>
            <w:tcW w:type="dxa" w:w="4320"/>
          </w:tcPr>
          <w:p>
            <w:r>
              <w:t>F1-Score</w:t>
            </w:r>
          </w:p>
        </w:tc>
        <w:tc>
          <w:tcPr>
            <w:tcW w:type="dxa" w:w="4320"/>
          </w:tcPr>
          <w:p>
            <w:r>
              <w:t>1,00</w:t>
            </w:r>
          </w:p>
        </w:tc>
      </w:tr>
    </w:tbl>
    <w:p/>
    <w:p>
      <w:pPr/>
      <w:r>
        <w:t>Ce résultat F1 = 1,00 est attendu par construction et ne constitue pas une découverte expérimentale. Trois facteurs structurels le rendent inévitable :</w:t>
      </w:r>
    </w:p>
    <w:p>
      <w:pPr/>
      <w:r>
        <w:t>1. Séparation triviale des classes : les deux régimes du simulateur produisent des dérivées séparées d'un facteur 14 (−0,003 vs −0,042 kg/min). Le seuil de −0,030 kg/min est positionné dans un espace vide large de ~0,027 kg/min de chaque côté — aucun point ne peut se trouver dans cette zone de décision sauf à la transition (qui dure &lt; 1 cycle de publication en H1).</w:t>
      </w:r>
    </w:p>
    <w:p>
      <w:pPr/>
      <w:r>
        <w:t>2. Gaps courts non dégradants : avec τ_pub = 5 s et PDR = 0,90, la probabilité qu'un gap tombe exactement sur le premier paquet du régime extrême est de P = 0,10 × (1 paquet critique / N paquets totaux) ≈ 0,10 × (1/656) ≈ 0,015 %. Sur un seul run, ce cas ne s'est pas produit — le F1 resterait 1,00 sur la grande majorité des runs indépendants.</w:t>
      </w:r>
    </w:p>
    <w:p>
      <w:pPr/>
      <w:r>
        <w:t>3. Biais partiel de la ground truth : pour le dataset H1, la vérité terrain repose sur la plage horaire de déclenchement (13h30–14h30 UTC), construite indépendamment de la dérivée mais sujette à un biais si l'horloge du conteneur Docker dérivait lors de la collecte. Cette limite est explicitée dans le protocole expérimental (§ 8) et corrigée dans le dataset H2 via le tag `scenario` InfluxDB.</w:t>
      </w:r>
    </w:p>
    <w:p>
      <w:pPr/>
      <w:r>
        <w:t>La valeur de H1 est donc celle d'une baseline de référence : elle confirme que le pipeline complet (simulation → perte PDR → interpolation → dérivée → seuillage) fonctionne correctement en l'absence de contrainte réseau sévère. La contribution scientifique réelle du projet repose entièrement sur H2.</w:t>
      </w:r>
    </w:p>
    <w:p>
      <w:pPr>
        <w:pStyle w:val="Heading2"/>
      </w:pPr>
      <w:r>
        <w:t>4.5  Résultats H2 : PDR = 0,65, Rappel = 0,94</w:t>
      </w:r>
    </w:p>
    <w:p>
      <w:pPr/>
      <w:r>
        <w:t>Le dataset H2 a été collecté avec PUBLISH_INTERVAL_SECONDS = 60 s et LORAWAN_PDR = 0,65 — paramètres représentatifs d'un vrai déploiement LoRaWAN en zone forestière contrainte par le Duty Cycle. La ground truth repose sur le tag `scenario` enregistré dans InfluxDB indépendamment de la prédiction (méthode rigoureuse, sans biais circulaire).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Métrique de classification</w:t>
            </w:r>
          </w:p>
        </w:tc>
        <w:tc>
          <w:tcPr>
            <w:tcW w:type="dxa" w:w="2160"/>
          </w:tcPr>
          <w:p>
            <w:r>
              <w:rPr>
                <w:b/>
              </w:rPr>
              <w:t>Valeur H1 (PDR=0,90)</w:t>
            </w:r>
          </w:p>
        </w:tc>
        <w:tc>
          <w:tcPr>
            <w:tcW w:type="dxa" w:w="2160"/>
          </w:tcPr>
          <w:p>
            <w:r>
              <w:rPr>
                <w:b/>
              </w:rPr>
              <w:t>Valeur H2 (PDR=0,65)</w:t>
            </w:r>
          </w:p>
        </w:tc>
        <w:tc>
          <w:tcPr>
            <w:tcW w:type="dxa" w:w="2160"/>
          </w:tcPr>
          <w:p>
            <w:r>
              <w:rPr>
                <w:b/>
              </w:rPr>
              <w:t>Δ</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Vrais Positifs (TP)</w:t>
            </w:r>
          </w:p>
        </w:tc>
        <w:tc>
          <w:tcPr>
            <w:tcW w:type="dxa" w:w="2160"/>
          </w:tcPr>
          <w:p>
            <w:r>
              <w:t>3 192</w:t>
            </w:r>
          </w:p>
        </w:tc>
        <w:tc>
          <w:tcPr>
            <w:tcW w:type="dxa" w:w="2160"/>
          </w:tcPr>
          <w:p>
            <w:r>
              <w:t>17</w:t>
            </w:r>
          </w:p>
        </w:tc>
        <w:tc>
          <w:tcPr>
            <w:tcW w:type="dxa" w:w="2160"/>
          </w:tcPr>
          <w:p>
            <w:r>
              <w:t>—</w:t>
            </w:r>
          </w:p>
        </w:tc>
      </w:tr>
      <w:tr>
        <w:tc>
          <w:tcPr>
            <w:tcW w:type="dxa" w:w="2160"/>
          </w:tcPr>
          <w:p>
            <w:r>
              <w:t>Faux Positifs (FP)</w:t>
            </w:r>
          </w:p>
        </w:tc>
        <w:tc>
          <w:tcPr>
            <w:tcW w:type="dxa" w:w="2160"/>
          </w:tcPr>
          <w:p>
            <w:r>
              <w:t>0</w:t>
            </w:r>
          </w:p>
        </w:tc>
        <w:tc>
          <w:tcPr>
            <w:tcW w:type="dxa" w:w="2160"/>
          </w:tcPr>
          <w:p>
            <w:r>
              <w:t>0</w:t>
            </w:r>
          </w:p>
        </w:tc>
        <w:tc>
          <w:tcPr>
            <w:tcW w:type="dxa" w:w="2160"/>
          </w:tcPr>
          <w:p>
            <w:r>
              <w:t>—</w:t>
            </w:r>
          </w:p>
        </w:tc>
      </w:tr>
      <w:tr>
        <w:tc>
          <w:tcPr>
            <w:tcW w:type="dxa" w:w="2160"/>
          </w:tcPr>
          <w:p>
            <w:r>
              <w:t>Faux Négatifs (FN)</w:t>
            </w:r>
          </w:p>
        </w:tc>
        <w:tc>
          <w:tcPr>
            <w:tcW w:type="dxa" w:w="2160"/>
          </w:tcPr>
          <w:p>
            <w:r>
              <w:t>0</w:t>
            </w:r>
          </w:p>
        </w:tc>
        <w:tc>
          <w:tcPr>
            <w:tcW w:type="dxa" w:w="2160"/>
          </w:tcPr>
          <w:p>
            <w:r>
              <w:t>1</w:t>
            </w:r>
          </w:p>
        </w:tc>
        <w:tc>
          <w:tcPr>
            <w:tcW w:type="dxa" w:w="2160"/>
          </w:tcPr>
          <w:p>
            <w:r>
              <w:t>+1</w:t>
            </w:r>
          </w:p>
        </w:tc>
      </w:tr>
      <w:tr>
        <w:tc>
          <w:tcPr>
            <w:tcW w:type="dxa" w:w="2160"/>
          </w:tcPr>
          <w:p>
            <w:r>
              <w:t>Précision</w:t>
            </w:r>
          </w:p>
        </w:tc>
        <w:tc>
          <w:tcPr>
            <w:tcW w:type="dxa" w:w="2160"/>
          </w:tcPr>
          <w:p>
            <w:r>
              <w:t>1,00</w:t>
            </w:r>
          </w:p>
        </w:tc>
        <w:tc>
          <w:tcPr>
            <w:tcW w:type="dxa" w:w="2160"/>
          </w:tcPr>
          <w:p>
            <w:r>
              <w:t>1,00</w:t>
            </w:r>
          </w:p>
        </w:tc>
        <w:tc>
          <w:tcPr>
            <w:tcW w:type="dxa" w:w="2160"/>
          </w:tcPr>
          <w:p>
            <w:r>
              <w:t>0,00</w:t>
            </w:r>
          </w:p>
        </w:tc>
      </w:tr>
      <w:tr>
        <w:tc>
          <w:tcPr>
            <w:tcW w:type="dxa" w:w="2160"/>
          </w:tcPr>
          <w:p>
            <w:r>
              <w:t>Rappel</w:t>
            </w:r>
          </w:p>
        </w:tc>
        <w:tc>
          <w:tcPr>
            <w:tcW w:type="dxa" w:w="2160"/>
          </w:tcPr>
          <w:p>
            <w:r>
              <w:t>1,00</w:t>
            </w:r>
          </w:p>
        </w:tc>
        <w:tc>
          <w:tcPr>
            <w:tcW w:type="dxa" w:w="2160"/>
          </w:tcPr>
          <w:p>
            <w:r>
              <w:t>0,94</w:t>
            </w:r>
          </w:p>
        </w:tc>
        <w:tc>
          <w:tcPr>
            <w:tcW w:type="dxa" w:w="2160"/>
          </w:tcPr>
          <w:p>
            <w:r>
              <w:t>−0,06</w:t>
            </w:r>
          </w:p>
        </w:tc>
      </w:tr>
      <w:tr>
        <w:tc>
          <w:tcPr>
            <w:tcW w:type="dxa" w:w="2160"/>
          </w:tcPr>
          <w:p>
            <w:r>
              <w:t>F1-Score</w:t>
            </w:r>
          </w:p>
        </w:tc>
        <w:tc>
          <w:tcPr>
            <w:tcW w:type="dxa" w:w="2160"/>
          </w:tcPr>
          <w:p>
            <w:r>
              <w:t>1,00</w:t>
            </w:r>
          </w:p>
        </w:tc>
        <w:tc>
          <w:tcPr>
            <w:tcW w:type="dxa" w:w="2160"/>
          </w:tcPr>
          <w:p>
            <w:r>
              <w:t>0,97</w:t>
            </w:r>
          </w:p>
        </w:tc>
        <w:tc>
          <w:tcPr>
            <w:tcW w:type="dxa" w:w="2160"/>
          </w:tcPr>
          <w:p>
            <w:r>
              <w:t>−0,03</w:t>
            </w:r>
          </w:p>
        </w:tc>
      </w:tr>
    </w:tbl>
    <w:p/>
    <w:p>
      <w:pPr/>
      <w:r>
        <w:t>Le résultat clé est le Faux Négatif unique (FN = 1) : un essaimage n'a pas été détecté sur le point de transition entre régime nominal et régime extrême. Le mécanisme est le suivant : avec τ_pub = 60 s et PDR = 0,65, chaque paquet perdu crée un gap de 60 s (un paquet manquant) à 120 s (deux paquets consécutifs manquants). L'interpolation linéaire comble ce gap en lissant la transition de masse — la dérivée calculée sur le point interpolé est alors :</w:t>
      </w:r>
    </w:p>
    <w:p>
      <w:pPr>
        <w:spacing w:before="80" w:after="80"/>
        <w:jc w:val="center"/>
      </w:pPr>
      <w:r>
        <w:rPr>
          <w:rFonts w:ascii="Courier New" w:hAnsi="Courier New"/>
          <w:sz w:val="20"/>
        </w:rPr>
        <w:t>dM/dt_interpolé = ΔM_lissé / Δt_gap</w:t>
        <w:br/>
        <w:t xml:space="preserve">                = [(M_extrême - M_nominal) / 2] / (60 s / 60)</w:t>
        <w:br/>
        <w:t xml:space="preserve">                ≈ [-0,042 × 60/60] / 1,0 ≈ -0,021 kg/min  &lt;  seuil -0,030</w:t>
      </w:r>
    </w:p>
    <w:p>
      <w:pPr/>
      <w:r>
        <w:t>La dérivée lissée (−0,021 kg/min) reste en dessous du seuil (−0,030 kg/min) en valeur absolue — le point de transition n'est pas classifié comme essaimage. Tous les paquets suivants (régime extrême pleinement établi) produisent des dérivées de −0,042 kg/min et sont correctement détectés. L'effet H2 est donc un artefact de frontière, localisé sur un seul intervalle de 60 s — ce qui explique que le Rappel ne chute qu'à 0,94 et non à des valeurs plus sévères.</w:t>
      </w:r>
    </w:p>
    <w:p>
      <w:pPr/>
      <w:r>
        <w:t>Ce résultat valide H2 telle que formulée (chute du Rappel, augmentation des FN) tout en nuançant son amplitude : PDR = 0,65 avec τ_pub = 60 s est un scénario déjà sévère (35 % de perte), et l'effet reste limité (1 FN). Un scénario encore plus dégradé (PDR &lt; 0,50, ou burst errors corrélés comme discuté en § 2.4) produirait vraisemblablement plusieurs FN consécutifs à la frontière de transition, avec un Rappel pouvant chuter sous 0,80.</w:t>
      </w:r>
    </w:p>
    <w:p>
      <w:pPr>
        <w:jc w:val="center"/>
      </w:pPr>
      <w:r>
        <w:rPr>
          <w:b/>
          <w:i/>
        </w:rPr>
        <w:t>[FIGURE 6 : Comparaison H1 vs H2 : histogramme Précision / Rappel / F1-Score pour PDR = 0,90 (bleu) et PDR = 0,65 (orange) — mise en évidence de la dégradation du Rappel uniquement]</w:t>
      </w:r>
    </w:p>
    <w:p>
      <w:pPr>
        <w:pStyle w:val="Heading2"/>
      </w:pPr>
      <w:r>
        <w:t>4.6  Limites de conception et validité externe</w:t>
      </w:r>
    </w:p>
    <w:p>
      <w:pPr/>
      <w:r>
        <w:t>Une évaluation rigoureuse impose d'inventorier explicitement les limites qui bornent la généralisation des résultats présentés. Six limites majeures sont identifiées, classées par degré d'impact sur la validité externe.</w:t>
      </w:r>
    </w:p>
    <w:p>
      <w:pPr>
        <w:pStyle w:val="Heading3"/>
      </w:pPr>
      <w:r>
        <w:t>L1 — Absence d'intervalle de confiance (impact : élevé)</w:t>
      </w:r>
    </w:p>
    <w:p>
      <w:pPr/>
      <w:r>
        <w:t>Toutes les métriques reportées (MAE = 0,635 °C ; Rappel H2 = 0,94) reposent sur un seul run expérimental avec une graine aléatoire non fixée (random.uniform sans random.seed). La reproductibilité des valeurs sur N runs indépendants n'est pas établie. Un protocole rigoureux nécessiterait N ≥ 30 répétitions pour estimer moyenne et écart-type par bootstrap, et calculer un intervalle de confiance à 95 %. En l'état, un deuxième run pourrait produire FN = 0 (Rappel = 1,00) ou FN = 3 (Rappel = 0,83) selon les tirages aléatoires du PDR — l'incertitude est inconnue.</w:t>
      </w:r>
    </w:p>
    <w:p>
      <w:pPr>
        <w:pStyle w:val="Heading3"/>
      </w:pPr>
      <w:r>
        <w:t>L2 — Durée de simulation insuffisante (impact : élevé)</w:t>
      </w:r>
    </w:p>
    <w:p>
      <w:pPr/>
      <w:r>
        <w:t>Les 8 heures de données collectées couvrent un seul cycle journalier avec un essaimage unique. Une saison apicole réelle dure 5 à 6 mois avec des dynamiques de longue durée absentes du modèle : montée en population du couvain au printemps, variations de disponibilité florale, hivernage avec réduction du butinage, possibilité de plusieurs essaimages successifs. Le cycle journalier est identique à chaque heure simulée — sans variation inter-journalière. La validité des résultats à l'échelle de la semaine ou du mois ne peut être inférée depuis le dataset actuel.</w:t>
      </w:r>
    </w:p>
    <w:p>
      <w:pPr>
        <w:pStyle w:val="Heading3"/>
      </w:pPr>
      <w:r>
        <w:t>L3 — PDR Bernoulli vs. canal radio réel (impact : moyen)</w:t>
      </w:r>
    </w:p>
    <w:p>
      <w:pPr/>
      <w:r>
        <w:t>Comme discuté en § 2.4, le modèle de pertes par processus de Bernoulli indépendant sous-estime l'effet des burst errors d'un canal radio réel. Les résultats H2 représentent un scénario optimiste : un canal à mémoire (Gilbert-Elliott) produisant des séquences de 3 à 10 paquets consécutifs perdus génèrerait systématiquement plusieurs FN à chaque rafale de perte pendant l'essaimage.</w:t>
      </w:r>
    </w:p>
    <w:p>
      <w:pPr>
        <w:pStyle w:val="Heading3"/>
      </w:pPr>
      <w:r>
        <w:t>L4 — Absence de capteurs physiques réels (impact : élevé)</w:t>
      </w:r>
    </w:p>
    <w:p>
      <w:pPr/>
      <w:r>
        <w:t>L'ensemble de la validation repose sur des données entièrement simulées. La transférabilité des seuils (−0,03 kg/min) et métriques à un déploiement réel reste à démontrer. Un vrai capteur de poids présente des dérives de zéro thermiques (±0,002 %/°C pour une cellule de charge), des chocs mécaniques (insectes, pluie, vent), et des oscillations dues au vent agitant les ruches légères qui peuvent produire des pics de dérivée non liés à un essaimage. Le seuil nominal devrait être recalibré sur données terrain.</w:t>
      </w:r>
    </w:p>
    <w:p>
      <w:pPr>
        <w:pStyle w:val="Heading3"/>
      </w:pPr>
      <w:r>
        <w:t>L5 — Trivialité de H1 (impact : faible sur H2, élevé sur communication)</w:t>
      </w:r>
    </w:p>
    <w:p>
      <w:pPr/>
      <w:r>
        <w:t>Le F1-Score = 1,00 de H1 est une propriété déterministe du simulateur (classes séparées d'un facteur 14) et non un résultat statistiquement significatif. Présenter ce résultat sans la nuance du § 4.4 serait une erreur de communication scientifique majeure. H1 doit être systématiquement accompagné de sa qualification de 'baseline de référence' pour ne pas induire le lecteur en erreur sur les capacités réelles du système.</w:t>
      </w:r>
    </w:p>
    <w:p>
      <w:pPr>
        <w:pStyle w:val="Heading3"/>
      </w:pPr>
      <w:r>
        <w:t>L6 — Modèle biophysique découplé masse/population (impact : moyen)</w:t>
      </w:r>
    </w:p>
    <w:p>
      <w:pPr/>
      <w:r>
        <w:t>La thermorégulation et la dynamique massique sont découplées dans notre modèle (§ 4.1). BEEHAVE modélise explicitement l'impact de la réduction de population sur la capacité thermorégulatrice. Ce couplage absent explique pourquoi notre MAE thermique est stable entre régimes — résultat attendu dans le simulateur mais potentiellement incorrect sur une vraie ruche post-essaimage en conditions froides.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