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 Report: Continuous Warehouse RL</w:t>
      </w:r>
    </w:p>
    <w:p>
      <w:pPr>
        <w:pStyle w:val="Heading2"/>
      </w:pPr>
      <w:r>
        <w:t>Summary Metrics (4D state)</w:t>
      </w:r>
    </w:p>
    <w:p>
      <w:r>
        <w:t>Optimal reference return (oracle policy): -0.532</w:t>
      </w:r>
    </w:p>
    <w:p>
      <w:r>
        <w:t>Discretized Q-learning: episodes_to_80=None, final_avg_last_200=-1.170, params=1600</w:t>
      </w:r>
    </w:p>
    <w:p>
      <w:r>
        <w:t>Tile-coded linear Q-learning: episodes_to_80=None, final_avg_last_200=-1.112, params=800</w:t>
      </w:r>
    </w:p>
    <w:p>
      <w:r>
        <w:t>DQN: episodes_to_80=None, final_avg_last_200=-0.835, params=4740</w:t>
      </w:r>
    </w:p>
    <w:p>
      <w:pPr>
        <w:pStyle w:val="Heading2"/>
      </w:pPr>
      <w:r>
        <w:t>Ablation finding</w:t>
      </w:r>
    </w:p>
    <w:p>
      <w:r>
        <w:t>Removing experience replay harmed stability more than removing the target network, which matches the deadly triad intuition (function approximation + bootstrapping + off-policy updates).</w:t>
      </w:r>
    </w:p>
    <w:p>
      <w:pPr>
        <w:pStyle w:val="Heading2"/>
      </w:pPr>
      <w:r>
        <w:t>Bonus 6D finding</w:t>
      </w:r>
    </w:p>
    <w:p>
      <w:r>
        <w:t>6D discretized table size is 4,000,000 Q-values. Only 0.34% of bins were visited in training, while DQN generalized over the full 6D state with far fewer parameters.</w:t>
      </w:r>
    </w:p>
    <w:p>
      <w:pPr>
        <w:pStyle w:val="Heading2"/>
      </w:pPr>
      <w:r>
        <w:t>Figures</w:t>
      </w:r>
    </w:p>
    <w:p>
      <w:r>
        <w:t>learning_curves_comparison.png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dqn_ablation_curves.png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n_abl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bonus_6d_comparison.png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6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policy_discretized.png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discret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policy_tile.png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t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policy_dqn.png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_dq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