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581_315587778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581_315587778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3_315587778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5_315587778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7_315587778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9_315587778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1_315587778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3_315587778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5_3155877788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7_3155877788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9_3155877788">
            <w:r>
              <w:rPr>
                <w:rStyle w:val="IndexLink"/>
              </w:rPr>
              <w:t>3.2 Feature engineering temporal y normativo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1_3155877788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3_3155877788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5_3155877788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7_3155877788">
            <w:r>
              <w:rPr>
                <w:rStyle w:val="IndexLink"/>
              </w:rPr>
              <w:t>5. Grado de Cumplimiento del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9_3155877788">
            <w:r>
              <w:rPr>
                <w:rStyle w:val="IndexLink"/>
              </w:rPr>
              <w:t>6. Dificultades y Limitaciones Encontradas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1_3155877788">
            <w:r>
              <w:rPr>
                <w:rStyle w:val="IndexLink"/>
              </w:rPr>
              <w:t>7. Conclusiones y Recomendaciones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3_3155877788">
            <w:r>
              <w:rPr>
                <w:rStyle w:val="IndexLink"/>
              </w:rPr>
              <w:t>8.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5_3155877788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583_315587778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585_315587778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587_315587778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589_315587778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591_315587778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593_315587778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595_315587778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597_315587778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599_315587778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spacing w:lineRule="exact" w:line="240"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601_315587778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603_315587778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605_315587778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607_315587778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609_315587778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611_315587778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613_3155877788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615_3155877788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2026-08-08T01:11:42Z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2026-08-08T01:11:45Z</dcterms:modified>
  <cp:revision>2</cp:revision>
  <dc:subject/>
  <dc:title>Limpieza y Preprocesamiento de Datos para Detección de Fraccionamiento - Prototipo independiente CGR 1.8.2</dc:title>
</cp:coreProperties>
</file>