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elaborado como prueba de concepto (proof of concept) — no constituye una postulación formal</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en Spark MLlib el equivalente es KMeans o Bucketed Random Projection LSH sobre pyspark.ml, dado que MLlib no incluye Isolation Forest de forma nativa — se documenta como decisión de arquitectura a validar en la fase de producción.</w:t>
      </w:r>
    </w:p>
    <w:p>
      <w:pPr>
        <w:pStyle w:val="ListParagraph"/>
        <w:numPr>
          <w:ilvl w:val="0"/>
          <w:numId w:val="1"/>
        </w:numPr>
        <w:spacing w:after="70"/>
      </w:pPr>
      <w:r>
        <w:rPr>
          <w:sz w:val="21"/>
          <w:szCs w:val="21"/>
        </w:rPr>
        <w:t xml:space="preserve">Documentación de parámetros: ver src/modelo_fraccionamiento.py, constante FEATURES y configuración del modelo.</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w:t>
      </w:r>
    </w:p>
    <w:p>
      <w:pPr>
        <w:pStyle w:val="ListParagraph"/>
        <w:numPr>
          <w:ilvl w:val="0"/>
          <w:numId w:val="1"/>
        </w:numPr>
        <w:spacing w:after="70"/>
      </w:pPr>
      <w:r>
        <w:rPr>
          <w:sz w:val="21"/>
          <w:szCs w:val="21"/>
        </w:rPr>
        <w:t xml:space="preserve">Diseño y prueba de la regla interpretable basada en el umbral normativo.</w:t>
      </w:r>
    </w:p>
    <w:p>
      <w:pPr>
        <w:pStyle w:val="ListParagraph"/>
        <w:numPr>
          <w:ilvl w:val="0"/>
          <w:numId w:val="1"/>
        </w:numPr>
        <w:spacing w:after="70"/>
      </w:pPr>
      <w:r>
        <w:rPr>
          <w:sz w:val="21"/>
          <w:szCs w:val="21"/>
        </w:rPr>
        <w:t xml:space="preserve">Comparación cuantitativa entre ambos enfoques (ver Producto 7).</w:t>
      </w:r>
    </w:p>
    <w:p>
      <w:pPr>
        <w:pStyle w:val="Heading1"/>
        <w:spacing w:after="140" w:before="260"/>
      </w:pPr>
      <w:r>
        <w:t xml:space="preserve">5. Grado de Cumplimiento del Producto</w:t>
      </w:r>
    </w:p>
    <w:p>
      <w:pPr>
        <w:spacing w:after="140"/>
      </w:pPr>
      <w:r>
        <w:rPr>
          <w:sz w:val="21"/>
          <w:szCs w:val="21"/>
        </w:rPr>
        <w:t xml:space="preserve">100% completado. Se identificó que el modelo estadístico puro requiere complemento con reglas de negocio para alcanzar precisión aceptable — hallazgo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la migración a producción requiere evaluar alternativas (KMeans, LSH) o una implementación distribuida de terceros compatible con Spark.</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2026-08-06T19:42:57.786Z</dcterms:created>
  <dcterms:modified xsi:type="dcterms:W3CDTF">2026-08-06T19:42:57.786Z</dcterms:modified>
</cp:coreProperties>
</file>

<file path=docProps/custom.xml><?xml version="1.0" encoding="utf-8"?>
<Properties xmlns="http://schemas.openxmlformats.org/officeDocument/2006/custom-properties" xmlns:vt="http://schemas.openxmlformats.org/officeDocument/2006/docPropsVTypes"/>
</file>