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1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Plan de Trabajo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 alcanzar — 4. Actividades a cumplir por producto — 5. Cronograma — 6.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El presente Plan de Trabajo detalla la metodología y el cronograma para el desarrollo del "Módulo de análisis de datos para dar soporte a los auditores durante la ejecución de los servicios de control", en el marco del Proyecto Interno 1.8.2 (Sistema Integrado de Control) de la Contraloría General de la República (CGR).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funcionarios, a partir de datos de contrataciones públicas.</w:t>
      </w:r>
    </w:p>
    <w:p>
      <w:pPr>
        <w:pStyle w:val="Heading1"/>
        <w:spacing w:after="140" w:before="260"/>
      </w:pPr>
      <w:r>
        <w:t xml:space="preserve">3. Productos a Alcanzar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3900"/>
      </w:tblGrid>
      <w:tr>
        <w:tc>
          <w:tcPr>
            <w:tcW w:type="dxa" w:w="7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42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Producto</w:t>
            </w:r>
          </w:p>
        </w:tc>
        <w:tc>
          <w:tcPr>
            <w:tcW w:type="dxa" w:w="39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 principal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Plan de Trabajo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Metodología y cronograma (este documento)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Limpieza y preprocesamiento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Imputación, outliers, encoding, feature engineering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Selección y desarrollo del modelo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Arquitectura, algoritmo, parámetros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Entrenamiento y validación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Métricas, validación cruzada, interpretabilidad SHAP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Limpieza y preprocesamiento — Fraccionamiento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Features de ventana temporal, umbral normativo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Selección y desarrollo del modelo — Fraccionamiento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Isolation Forest + regla interpretable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Informe Final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Entrenamiento/validación, manual, plan de monitoreo, transferencia</w:t>
            </w:r>
          </w:p>
        </w:tc>
      </w:tr>
    </w:tbl>
    <w:p>
      <w:pPr>
        <w:pStyle w:val="Heading1"/>
        <w:spacing w:after="140" w:before="260"/>
      </w:pPr>
      <w:r>
        <w:t xml:space="preserve">4. Actividades a Cumplir por Producto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 1: Definición de alcance, generación del dataset de trabajo, estructura del repositorio.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2 y 5: Análisis exploratorio, limpieza, codificación y generación de variables derivadas para cada caso de uso.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3 y 6: Evaluación de algoritmos candidatos, selección fundamentada, diseño de arquitectura.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4 y 7: Entrenamiento, validación cruzada, generación de artefactos de explicabilidad, documentación de cierre.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Transversal: análisis de vínculos proveedor-funcionario (numeral 4.2.4) y documentación de linaje de datos (checklist Anexo 3).</w:t>
      </w:r>
    </w:p>
    <w:p>
      <w:pPr>
        <w:spacing w:after="140"/>
      </w:pPr>
      <w:r>
        <w:rPr>
          <w:sz w:val="21"/>
          <w:szCs w:val="21"/>
        </w:rPr>
        <w:t xml:space="preserve">Actualización: la orquestación de estas actividades se implementó y ejecutó realmente con Apache Airflow — dos DAGs reales (modulo_analisis_datos_1_8_2 y monitoreo_reentrenamiento_1_8_2), no solo planificados en este documento. Ver Producto 7, Sección 5, para el detalle y la evidencia de ejecución.</w:t>
      </w:r>
    </w:p>
    <w:p>
      <w:pPr>
        <w:pStyle w:val="Heading1"/>
        <w:spacing w:after="140" w:before="260"/>
      </w:pPr>
      <w:r>
        <w:t xml:space="preserve">5. Cronograma</w:t>
      </w:r>
    </w:p>
    <w:p>
      <w:pPr>
        <w:spacing w:after="140"/>
      </w:pPr>
      <w:r>
        <w:rPr>
          <w:sz w:val="21"/>
          <w:szCs w:val="21"/>
        </w:rPr>
        <w:t xml:space="preserve">El TDR original contempla 180 días calendario distribuidos como se muestra a continuación. Este prototipo se construyó de forma acelerada como prueba de concepto; el cronograma se presenta como referencia de los hitos formales que aplicarían en una consultoría regular.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Producto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Plazo (TDR original)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Primer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Segundo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Tercer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Cuarto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Quinto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120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Sexto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Séptimo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180 días calendario</w:t>
            </w:r>
          </w:p>
        </w:tc>
      </w:tr>
    </w:tbl>
    <w:p>
      <w:pPr>
        <w:pStyle w:val="Heading1"/>
        <w:spacing w:after="140" w:before="260"/>
      </w:pPr>
      <w:r>
        <w:t xml:space="preserve">6. Anexos</w:t>
      </w:r>
    </w:p>
    <w:p>
      <w:pPr>
        <w:spacing w:after="140"/>
      </w:pPr>
      <w:r>
        <w:rPr>
          <w:sz w:val="21"/>
          <w:szCs w:val="21"/>
        </w:rPr>
        <w:t xml:space="preserve">Código fuente y datos: repositorio público en GitHub (ver portada).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Plan de Trabajo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2026-08-07T21:34:34.009Z</dcterms:created>
  <dcterms:modified xsi:type="dcterms:W3CDTF">2026-08-07T21:34:34.009Z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