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Voici une sélection de </w:t>
      </w:r>
      <w:r w:rsidDel="00000000" w:rsidR="00000000" w:rsidRPr="00000000">
        <w:rPr>
          <w:b w:val="1"/>
          <w:bCs w:val="1"/>
          <w:rtl w:val="0"/>
        </w:rPr>
        <w:t xml:space="preserve">10 idées de projets classées par potentiel de victoire</w:t>
      </w:r>
      <w:r w:rsidDel="00000000" w:rsidR="00000000" w:rsidRPr="00000000">
        <w:rPr>
          <w:rtl w:val="0"/>
        </w:rPr>
        <w:t xml:space="preserve">, en tenant compte de la grille officielle : </w:t>
      </w:r>
      <w:r w:rsidDel="00000000" w:rsidR="00000000" w:rsidRPr="00000000">
        <w:rPr>
          <w:b w:val="1"/>
          <w:bCs w:val="1"/>
          <w:rtl w:val="0"/>
        </w:rPr>
        <w:t xml:space="preserve">impact concret 30 %, profondeur IA 30 %, qualité technique 25 %, clarté de présentation 15 %</w:t>
      </w:r>
      <w:r w:rsidDel="00000000" w:rsidR="00000000" w:rsidRPr="00000000">
        <w:rPr>
          <w:rtl w:val="0"/>
        </w:rPr>
        <w:t xml:space="preserve">.</w:t>
        <w:br w:type="textWrapping"/>
        <w:t xml:space="preserve">Comme tu veux prioriser </w:t>
      </w:r>
      <w:r w:rsidDel="00000000" w:rsidR="00000000" w:rsidRPr="00000000">
        <w:rPr>
          <w:b w:val="1"/>
          <w:bCs w:val="1"/>
          <w:rtl w:val="0"/>
        </w:rPr>
        <w:t xml:space="preserve">rentabilité et scalabilité avant l’impact</w:t>
      </w:r>
      <w:r w:rsidDel="00000000" w:rsidR="00000000" w:rsidRPr="00000000">
        <w:rPr>
          <w:rtl w:val="0"/>
        </w:rPr>
        <w:t xml:space="preserve">, j’ai choisi des projets qui peuvent être vendus rapidement à des entreprises, banques, assureurs, coopératives, opérateurs télécoms ou institutions.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gt0uv406kit" w:id="0"/>
      <w:bookmarkEnd w:id="0"/>
      <w:r w:rsidDel="00000000" w:rsidR="00000000" w:rsidRPr="00000000">
        <w:rPr>
          <w:b w:val="1"/>
          <w:bCs w:val="1"/>
          <w:sz w:val="34"/>
          <w:szCs w:val="34"/>
          <w:rtl w:val="0"/>
        </w:rPr>
        <w:t xml:space="preserve">Mon classement stratégique</w:t>
      </w:r>
    </w:p>
    <w:tbl>
      <w:tblPr>
        <w:tblStyle w:val="Table1"/>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2580"/>
        <w:gridCol w:w="3000"/>
        <w:gridCol w:w="4260"/>
        <w:gridCol w:w="3045"/>
        <w:tblGridChange w:id="0">
          <w:tblGrid>
            <w:gridCol w:w="1125"/>
            <w:gridCol w:w="2580"/>
            <w:gridCol w:w="3000"/>
            <w:gridCol w:w="4260"/>
            <w:gridCol w:w="304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line="240" w:lineRule="auto"/>
              <w:jc w:val="center"/>
              <w:rPr/>
            </w:pPr>
            <w:r w:rsidDel="00000000" w:rsidR="00000000" w:rsidRPr="00000000">
              <w:rPr>
                <w:b w:val="1"/>
                <w:bCs w:val="1"/>
                <w:rtl w:val="0"/>
              </w:rPr>
              <w:t xml:space="preserve">Rang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line="240" w:lineRule="auto"/>
              <w:jc w:val="center"/>
              <w:rPr/>
            </w:pPr>
            <w:r w:rsidDel="00000000" w:rsidR="00000000" w:rsidRPr="00000000">
              <w:rPr>
                <w:b w:val="1"/>
                <w:bCs w:val="1"/>
                <w:rtl w:val="0"/>
              </w:rPr>
              <w:t xml:space="preserve">Projet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line="240" w:lineRule="auto"/>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line="240" w:lineRule="auto"/>
              <w:jc w:val="center"/>
              <w:rPr/>
            </w:pPr>
            <w:r w:rsidDel="00000000" w:rsidR="00000000" w:rsidRPr="00000000">
              <w:rPr>
                <w:b w:val="1"/>
                <w:bCs w:val="1"/>
                <w:rtl w:val="0"/>
              </w:rPr>
              <w:t xml:space="preserve">Pourquoi c’est rentable et scalable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line="240" w:lineRule="auto"/>
              <w:jc w:val="center"/>
              <w:rPr/>
            </w:pPr>
            <w:r w:rsidDel="00000000" w:rsidR="00000000" w:rsidRPr="00000000">
              <w:rPr>
                <w:b w:val="1"/>
                <w:bCs w:val="1"/>
                <w:rtl w:val="0"/>
              </w:rPr>
              <w:t xml:space="preserve">Pourquoi ça peut gagner</w:t>
            </w:r>
            <w:r w:rsidDel="00000000" w:rsidR="00000000" w:rsidRPr="00000000">
              <w:rPr>
                <w:rtl w:val="0"/>
              </w:rPr>
            </w:r>
          </w:p>
        </w:tc>
      </w:tr>
      <w:tr>
        <w:trPr>
          <w:cantSplit w:val="0"/>
          <w:trHeight w:val="3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b w:val="1"/>
                <w:bCs w:val="1"/>
                <w:rtl w:val="0"/>
              </w:rPr>
              <w:t xml:space="preserve">SafePay AI – Détection de fraude mobile money pour commerçants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Une IA qui analyse les SMS, captures de reçus, historiques de paiement et comportements suspects pour détecter les faux paiements, arnaques, usurpations et transactions à risque.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Très fort potentiel B2B : fintechs, opérateurs mobile money, banques, marchands, super-apps. Modèle SaaS ou commission par transaction protégée. Scalable dans toute l’Afrique francophone.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Problème réel, très compréhensible, IA centrale, démo facile : upload d’un reçu ou message suspect, score de risque, explication et recommandation. Excellent équilibre business + impact.</w:t>
            </w:r>
          </w:p>
        </w:tc>
      </w:tr>
      <w:tr>
        <w:trPr>
          <w:cantSplit w:val="0"/>
          <w:trHeight w:val="4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b w:val="1"/>
                <w:bCs w:val="1"/>
                <w:rtl w:val="0"/>
              </w:rPr>
              <w:t xml:space="preserve">ClaimFlow AI – Assistant IA de gestion des sinistres assurance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Une solution qui permet à un assuré de déclarer un sinistre auto, moto, santé ou habitation via WhatsApp/web. L’IA extrait les documents, analyse les photos, estime la gravité, détecte les incohérences et oriente le dossier.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Les assureurs paient pour réduire les coûts de traitement, accélérer les remboursements et limiter la fraude. Modèle SaaS par compagnie ou tarification par dossier traité. Scalable sur toutes les assurances africaines.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Très bonne profondeur IA : OCR, vision par image, scoring, résumé automatique, détection de fraude. Démo très convaincante pour un jury.</w:t>
            </w:r>
          </w:p>
        </w:tc>
      </w:tr>
      <w:tr>
        <w:trPr>
          <w:cantSplit w:val="0"/>
          <w:trHeight w:val="4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b w:val="1"/>
                <w:bCs w:val="1"/>
                <w:rtl w:val="0"/>
              </w:rPr>
              <w:t xml:space="preserve">AgroCredit AI – Scoring de crédit pour agriculteurs et petits commerçants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Une IA qui attribue un score de crédit à des agriculteurs, coopératives ou petits commerçants à partir de données simples : ventes, mobile money, historique coopératif, localisation, saison, questionnaire.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Cible directe : banques, microfinances, fintechs, coopératives, programmes agricoles. Monétisation par score, abonnement ou partage de revenus sur prêts accordés. Scalable dans plusieurs pays.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Combine rentabilité fintech + impact agricole. Très fort storytelling : des personnes exclues du crédit deviennent finançables grâce à l’IA.</w:t>
            </w:r>
          </w:p>
        </w:tc>
      </w:tr>
      <w:tr>
        <w:trPr>
          <w:cantSplit w:val="0"/>
          <w:trHeight w:val="3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b w:val="1"/>
                <w:bCs w:val="1"/>
                <w:rtl w:val="0"/>
              </w:rPr>
              <w:t xml:space="preserve">CocoaGuard AI – Diagnostic IA pour cacao, anacarde et cultures d’export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Une application qui analyse les photos de feuilles, cabosses ou noix, détecte maladies, mauvaise qualité, risques de perte, puis recommande des actions pratiques.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Clients : coopératives, exportateurs, agro-industries, distributeurs d’intrants, programmes de certification. Modèle B2B par coopérative ou par nombre d’agriculteurs suivis.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Très adapté à la Côte d’Ivoire et à l’Afrique. Le jury international comprendra vite l’avantage local. Bonne démonstration possible avec photos + diagnostic + tableau de bord coopérative.</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b w:val="1"/>
                <w:bCs w:val="1"/>
                <w:rtl w:val="0"/>
              </w:rPr>
              <w:t xml:space="preserve">EnergyOps AI – Maintenance prédictive pour solaire, mini-réseaux et groupes électrogènes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Une IA qui prédit les pannes, priorise les interventions et optimise la maintenance à partir des relevés de production, alertes machines, tickets clients et météo.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Cible : entreprises solaires, opérateurs de mini-grids, sites industriels, télécoms, hôpitaux, hôtels. Modèle SaaS par site ou par équipement. Très scalable dans les zones à accès énergétique instable.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Problème critique, business clair, impact fort. Le produit peut être démontré avec un dashboard : risque de panne, priorité d’intervention, économie estimée.</w:t>
            </w:r>
          </w:p>
        </w:tc>
      </w:tr>
      <w:tr>
        <w:trPr>
          <w:cantSplit w:val="0"/>
          <w:trHeight w:val="3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b w:val="1"/>
                <w:bCs w:val="1"/>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b w:val="1"/>
                <w:bCs w:val="1"/>
                <w:rtl w:val="0"/>
              </w:rPr>
              <w:t xml:space="preserve">TradePilot AI – Copilote import-export et conformité douanière pour PME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Un assistant IA qui aide les PME à préparer leurs documents d’import/export, classifier les produits, vérifier les pièces manquantes, expliquer les procédures et réduire les erreurs administratives.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Clients : transitaires, PME importatrices, exportateurs agricoles, cabinets de conseil, plateformes logistiques. Modèle SaaS mensuel ou paiement par dossier. Scalable sur l’Afrique de l’Ouest.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Très faisable en 5 jours avec RAG documentaire + générateur de documents + checklist intelligente. Moins spectaculaire que la vision IA, mais très monétisable.</w:t>
            </w:r>
          </w:p>
        </w:tc>
      </w:tr>
      <w:tr>
        <w:trPr>
          <w:cantSplit w:val="0"/>
          <w:trHeight w:val="3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b w:val="1"/>
                <w:bCs w:val="1"/>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b w:val="1"/>
                <w:bCs w:val="1"/>
                <w:rtl w:val="0"/>
              </w:rPr>
              <w:t xml:space="preserve">TalentMatch AI – Matching intelligent entre jeunes talents tech et recruteurs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Une IA qui analyse CV, projets GitHub, portfolio, niveau technique et soft skills, puis recommande les meilleurs candidats aux recruteurs avec un score d’adéquation.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Revenus possibles : frais de placement, abonnement recruteur, accès premium aux talents qualifiés. Très pertinent dans le contexte du hackathon et de TTA.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Le Demo Day est déjà orienté recrutement : le projet parle directement aux recruteurs présents. Très bon alignement stratégique avec l’événement.</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b w:val="1"/>
                <w:bCs w:val="1"/>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b w:val="1"/>
                <w:bCs w:val="1"/>
                <w:rtl w:val="0"/>
              </w:rPr>
              <w:t xml:space="preserve">MedStock AI – Prévision des ruptures de médicaments pour pharmacies et cliniques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Une IA qui prédit les ruptures de stock, recommande les quantités à commander et alerte les pharmacies ou cliniques sur les produits critiques.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Cible : pharmacies, grossistes, cliniques, ONG santé, programmes publics. Modèle SaaS par point de vente ou licence réseau. Scalable car les ruptures sont fréquentes dans plusieurs pays.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Très bon impact santé, mais surtout business clair : éviter les pertes de ventes et les ruptures. Démo simple avec données de ventes simulées, prévision et alerte.</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b w:val="1"/>
                <w:bCs w:val="1"/>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b w:val="1"/>
                <w:bCs w:val="1"/>
                <w:rtl w:val="0"/>
              </w:rPr>
              <w:t xml:space="preserve">SmartProcure AI – Détection de surcoûts et anomalies dans les achats d’entreprise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Une IA qui compare les devis, détecte les prix anormalement élevés, repère les fournisseurs à risque et recommande la meilleure décision d’achat.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Cible : PME, ONG, grandes entreprises, collectivités, écoles, hôpitaux. Modèle SaaS ou licence entreprise. Très rentable car le client peut mesurer directement les économies générées.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Très bon angle business : “nous réduisons vos coûts d’achat de X %”. L’impact est moins émotionnel, mais la rentabilité est extrêmement claire.</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b w:val="1"/>
                <w:bCs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b w:val="1"/>
                <w:bCs w:val="1"/>
                <w:rtl w:val="0"/>
              </w:rPr>
              <w:t xml:space="preserve">Waste2Cash AI – Plateforme IA de valorisation des invendus et déchets organiques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Une IA prédit les invendus alimentaires ou déchets agricoles, puis les connecte à des acheteurs : transformateurs, éleveurs, composteurs, associations ou restaurateurs.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Revenus par commission, abonnement pour supermarchés/restaurants, vente de données de prévision. Scalable dans les villes africaines.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Sujet visuel, concret, bon impact environnemental. Peut gagner si la démo montre bien le cycle : prévision des invendus, matching avec acheteur, économie générée.</w:t>
            </w:r>
          </w:p>
        </w:tc>
      </w:tr>
    </w:tbl>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hv096lw3bfw4" w:id="1"/>
      <w:bookmarkEnd w:id="1"/>
      <w:r w:rsidDel="00000000" w:rsidR="00000000" w:rsidRPr="00000000">
        <w:rPr>
          <w:b w:val="1"/>
          <w:bCs w:val="1"/>
          <w:sz w:val="34"/>
          <w:szCs w:val="34"/>
          <w:rtl w:val="0"/>
        </w:rPr>
        <w:t xml:space="preserve">Mes 3 recommandations les plus fortes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gf83ilndzzr4" w:id="2"/>
      <w:bookmarkEnd w:id="2"/>
      <w:r w:rsidDel="00000000" w:rsidR="00000000" w:rsidRPr="00000000">
        <w:rPr>
          <w:b w:val="1"/>
          <w:bCs w:val="1"/>
          <w:color w:val="000000"/>
          <w:sz w:val="26"/>
          <w:szCs w:val="26"/>
          <w:rtl w:val="0"/>
        </w:rPr>
        <w:t xml:space="preserve">1. SafePay AI</w:t>
      </w:r>
    </w:p>
    <w:p w:rsidR="00000000" w:rsidDel="00000000" w:rsidP="00000000" w:rsidRDefault="00000000" w:rsidRPr="00000000" w14:paraId="0000003C">
      <w:pPr>
        <w:spacing w:after="240" w:before="240" w:lineRule="auto"/>
        <w:rPr>
          <w:i w:val="1"/>
          <w:iCs w:val="1"/>
        </w:rPr>
      </w:pPr>
      <w:r w:rsidDel="00000000" w:rsidR="00000000" w:rsidRPr="00000000">
        <w:rPr>
          <w:rtl w:val="0"/>
        </w:rPr>
        <w:t xml:space="preserve">C’est selon moi le projet le plus compétitif. Il coche presque toutes les cases : </w:t>
      </w:r>
      <w:r w:rsidDel="00000000" w:rsidR="00000000" w:rsidRPr="00000000">
        <w:rPr>
          <w:b w:val="1"/>
          <w:bCs w:val="1"/>
          <w:rtl w:val="0"/>
        </w:rPr>
        <w:t xml:space="preserve">rentabilité élevée, marché massif, problème très actuel, démo simple, IA centrale, scalabilité régionale</w:t>
      </w:r>
      <w:r w:rsidDel="00000000" w:rsidR="00000000" w:rsidRPr="00000000">
        <w:rPr>
          <w:rtl w:val="0"/>
        </w:rPr>
        <w:t xml:space="preserve">.</w:t>
        <w:br w:type="textWrapping"/>
        <w:t xml:space="preserve">Le pitch est facile à comprendre : </w:t>
      </w:r>
      <w:r w:rsidDel="00000000" w:rsidR="00000000" w:rsidRPr="00000000">
        <w:rPr>
          <w:i w:val="1"/>
          <w:iCs w:val="1"/>
          <w:rtl w:val="0"/>
        </w:rPr>
        <w:t xml:space="preserve">“We help African merchants and fintechs detect fake mobile money payments before they lose money.”</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grhdzow8ek80" w:id="3"/>
      <w:bookmarkEnd w:id="3"/>
      <w:r w:rsidDel="00000000" w:rsidR="00000000" w:rsidRPr="00000000">
        <w:rPr>
          <w:b w:val="1"/>
          <w:bCs w:val="1"/>
          <w:color w:val="000000"/>
          <w:sz w:val="26"/>
          <w:szCs w:val="26"/>
          <w:rtl w:val="0"/>
        </w:rPr>
        <w:t xml:space="preserve">2. ClaimFlow AI</w:t>
      </w:r>
    </w:p>
    <w:p w:rsidR="00000000" w:rsidDel="00000000" w:rsidP="00000000" w:rsidRDefault="00000000" w:rsidRPr="00000000" w14:paraId="0000003E">
      <w:pPr>
        <w:spacing w:after="240" w:before="240" w:lineRule="auto"/>
        <w:rPr/>
      </w:pPr>
      <w:r w:rsidDel="00000000" w:rsidR="00000000" w:rsidRPr="00000000">
        <w:rPr>
          <w:rtl w:val="0"/>
        </w:rPr>
        <w:t xml:space="preserve">Très solide si l’équipe veut impressionner techniquement. La combinaison </w:t>
      </w:r>
      <w:r w:rsidDel="00000000" w:rsidR="00000000" w:rsidRPr="00000000">
        <w:rPr>
          <w:b w:val="1"/>
          <w:bCs w:val="1"/>
          <w:rtl w:val="0"/>
        </w:rPr>
        <w:t xml:space="preserve">image + OCR + scoring + workflow métier</w:t>
      </w:r>
      <w:r w:rsidDel="00000000" w:rsidR="00000000" w:rsidRPr="00000000">
        <w:rPr>
          <w:rtl w:val="0"/>
        </w:rPr>
        <w:t xml:space="preserve"> donne une impression de produit déjà professionnel. C’est aussi un projet que des assureurs peuvent réellement acheter.</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19z1duzfxgu1" w:id="4"/>
      <w:bookmarkEnd w:id="4"/>
      <w:r w:rsidDel="00000000" w:rsidR="00000000" w:rsidRPr="00000000">
        <w:rPr>
          <w:b w:val="1"/>
          <w:bCs w:val="1"/>
          <w:color w:val="000000"/>
          <w:sz w:val="26"/>
          <w:szCs w:val="26"/>
          <w:rtl w:val="0"/>
        </w:rPr>
        <w:t xml:space="preserve">3. AgroCredit AI</w:t>
      </w:r>
    </w:p>
    <w:p w:rsidR="00000000" w:rsidDel="00000000" w:rsidP="00000000" w:rsidRDefault="00000000" w:rsidRPr="00000000" w14:paraId="00000040">
      <w:pPr>
        <w:spacing w:after="240" w:before="240" w:lineRule="auto"/>
        <w:rPr>
          <w:i w:val="1"/>
          <w:iCs w:val="1"/>
        </w:rPr>
      </w:pPr>
      <w:r w:rsidDel="00000000" w:rsidR="00000000" w:rsidRPr="00000000">
        <w:rPr>
          <w:rtl w:val="0"/>
        </w:rPr>
        <w:t xml:space="preserve">Très bon pour gagner si le jury valorise fortement l’impact. Mais il faut le présenter comme une solution fintech rentable, pas comme un simple projet social : </w:t>
      </w:r>
      <w:r w:rsidDel="00000000" w:rsidR="00000000" w:rsidRPr="00000000">
        <w:rPr>
          <w:i w:val="1"/>
          <w:iCs w:val="1"/>
          <w:rtl w:val="0"/>
        </w:rPr>
        <w:t xml:space="preserve">“We help banks safely lend to farmers and informal businesses using AI-powered alternative credit scoring.”</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sg2foslqj4ky" w:id="5"/>
      <w:bookmarkEnd w:id="5"/>
      <w:r w:rsidDel="00000000" w:rsidR="00000000" w:rsidRPr="00000000">
        <w:rPr>
          <w:b w:val="1"/>
          <w:bCs w:val="1"/>
          <w:sz w:val="34"/>
          <w:szCs w:val="34"/>
          <w:rtl w:val="0"/>
        </w:rPr>
        <w:t xml:space="preserve">Le projet que je choisirais personnellement</w:t>
      </w:r>
    </w:p>
    <w:p w:rsidR="00000000" w:rsidDel="00000000" w:rsidP="00000000" w:rsidRDefault="00000000" w:rsidRPr="00000000" w14:paraId="00000042">
      <w:pPr>
        <w:spacing w:after="240" w:before="240" w:lineRule="auto"/>
        <w:rPr/>
      </w:pPr>
      <w:r w:rsidDel="00000000" w:rsidR="00000000" w:rsidRPr="00000000">
        <w:rPr>
          <w:rtl w:val="0"/>
        </w:rPr>
        <w:t xml:space="preserve">Je choisirais </w:t>
      </w:r>
      <w:r w:rsidDel="00000000" w:rsidR="00000000" w:rsidRPr="00000000">
        <w:rPr>
          <w:b w:val="1"/>
          <w:bCs w:val="1"/>
          <w:rtl w:val="0"/>
        </w:rPr>
        <w:t xml:space="preserve">SafePay AI</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Pourquoi ? Parce qu’il est probablement le meilleur compromis entre :</w:t>
      </w:r>
    </w:p>
    <w:p w:rsidR="00000000" w:rsidDel="00000000" w:rsidP="00000000" w:rsidRDefault="00000000" w:rsidRPr="00000000" w14:paraId="00000044">
      <w:pPr>
        <w:numPr>
          <w:ilvl w:val="0"/>
          <w:numId w:val="1"/>
        </w:numPr>
        <w:spacing w:after="0" w:afterAutospacing="0" w:before="240" w:lineRule="auto"/>
        <w:ind w:left="720" w:hanging="360"/>
      </w:pPr>
      <w:r w:rsidDel="00000000" w:rsidR="00000000" w:rsidRPr="00000000">
        <w:rPr>
          <w:b w:val="1"/>
          <w:bCs w:val="1"/>
          <w:rtl w:val="0"/>
        </w:rPr>
        <w:t xml:space="preserve">rentabilité immédiate</w:t>
      </w:r>
      <w:r w:rsidDel="00000000" w:rsidR="00000000" w:rsidRPr="00000000">
        <w:rPr>
          <w:rtl w:val="0"/>
        </w:rPr>
        <w:t xml:space="preserve"> : les commerçants, fintechs et opérateurs perdent déjà de l’argent à cause de la fraude ;</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b w:val="1"/>
          <w:bCs w:val="1"/>
          <w:rtl w:val="0"/>
        </w:rPr>
        <w:t xml:space="preserve">scalabilité</w:t>
      </w:r>
      <w:r w:rsidDel="00000000" w:rsidR="00000000" w:rsidRPr="00000000">
        <w:rPr>
          <w:rtl w:val="0"/>
        </w:rPr>
        <w:t xml:space="preserve"> : mobile money existe partout en Afrique ;</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b w:val="1"/>
          <w:bCs w:val="1"/>
          <w:rtl w:val="0"/>
        </w:rPr>
        <w:t xml:space="preserve">simplicité de démo</w:t>
      </w:r>
      <w:r w:rsidDel="00000000" w:rsidR="00000000" w:rsidRPr="00000000">
        <w:rPr>
          <w:rtl w:val="0"/>
        </w:rPr>
        <w:t xml:space="preserve"> : capture de reçu, SMS suspect, score de risque, recommandation ;</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b w:val="1"/>
          <w:bCs w:val="1"/>
          <w:rtl w:val="0"/>
        </w:rPr>
        <w:t xml:space="preserve">profondeur IA suffisante</w:t>
      </w:r>
      <w:r w:rsidDel="00000000" w:rsidR="00000000" w:rsidRPr="00000000">
        <w:rPr>
          <w:rtl w:val="0"/>
        </w:rPr>
        <w:t xml:space="preserve"> : détection d’anomalies, NLP, OCR, classification de fraude, explication du risque ;</w:t>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b w:val="1"/>
          <w:bCs w:val="1"/>
          <w:rtl w:val="0"/>
        </w:rPr>
        <w:t xml:space="preserve">impact concret</w:t>
      </w:r>
      <w:r w:rsidDel="00000000" w:rsidR="00000000" w:rsidRPr="00000000">
        <w:rPr>
          <w:rtl w:val="0"/>
        </w:rPr>
        <w:t xml:space="preserve"> : protection des petits commerçants et confiance dans les paiements digitaux.</w:t>
      </w:r>
    </w:p>
    <w:p w:rsidR="00000000" w:rsidDel="00000000" w:rsidP="00000000" w:rsidRDefault="00000000" w:rsidRPr="00000000" w14:paraId="00000049">
      <w:pPr>
        <w:spacing w:after="240" w:before="240" w:lineRule="auto"/>
        <w:rPr/>
      </w:pPr>
      <w:r w:rsidDel="00000000" w:rsidR="00000000" w:rsidRPr="00000000">
        <w:rPr>
          <w:rtl w:val="0"/>
        </w:rPr>
        <w:t xml:space="preserve">Pour maximiser les chances de gagner, il faut éviter de présenter le projet comme “un chatbot”. Il faut le présenter comme </w:t>
      </w:r>
      <w:r w:rsidDel="00000000" w:rsidR="00000000" w:rsidRPr="00000000">
        <w:rPr>
          <w:b w:val="1"/>
          <w:bCs w:val="1"/>
          <w:rtl w:val="0"/>
        </w:rPr>
        <w:t xml:space="preserve">un moteur intelligent de décision</w:t>
      </w:r>
      <w:r w:rsidDel="00000000" w:rsidR="00000000" w:rsidRPr="00000000">
        <w:rPr>
          <w:rtl w:val="0"/>
        </w:rPr>
        <w:t xml:space="preserve">, avec un dashboard, un score de risque, des explications et une estimation des pertes évitées.</w:t>
      </w:r>
    </w:p>
    <w:p w:rsidR="00000000" w:rsidDel="00000000" w:rsidP="00000000" w:rsidRDefault="00000000" w:rsidRPr="00000000" w14:paraId="0000004A">
      <w:pPr>
        <w:rPr/>
      </w:pPr>
      <w:r w:rsidDel="00000000" w:rsidR="00000000" w:rsidRPr="00000000">
        <w:rPr>
          <w:rtl w:val="0"/>
        </w:rPr>
      </w:r>
    </w:p>
    <w:sectPr>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