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3A5F"/>
        </w:rPr>
        <w:t>Migration Runbook — RAD Global accounts → Client accounts</w:t>
      </w:r>
    </w:p>
    <w:p>
      <w:r>
        <w:rPr>
          <w:b/>
        </w:rPr>
        <w:t>Audience:</w:t>
      </w:r>
      <w:r>
        <w:t xml:space="preserve"> the person performing the migration (you)</w:t>
      </w:r>
    </w:p>
    <w:p>
      <w:r>
        <w:rPr>
          <w:b/>
        </w:rPr>
        <w:t>Prepared:</w:t>
      </w:r>
      <w:r>
        <w:t xml:space="preserve"> 13 October 2026</w:t>
      </w:r>
    </w:p>
    <w:p>
      <w:r>
        <w:rPr>
          <w:b/>
        </w:rPr>
        <w:t>Companion documents:</w:t>
      </w:r>
    </w:p>
    <w:p>
      <w:pPr>
        <w:pStyle w:val="ListBullet"/>
      </w:pPr>
      <w:r>
        <w:rPr>
          <w:rFonts w:ascii="Consolas" w:hAnsi="Consolas"/>
          <w:color w:val="B03060"/>
          <w:sz w:val="19"/>
        </w:rPr>
        <w:t>CLIENT_DEPLOYMENT_PLAN.md</w:t>
      </w:r>
      <w:r>
        <w:t xml:space="preserve"> — *what* the accounts are and what they cost</w:t>
      </w:r>
    </w:p>
    <w:p>
      <w:pPr>
        <w:pStyle w:val="ListBullet"/>
      </w:pPr>
      <w:r>
        <w:rPr>
          <w:rFonts w:ascii="Consolas" w:hAnsi="Consolas"/>
          <w:color w:val="B03060"/>
          <w:sz w:val="19"/>
        </w:rPr>
        <w:t>CLIENT_BILLING_SETUP.md</w:t>
      </w:r>
      <w:r>
        <w:t xml:space="preserve"> — the client-facing instructions for creating the accounts and adding billing. Section 1–3 of this runbook assume the client has worked through it.</w:t>
      </w:r>
    </w:p>
    <w:p>
      <w:r>
        <w:t>This document is *how* to move onto those accounts.</w:t>
      </w:r>
    </w:p>
    <w:p/>
    <w:p>
      <w:pPr>
        <w:pStyle w:val="Heading1"/>
      </w:pPr>
      <w:r>
        <w:rPr>
          <w:color w:val="1E3A5F"/>
        </w:rPr>
        <w:t>0. Read this first</w:t>
      </w:r>
    </w:p>
    <w:p>
      <w:r>
        <w:t>Four services hold the system today, all under personal RAD Global accounts: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Service</w:t>
            </w:r>
          </w:p>
        </w:tc>
        <w:tc>
          <w:tcPr>
            <w:tcW w:type="dxa" w:w="3216"/>
          </w:tcPr>
          <w:p>
            <w:r>
              <w:rPr>
                <w:b/>
              </w:rPr>
              <w:t>What it holds now</w:t>
            </w:r>
          </w:p>
        </w:tc>
        <w:tc>
          <w:tcPr>
            <w:tcW w:type="dxa" w:w="3216"/>
          </w:tcPr>
          <w:p>
            <w:r>
              <w:rPr>
                <w:b/>
              </w:rPr>
              <w:t>Account today</w:t>
            </w:r>
          </w:p>
        </w:tc>
      </w:tr>
      <w:tr>
        <w:tc>
          <w:tcPr>
            <w:tcW w:type="dxa" w:w="3216"/>
          </w:tcPr>
          <w:p>
            <w:r>
              <w:rPr>
                <w:b/>
              </w:rPr>
              <w:t>GitHub</w:t>
            </w:r>
          </w:p>
        </w:tc>
        <w:tc>
          <w:tcPr>
            <w:tcW w:type="dxa" w:w="3216"/>
          </w:tcPr>
          <w:p>
            <w:r>
              <w:t>The code, the scheduled job, 4 secrets</w:t>
            </w:r>
          </w:p>
        </w:tc>
        <w:tc>
          <w:tcPr>
            <w:tcW w:type="dxa" w:w="3216"/>
          </w:tcPr>
          <w:p>
            <w:r>
              <w:rPr>
                <w:rFonts w:ascii="Consolas" w:hAnsi="Consolas"/>
                <w:color w:val="B03060"/>
                <w:sz w:val="19"/>
              </w:rPr>
              <w:t>NoelKirthiraj/sourcing-agent</w:t>
            </w:r>
          </w:p>
        </w:tc>
      </w:tr>
      <w:tr>
        <w:tc>
          <w:tcPr>
            <w:tcW w:type="dxa" w:w="3216"/>
          </w:tcPr>
          <w:p>
            <w:r>
              <w:rPr>
                <w:b/>
              </w:rPr>
              <w:t>Railway</w:t>
            </w:r>
          </w:p>
        </w:tc>
        <w:tc>
          <w:tcPr>
            <w:tcW w:type="dxa" w:w="3216"/>
          </w:tcPr>
          <w:p>
            <w:r>
              <w:t xml:space="preserve">The API process </w:t>
            </w:r>
            <w:r>
              <w:rPr>
                <w:b/>
              </w:rPr>
              <w:t>and the PostgreSQL database</w:t>
            </w:r>
          </w:p>
        </w:tc>
        <w:tc>
          <w:tcPr>
            <w:tcW w:type="dxa" w:w="3216"/>
          </w:tcPr>
          <w:p>
            <w:r>
              <w:t>Personal</w:t>
            </w:r>
          </w:p>
        </w:tc>
      </w:tr>
      <w:tr>
        <w:tc>
          <w:tcPr>
            <w:tcW w:type="dxa" w:w="3216"/>
          </w:tcPr>
          <w:p>
            <w:r>
              <w:rPr>
                <w:b/>
              </w:rPr>
              <w:t>Vercel</w:t>
            </w:r>
          </w:p>
        </w:tc>
        <w:tc>
          <w:tcPr>
            <w:tcW w:type="dxa" w:w="3216"/>
          </w:tcPr>
          <w:p>
            <w:r>
              <w:t>The dashboard (static)</w:t>
            </w:r>
          </w:p>
        </w:tc>
        <w:tc>
          <w:tcPr>
            <w:tcW w:type="dxa" w:w="3216"/>
          </w:tcPr>
          <w:p>
            <w:r>
              <w:t>Personal</w:t>
            </w:r>
          </w:p>
        </w:tc>
      </w:tr>
      <w:tr>
        <w:tc>
          <w:tcPr>
            <w:tcW w:type="dxa" w:w="3216"/>
          </w:tcPr>
          <w:p>
            <w:r>
              <w:rPr>
                <w:b/>
              </w:rPr>
              <w:t>Anthropic</w:t>
            </w:r>
          </w:p>
        </w:tc>
        <w:tc>
          <w:tcPr>
            <w:tcW w:type="dxa" w:w="3216"/>
          </w:tcPr>
          <w:p>
            <w:r>
              <w:t>The API key that does all AI extraction</w:t>
            </w:r>
          </w:p>
        </w:tc>
        <w:tc>
          <w:tcPr>
            <w:tcW w:type="dxa" w:w="3216"/>
          </w:tcPr>
          <w:p>
            <w:r>
              <w:t>Personal</w:t>
            </w:r>
          </w:p>
        </w:tc>
      </w:tr>
    </w:tbl>
    <w:p/>
    <w:p>
      <w:r>
        <w:rPr>
          <w:b/>
        </w:rPr>
        <w:t>The database is the only thing in this list that cannot be recreated.</w:t>
      </w:r>
      <w:r>
        <w:t xml:space="preserve"> Code can be re-pushed, hosts can be rebuilt, keys can be reissued. The Postgres database holds every staged tender, every associate assignment, the vendor registry, generated POs, supplier shortlists and outreach drafts. Section 4 is the step to slow down on.</w:t>
      </w:r>
    </w:p>
    <w:p>
      <w:r>
        <w:rPr>
          <w:b/>
        </w:rPr>
        <w:t>Estimated time:</w:t>
      </w:r>
      <w:r>
        <w:t xml:space="preserve"> 2.5–4 hours of focused work, plus waiting on account verification emails. It is not reversible in one click, so do it on a day when nobody needs the dashboard.</w:t>
      </w:r>
    </w:p>
    <w:p>
      <w:r>
        <w:rPr>
          <w:b/>
        </w:rPr>
        <w:t>Do not delete anything from the old accounts until Section 9 passes.</w:t>
      </w:r>
      <w:r>
        <w:t xml:space="preserve"> Keep them alive and paid for at least two weeks after cutover.</w:t>
      </w:r>
    </w:p>
    <w:p>
      <w:pPr>
        <w:pStyle w:val="Heading2"/>
      </w:pPr>
      <w:r>
        <w:rPr>
          <w:color w:val="1E3A5F"/>
        </w:rPr>
        <w:t>Order of operations</w:t>
      </w:r>
    </w:p>
    <w:p>
      <w:r>
        <w:t>The order is forced by what depends on what. Do not reorder it.</w:t>
      </w:r>
    </w:p>
    <w:p>
      <w:pPr>
        <w:spacing w:after="160"/>
        <w:ind w:left="360"/>
      </w:pPr>
      <w:r>
        <w:rPr>
          <w:rFonts w:ascii="Consolas" w:hAnsi="Consolas"/>
          <w:sz w:val="17"/>
        </w:rPr>
        <w:t>1. Anthropic ──────┐</w:t>
        <w:br/>
        <w:t xml:space="preserve">                   ├──► 3. Railway (DB first, then API)</w:t>
        <w:br/>
        <w:t>2. GitHub ─────────┘            │</w:t>
        <w:br/>
        <w:t xml:space="preserve">                                ▼</w:t>
        <w:br/>
        <w:t xml:space="preserve">                        4. Database migration</w:t>
        <w:br/>
        <w:t xml:space="preserve">                                │</w:t>
        <w:br/>
        <w:t xml:space="preserve">                                ▼</w:t>
        <w:br/>
        <w:t xml:space="preserve">                        5. Vercel (needs the new API URL)</w:t>
        <w:br/>
        <w:t xml:space="preserve">                                │</w:t>
        <w:br/>
        <w:t xml:space="preserve">                                ▼</w:t>
        <w:br/>
        <w:t xml:space="preserve">                        6. Rewire GitHub secrets + code constants</w:t>
        <w:br/>
        <w:t xml:space="preserve">                                │</w:t>
        <w:br/>
        <w:t xml:space="preserve">                                ▼</w:t>
        <w:br/>
        <w:t xml:space="preserve">                        7. Your local machine</w:t>
        <w:br/>
        <w:t xml:space="preserve">                                │</w:t>
        <w:br/>
        <w:t xml:space="preserve">                                ▼</w:t>
        <w:br/>
        <w:t xml:space="preserve">                        8/9. Verify, then decommission</w:t>
      </w:r>
    </w:p>
    <w:p>
      <w:pPr>
        <w:pStyle w:val="Heading2"/>
      </w:pPr>
      <w:r>
        <w:rPr>
          <w:color w:val="1E3A5F"/>
        </w:rPr>
        <w:t>Before you start — have these ready</w:t>
      </w:r>
    </w:p>
    <w:p>
      <w:pPr>
        <w:pStyle w:val="ListBullet"/>
      </w:pPr>
      <w:r>
        <w:t>☐  The client's billing card or invoicing details</w:t>
      </w:r>
    </w:p>
    <w:p>
      <w:pPr>
        <w:pStyle w:val="ListBullet"/>
      </w:pPr>
      <w:r>
        <w:t>☐  A client-controlled email address for each account (ideally a shared mailbox, not one person's)</w:t>
      </w:r>
    </w:p>
    <w:p>
      <w:pPr>
        <w:pStyle w:val="ListBullet"/>
      </w:pPr>
      <w:r>
        <w:t xml:space="preserve">☐  The current </w:t>
      </w:r>
      <w:r>
        <w:rPr>
          <w:b/>
        </w:rPr>
        <w:t>SAP Ariba</w:t>
      </w:r>
      <w:r>
        <w:t xml:space="preserve"> username and password</w:t>
      </w:r>
    </w:p>
    <w:p>
      <w:pPr>
        <w:pStyle w:val="ListBullet"/>
      </w:pPr>
      <w:r>
        <w:t>☐  Decision: does the client want a custom domain for the dashboard? (Section 5.4)</w:t>
      </w:r>
    </w:p>
    <w:p>
      <w:pPr>
        <w:pStyle w:val="ListBullet"/>
      </w:pPr>
      <w:r>
        <w:t xml:space="preserve">☐  </w:t>
      </w:r>
      <w:r>
        <w:rPr>
          <w:rFonts w:ascii="Consolas" w:hAnsi="Consolas"/>
          <w:color w:val="B03060"/>
          <w:sz w:val="19"/>
        </w:rPr>
        <w:t>psql</w:t>
      </w:r>
      <w:r>
        <w:t xml:space="preserve"> and </w:t>
      </w:r>
      <w:r>
        <w:rPr>
          <w:rFonts w:ascii="Consolas" w:hAnsi="Consolas"/>
          <w:color w:val="B03060"/>
          <w:sz w:val="19"/>
        </w:rPr>
        <w:t>pg_dump</w:t>
      </w:r>
      <w:r>
        <w:t xml:space="preserve"> installed locally — check with </w:t>
      </w:r>
      <w:r>
        <w:rPr>
          <w:rFonts w:ascii="Consolas" w:hAnsi="Consolas"/>
          <w:color w:val="B03060"/>
          <w:sz w:val="19"/>
        </w:rPr>
        <w:t>pg_dump --version</w:t>
      </w:r>
    </w:p>
    <w:p>
      <w:pPr>
        <w:ind w:left="432"/>
      </w:pPr>
      <w:r>
        <w:rPr>
          <w:i/>
        </w:rPr>
        <w:t xml:space="preserve">If </w:t>
      </w:r>
      <w:r>
        <w:rPr>
          <w:rFonts w:ascii="Consolas" w:hAnsi="Consolas"/>
          <w:i/>
          <w:color w:val="B03060"/>
          <w:sz w:val="19"/>
        </w:rPr>
        <w:t>pg_dump</w:t>
      </w:r>
      <w:r>
        <w:rPr>
          <w:i/>
        </w:rPr>
        <w:t xml:space="preserve"> is missing: </w:t>
      </w:r>
      <w:r>
        <w:rPr>
          <w:rFonts w:ascii="Consolas" w:hAnsi="Consolas"/>
          <w:i/>
          <w:color w:val="B03060"/>
          <w:sz w:val="19"/>
        </w:rPr>
        <w:t>brew install libpq &amp;&amp; brew link --force libpq</w:t>
      </w:r>
      <w:r>
        <w:rPr>
          <w:i/>
        </w:rPr>
        <w:t xml:space="preserve"> on macOS.</w:t>
      </w:r>
    </w:p>
    <w:p/>
    <w:p>
      <w:pPr>
        <w:pStyle w:val="Heading1"/>
      </w:pPr>
      <w:r>
        <w:rPr>
          <w:color w:val="1E3A5F"/>
        </w:rPr>
        <w:t>1. Anthropic — the AI key</w:t>
      </w:r>
    </w:p>
    <w:p>
      <w:r>
        <w:t>Start here. Nothing else works without it, and a new organisation sometimes needs a manual review before the key will accept production traffic.</w:t>
      </w:r>
    </w:p>
    <w:p>
      <w:pPr>
        <w:ind w:left="432"/>
      </w:pPr>
      <w:r>
        <w:rPr>
          <w:b/>
          <w:i/>
        </w:rPr>
        <w:t>The client does this part, not you.</w:t>
      </w:r>
      <w:r>
        <w:rPr>
          <w:i/>
        </w:rPr>
        <w:t xml:space="preserve"> </w:t>
      </w:r>
      <w:r>
        <w:rPr>
          <w:rFonts w:ascii="Consolas" w:hAnsi="Consolas"/>
          <w:i/>
          <w:color w:val="B03060"/>
          <w:sz w:val="19"/>
        </w:rPr>
        <w:t>CLIENT_BILLING_SETUP.md</w:t>
      </w:r>
      <w:r>
        <w:rPr>
          <w:i/>
        </w:rPr>
        <w:t xml:space="preserve"> is the client-facing version of this section — hand them that document. What follows is the same sequence so you can check their work and know what to expect.</w:t>
      </w:r>
    </w:p>
    <w:p>
      <w:r>
        <w:t xml:space="preserve">Anthropic bills on </w:t>
      </w:r>
      <w:r>
        <w:rPr>
          <w:b/>
        </w:rPr>
        <w:t>prepaid credits</w:t>
      </w:r>
      <w:r>
        <w:t xml:space="preserve">, not a monthly invoice, and the spend cap lives on a </w:t>
      </w:r>
      <w:r>
        <w:rPr>
          <w:b/>
        </w:rPr>
        <w:t>Workspace</w:t>
      </w:r>
      <w:r>
        <w:t xml:space="preserve"> rather than on the organisation.</w:t>
      </w:r>
    </w:p>
    <w:p>
      <w:pPr>
        <w:pStyle w:val="ListNumber"/>
      </w:pPr>
      <w:r>
        <w:rPr>
          <w:b/>
        </w:rPr>
        <w:t>console.anthropic.com</w:t>
      </w:r>
      <w:r>
        <w:t xml:space="preserve"> → sign up with the client's shared mailbox.</w:t>
      </w:r>
    </w:p>
    <w:p>
      <w:pPr>
        <w:pStyle w:val="ListNumber"/>
      </w:pPr>
      <w:r>
        <w:t xml:space="preserve">Organisation named with the </w:t>
      </w:r>
      <w:r>
        <w:rPr>
          <w:b/>
        </w:rPr>
        <w:t>client's legal name</w:t>
      </w:r>
      <w:r>
        <w:t xml:space="preserve"> — it appears on invoices.</w:t>
      </w:r>
    </w:p>
    <w:p>
      <w:pPr>
        <w:pStyle w:val="ListNumber"/>
      </w:pPr>
      <w:r>
        <w:rPr>
          <w:b/>
        </w:rPr>
        <w:t>Settings → Billing → Payment methods → Add.</w:t>
      </w:r>
    </w:p>
    <w:p>
      <w:pPr>
        <w:pStyle w:val="ListNumber"/>
      </w:pPr>
      <w:r>
        <w:rPr>
          <w:b/>
        </w:rPr>
        <w:t>Buy $40 of credit.</w:t>
      </w:r>
    </w:p>
    <w:p>
      <w:pPr>
        <w:pStyle w:val="ListNumber"/>
      </w:pPr>
      <w:r>
        <w:rPr>
          <w:b/>
        </w:rPr>
        <w:t>Settings → Billing → Auto-reload → on</w:t>
      </w:r>
      <w:r>
        <w:t xml:space="preserve">: below </w:t>
      </w:r>
      <w:r>
        <w:rPr>
          <w:b/>
        </w:rPr>
        <w:t>$10</w:t>
      </w:r>
      <w:r>
        <w:t xml:space="preserve">, add </w:t>
      </w:r>
      <w:r>
        <w:rPr>
          <w:b/>
        </w:rPr>
        <w:t>$40</w:t>
      </w:r>
      <w:r>
        <w:t>. Not $0 — credit running out mid-run surfaces as failures to the team, where a $10 floor reloads quietly.</w:t>
      </w:r>
    </w:p>
    <w:p>
      <w:pPr>
        <w:pStyle w:val="ListNumber"/>
      </w:pPr>
      <w:r>
        <w:rPr>
          <w:b/>
        </w:rPr>
        <w:t>Settings → Workspaces → Create Workspace</w:t>
      </w:r>
      <w:r>
        <w:t xml:space="preserve"> named </w:t>
      </w:r>
      <w:r>
        <w:rPr>
          <w:rFonts w:ascii="Consolas" w:hAnsi="Consolas"/>
          <w:color w:val="B03060"/>
          <w:sz w:val="19"/>
        </w:rPr>
        <w:t>Sourcing Agent</w:t>
      </w:r>
      <w:r>
        <w:t xml:space="preserve">. Open it → </w:t>
      </w:r>
      <w:r>
        <w:rPr>
          <w:b/>
        </w:rPr>
        <w:t>Limits</w:t>
      </w:r>
      <w:r>
        <w:t xml:space="preserve"> → </w:t>
      </w:r>
      <w:r>
        <w:rPr>
          <w:b/>
        </w:rPr>
        <w:t>Change Limit</w:t>
      </w:r>
      <w:r>
        <w:t xml:space="preserve"> → </w:t>
      </w:r>
      <w:r>
        <w:rPr>
          <w:b/>
        </w:rPr>
        <w:t>$40/month</w:t>
      </w:r>
      <w:r>
        <w:t xml:space="preserve">. Add email alerts at </w:t>
      </w:r>
      <w:r>
        <w:rPr>
          <w:b/>
        </w:rPr>
        <w:t>$20</w:t>
      </w:r>
      <w:r>
        <w:t xml:space="preserve"> and </w:t>
      </w:r>
      <w:r>
        <w:rPr>
          <w:b/>
        </w:rPr>
        <w:t>$32</w:t>
      </w:r>
      <w:r>
        <w:t>.</w:t>
      </w:r>
    </w:p>
    <w:p>
      <w:pPr>
        <w:pStyle w:val="ListNumber"/>
      </w:pPr>
      <w:r>
        <w:rPr>
          <w:b/>
        </w:rPr>
        <w:t>From inside that workspace</w:t>
      </w:r>
      <w:r>
        <w:t xml:space="preserve">: API Keys → Create Key, named </w:t>
      </w:r>
      <w:r>
        <w:rPr>
          <w:rFonts w:ascii="Consolas" w:hAnsi="Consolas"/>
          <w:color w:val="B03060"/>
          <w:sz w:val="19"/>
        </w:rPr>
        <w:t>sourcing-agent-production</w:t>
      </w:r>
      <w:r>
        <w:t>. Copy it immediately; it is shown once.</w:t>
      </w:r>
    </w:p>
    <w:p>
      <w:pPr>
        <w:ind w:left="432"/>
      </w:pPr>
      <w:r>
        <w:rPr>
          <w:b/>
          <w:i/>
        </w:rPr>
        <w:t>The workspace step is the one that fails silently.</w:t>
      </w:r>
      <w:r>
        <w:rPr>
          <w:i/>
        </w:rPr>
        <w:t xml:space="preserve"> A spend limit applies only to the workspace it is set on, and a key created from the organisation-level API keys page is not covered by it — the cap simply does not apply, and nothing says so. If the client reports the key was created before the workspace, have them reissue it from inside the workspace.</w:t>
      </w:r>
    </w:p>
    <w:p>
      <w:pPr>
        <w:ind w:left="432"/>
      </w:pPr>
      <w:r>
        <w:rPr>
          <w:b/>
          <w:i/>
        </w:rPr>
        <w:t>$40 against a ~$68 forecast.</w:t>
      </w:r>
      <w:r>
        <w:rPr>
          <w:i/>
        </w:rPr>
        <w:t xml:space="preserve"> The deployment plan forecasts ~$68/month at full volume. $40 is deliberately below that: the schedule is paused, real volume is unknown, and a hard ceiling while it is being learned is worth more than uninterrupted throughput. Two ways out once there are real numbers — raise the cap to ~$80, or enable batch processing, which halves AI cost to ~$34 and fits inside $40. The alerts at $20 and $32 arrive well before anything stops.</w:t>
      </w:r>
    </w:p>
    <w:p>
      <w:pPr>
        <w:ind w:left="432"/>
      </w:pPr>
      <w:r>
        <w:rPr>
          <w:b/>
          <w:i/>
        </w:rPr>
        <w:t>Where the money actually goes.</w:t>
      </w:r>
      <w:r>
        <w:rPr>
          <w:i/>
        </w:rPr>
        <w:t xml:space="preserve"> Three AI paths with very different costs: extraction (~$0.15 per tender, the bulk of it), supplier web search (~$0.10 per use), contact lookup (under a cent). An unexpected spike is almost always someone exploring the supplier search on the Review tab.</w:t>
      </w:r>
    </w:p>
    <w:p>
      <w:r>
        <w:rPr>
          <w:b/>
        </w:rPr>
        <w:t>Record:</w:t>
      </w:r>
      <w:r>
        <w:t xml:space="preserve"> </w:t>
      </w:r>
      <w:r>
        <w:rPr>
          <w:rFonts w:ascii="Consolas" w:hAnsi="Consolas"/>
          <w:color w:val="B03060"/>
          <w:sz w:val="19"/>
        </w:rPr>
        <w:t>ANTHROPIC_API_KEY = sk-ant-…</w:t>
      </w:r>
    </w:p>
    <w:p/>
    <w:p>
      <w:pPr>
        <w:pStyle w:val="Heading1"/>
      </w:pPr>
      <w:r>
        <w:rPr>
          <w:color w:val="1E3A5F"/>
        </w:rPr>
        <w:t>2. GitHub — code and the scheduled job</w:t>
      </w:r>
    </w:p>
    <w:p>
      <w:pPr>
        <w:pStyle w:val="Heading2"/>
      </w:pPr>
      <w:r>
        <w:rPr>
          <w:color w:val="1E3A5F"/>
        </w:rPr>
        <w:t>2.1 Create the organisation</w:t>
      </w:r>
    </w:p>
    <w:p>
      <w:r>
        <w:t xml:space="preserve">Sign up as the client, then create an </w:t>
      </w:r>
      <w:r>
        <w:rPr>
          <w:b/>
        </w:rPr>
        <w:t>organisation</w:t>
      </w:r>
      <w:r>
        <w:t xml:space="preserve"> rather than using a personal account. A personal repo belongs to one human and becomes a problem when that human leaves. Free tier is fine.</w:t>
      </w:r>
    </w:p>
    <w:p>
      <w:pPr>
        <w:pStyle w:val="ListBullet"/>
      </w:pPr>
      <w:r>
        <w:t xml:space="preserve">Organisation name: e.g. </w:t>
      </w:r>
      <w:r>
        <w:rPr>
          <w:rFonts w:ascii="Consolas" w:hAnsi="Consolas"/>
          <w:color w:val="B03060"/>
          <w:sz w:val="19"/>
        </w:rPr>
        <w:t>radglobal-client</w:t>
      </w:r>
      <w:r>
        <w:t xml:space="preserve"> (the client decides)</w:t>
      </w:r>
    </w:p>
    <w:p>
      <w:pPr>
        <w:pStyle w:val="ListBullet"/>
      </w:pPr>
      <w:r>
        <w:t xml:space="preserve">Invite yourself as an </w:t>
      </w:r>
      <w:r>
        <w:rPr>
          <w:b/>
        </w:rPr>
        <w:t>Owner</w:t>
      </w:r>
      <w:r>
        <w:t xml:space="preserve"> so you can keep working</w:t>
      </w:r>
    </w:p>
    <w:p>
      <w:pPr>
        <w:pStyle w:val="Heading2"/>
      </w:pPr>
      <w:r>
        <w:rPr>
          <w:color w:val="1E3A5F"/>
        </w:rPr>
        <w:t>2.2 Create the repository</w:t>
      </w:r>
    </w:p>
    <w:p>
      <w:r>
        <w:t xml:space="preserve">Create an </w:t>
      </w:r>
      <w:r>
        <w:rPr>
          <w:b/>
        </w:rPr>
        <w:t>empty private</w:t>
      </w:r>
      <w:r>
        <w:t xml:space="preserve"> repo named </w:t>
      </w:r>
      <w:r>
        <w:rPr>
          <w:rFonts w:ascii="Consolas" w:hAnsi="Consolas"/>
          <w:color w:val="B03060"/>
          <w:sz w:val="19"/>
        </w:rPr>
        <w:t>sourcing-agent</w:t>
      </w:r>
      <w:r>
        <w:t xml:space="preserve">. No README, no </w:t>
      </w:r>
      <w:r>
        <w:rPr>
          <w:rFonts w:ascii="Consolas" w:hAnsi="Consolas"/>
          <w:color w:val="B03060"/>
          <w:sz w:val="19"/>
        </w:rPr>
        <w:t>.gitignore</w:t>
      </w:r>
      <w:r>
        <w:t>, no licence — the push in the next step carries everything.</w:t>
      </w:r>
    </w:p>
    <w:p>
      <w:pPr>
        <w:pStyle w:val="Heading2"/>
      </w:pPr>
      <w:r>
        <w:rPr>
          <w:color w:val="1E3A5F"/>
        </w:rPr>
        <w:t>2.3 Push the code with its full history</w:t>
      </w:r>
    </w:p>
    <w:p>
      <w:r>
        <w:t>From your existing clone:</w:t>
      </w:r>
    </w:p>
    <w:p>
      <w:pPr>
        <w:spacing w:after="160"/>
        <w:ind w:left="360"/>
      </w:pPr>
      <w:r>
        <w:rPr>
          <w:rFonts w:ascii="Consolas" w:hAnsi="Consolas"/>
          <w:sz w:val="17"/>
        </w:rPr>
        <w:t>cd /Users/noelkirthiraj/RADGlobal/sourcing-agent</w:t>
        <w:br/>
        <w:t>git checkout main</w:t>
        <w:br/>
        <w:t>git pull origin main                    # make sure you have everything</w:t>
        <w:br/>
        <w:br/>
        <w:t># Add the client repo as a second remote, leaving `origin` untouched for now</w:t>
        <w:br/>
        <w:t>git remote add client https://github.com/&lt;CLIENT-ORG&gt;/sourcing-agent.git</w:t>
        <w:br/>
        <w:br/>
        <w:t>git push client --all                   # every branch</w:t>
        <w:br/>
        <w:t>git push client --tags                  # every tag</w:t>
      </w:r>
    </w:p>
    <w:p>
      <w:pPr>
        <w:ind w:left="432"/>
      </w:pPr>
      <w:r>
        <w:rPr>
          <w:b/>
          <w:i/>
        </w:rPr>
        <w:t>Why history and not a fresh commit.</w:t>
      </w:r>
      <w:r>
        <w:rPr>
          <w:i/>
        </w:rPr>
        <w:t xml:space="preserve"> Every "why is it like this" answer lives in the commit messages — why the scraper uses Playwright, why the cron is paused, why </w:t>
      </w:r>
      <w:r>
        <w:rPr>
          <w:rFonts w:ascii="Consolas" w:hAnsi="Consolas"/>
          <w:i/>
          <w:color w:val="B03060"/>
          <w:sz w:val="19"/>
        </w:rPr>
        <w:t>ANTHROPIC_MAX_TOKENS</w:t>
      </w:r>
      <w:r>
        <w:rPr>
          <w:i/>
        </w:rPr>
        <w:t xml:space="preserve"> is 16384. A squashed handover throws away the reasoning and the next person re-learns it by breaking things.</w:t>
      </w:r>
    </w:p>
    <w:p>
      <w:r>
        <w:t xml:space="preserve">Verify on github.com that the commit count matches. Then make </w:t>
      </w:r>
      <w:r>
        <w:rPr>
          <w:rFonts w:ascii="Consolas" w:hAnsi="Consolas"/>
          <w:color w:val="B03060"/>
          <w:sz w:val="19"/>
        </w:rPr>
        <w:t>main</w:t>
      </w:r>
      <w:r>
        <w:t xml:space="preserve"> the default branch in </w:t>
      </w:r>
      <w:r>
        <w:rPr>
          <w:b/>
        </w:rPr>
        <w:t>Settings → General</w:t>
      </w:r>
      <w:r>
        <w:t>.</w:t>
      </w:r>
    </w:p>
    <w:p>
      <w:pPr>
        <w:pStyle w:val="Heading2"/>
      </w:pPr>
      <w:r>
        <w:rPr>
          <w:color w:val="1E3A5F"/>
        </w:rPr>
        <w:t>2.4 Branch protection (recommended)</w:t>
      </w:r>
    </w:p>
    <w:p>
      <w:r>
        <w:rPr>
          <w:b/>
        </w:rPr>
        <w:t>Settings → Rules → Rulesets → New branch ruleset</w:t>
      </w:r>
      <w:r>
        <w:t xml:space="preserve"> on </w:t>
      </w:r>
      <w:r>
        <w:rPr>
          <w:rFonts w:ascii="Consolas" w:hAnsi="Consolas"/>
          <w:color w:val="B03060"/>
          <w:sz w:val="19"/>
        </w:rPr>
        <w:t>main</w:t>
      </w:r>
      <w:r>
        <w:t>:</w:t>
      </w:r>
    </w:p>
    <w:p>
      <w:pPr>
        <w:pStyle w:val="ListBullet"/>
      </w:pPr>
      <w:r>
        <w:t>Require a pull request before merging</w:t>
      </w:r>
    </w:p>
    <w:p>
      <w:pPr>
        <w:pStyle w:val="ListBullet"/>
      </w:pPr>
      <w:r>
        <w:t xml:space="preserve">Require the </w:t>
      </w:r>
      <w:r>
        <w:rPr>
          <w:rFonts w:ascii="Consolas" w:hAnsi="Consolas"/>
          <w:color w:val="B03060"/>
          <w:sz w:val="19"/>
        </w:rPr>
        <w:t>test</w:t>
      </w:r>
      <w:r>
        <w:t xml:space="preserve"> status check to pass</w:t>
      </w:r>
    </w:p>
    <w:p>
      <w:r>
        <w:t>The CI runs 618 unit tests in under a minute. Making it a gate costs nothing and is the only thing standing between a bad afternoon and a bad week.</w:t>
      </w:r>
    </w:p>
    <w:p/>
    <w:p>
      <w:pPr>
        <w:pStyle w:val="Heading1"/>
      </w:pPr>
      <w:r>
        <w:rPr>
          <w:color w:val="1E3A5F"/>
        </w:rPr>
        <w:t>3. Railway — API and database</w:t>
      </w:r>
    </w:p>
    <w:p>
      <w:r>
        <w:t xml:space="preserve">Railway hosts two things that are easy to confuse: the </w:t>
      </w:r>
      <w:r>
        <w:rPr>
          <w:b/>
        </w:rPr>
        <w:t>API process</w:t>
      </w:r>
      <w:r>
        <w:t xml:space="preserve"> and the </w:t>
      </w:r>
      <w:r>
        <w:rPr>
          <w:b/>
        </w:rPr>
        <w:t>PostgreSQL database</w:t>
      </w:r>
      <w:r>
        <w:t>. Create the database first, because the API needs its connection string.</w:t>
      </w:r>
    </w:p>
    <w:p>
      <w:pPr>
        <w:pStyle w:val="Heading2"/>
      </w:pPr>
      <w:r>
        <w:rPr>
          <w:color w:val="1E3A5F"/>
        </w:rPr>
        <w:t>3.1 Account</w:t>
      </w:r>
    </w:p>
    <w:p>
      <w:pPr>
        <w:pStyle w:val="ListNumber"/>
      </w:pPr>
      <w:r>
        <w:rPr>
          <w:b/>
        </w:rPr>
        <w:t>railway.app</w:t>
      </w:r>
      <w:r>
        <w:t xml:space="preserve"> → sign up with the client's email, ideally </w:t>
      </w:r>
      <w:r>
        <w:rPr>
          <w:b/>
        </w:rPr>
        <w:t>"Continue with GitHub"</w:t>
      </w:r>
      <w:r>
        <w:t xml:space="preserve"> using the new client GitHub account, which makes repo connection one click later.</w:t>
      </w:r>
    </w:p>
    <w:p>
      <w:pPr>
        <w:pStyle w:val="ListNumber"/>
      </w:pPr>
      <w:r>
        <w:rPr>
          <w:b/>
        </w:rPr>
        <w:t>Upgrade to the Hobby plan ($5/month).</w:t>
      </w:r>
      <w:r>
        <w:t xml:space="preserve"> The free trial expires and takes the database with it. This is the only fixed cost in the entire system.</w:t>
      </w:r>
    </w:p>
    <w:p>
      <w:pPr>
        <w:pStyle w:val="ListNumber"/>
      </w:pPr>
      <w:r>
        <w:t>Add the client's payment method.</w:t>
      </w:r>
    </w:p>
    <w:p>
      <w:pPr>
        <w:pStyle w:val="Heading2"/>
      </w:pPr>
      <w:r>
        <w:rPr>
          <w:color w:val="1E3A5F"/>
        </w:rPr>
        <w:t>3.2 Create the project and the database</w:t>
      </w:r>
    </w:p>
    <w:p>
      <w:pPr>
        <w:pStyle w:val="ListNumber"/>
      </w:pPr>
      <w:r>
        <w:rPr>
          <w:b/>
        </w:rPr>
        <w:t>New Project</w:t>
      </w:r>
      <w:r>
        <w:t xml:space="preserve"> → name it </w:t>
      </w:r>
      <w:r>
        <w:rPr>
          <w:rFonts w:ascii="Consolas" w:hAnsi="Consolas"/>
          <w:color w:val="B03060"/>
          <w:sz w:val="19"/>
        </w:rPr>
        <w:t>sourcing-agent</w:t>
      </w:r>
      <w:r>
        <w:t>.</w:t>
      </w:r>
    </w:p>
    <w:p>
      <w:pPr>
        <w:pStyle w:val="ListNumber"/>
      </w:pPr>
      <w:r>
        <w:t xml:space="preserve">Inside the project: </w:t>
      </w:r>
      <w:r>
        <w:rPr>
          <w:b/>
        </w:rPr>
        <w:t>New → Database → Add PostgreSQL</w:t>
      </w:r>
      <w:r>
        <w:t>.</w:t>
      </w:r>
    </w:p>
    <w:p>
      <w:pPr>
        <w:pStyle w:val="ListNumber"/>
      </w:pPr>
      <w:r>
        <w:t xml:space="preserve">Wait for it to provision, then open the Postgres service → </w:t>
      </w:r>
      <w:r>
        <w:rPr>
          <w:b/>
        </w:rPr>
        <w:t>Variables</w:t>
      </w:r>
      <w:r>
        <w:t xml:space="preserve"> → copy </w:t>
      </w:r>
      <w:r>
        <w:rPr>
          <w:rFonts w:ascii="Consolas" w:hAnsi="Consolas"/>
          <w:color w:val="B03060"/>
          <w:sz w:val="19"/>
        </w:rPr>
        <w:t>DATABASE_URL</w:t>
      </w:r>
      <w:r>
        <w:t>.</w:t>
      </w:r>
    </w:p>
    <w:p>
      <w:r>
        <w:rPr>
          <w:b/>
        </w:rPr>
        <w:t>Record:</w:t>
      </w:r>
      <w:r>
        <w:t xml:space="preserve"> </w:t>
      </w:r>
      <w:r>
        <w:rPr>
          <w:rFonts w:ascii="Consolas" w:hAnsi="Consolas"/>
          <w:color w:val="B03060"/>
          <w:sz w:val="19"/>
        </w:rPr>
        <w:t>NEW_DATABASE_URL = postgresql://…</w:t>
      </w:r>
    </w:p>
    <w:p>
      <w:pPr>
        <w:pStyle w:val="Heading2"/>
      </w:pPr>
      <w:r>
        <w:rPr>
          <w:color w:val="1E3A5F"/>
        </w:rPr>
        <w:t>3.3 Create the API service</w:t>
      </w:r>
    </w:p>
    <w:p>
      <w:pPr>
        <w:pStyle w:val="ListNumber"/>
      </w:pPr>
      <w:r>
        <w:t xml:space="preserve">In the same project: </w:t>
      </w:r>
      <w:r>
        <w:rPr>
          <w:b/>
        </w:rPr>
        <w:t>New → GitHub Repo</w:t>
      </w:r>
      <w:r>
        <w:t xml:space="preserve"> → authorise Railway against the </w:t>
      </w:r>
      <w:r>
        <w:rPr>
          <w:b/>
        </w:rPr>
        <w:t>client's GitHub org</w:t>
      </w:r>
      <w:r>
        <w:t xml:space="preserve"> → pick </w:t>
      </w:r>
      <w:r>
        <w:rPr>
          <w:rFonts w:ascii="Consolas" w:hAnsi="Consolas"/>
          <w:color w:val="B03060"/>
          <w:sz w:val="19"/>
        </w:rPr>
        <w:t>sourcing-agent</w:t>
      </w:r>
      <w:r>
        <w:t>.</w:t>
      </w:r>
    </w:p>
    <w:p>
      <w:pPr>
        <w:pStyle w:val="ListNumber"/>
      </w:pPr>
      <w:r>
        <w:t xml:space="preserve">Railway reads </w:t>
      </w:r>
      <w:r>
        <w:rPr>
          <w:rFonts w:ascii="Consolas" w:hAnsi="Consolas"/>
          <w:color w:val="B03060"/>
          <w:sz w:val="19"/>
        </w:rPr>
        <w:t>railway.json</w:t>
      </w:r>
      <w:r>
        <w:t xml:space="preserve"> from the repo and configures itself:</w:t>
      </w:r>
    </w:p>
    <w:p>
      <w:r>
        <w:t xml:space="preserve">   - Builder: Nixpacks</w:t>
      </w:r>
    </w:p>
    <w:p>
      <w:r>
        <w:t xml:space="preserve">   - Start command: </w:t>
      </w:r>
      <w:r>
        <w:rPr>
          <w:rFonts w:ascii="Consolas" w:hAnsi="Consolas"/>
          <w:color w:val="B03060"/>
          <w:sz w:val="19"/>
        </w:rPr>
        <w:t>python api.py</w:t>
      </w:r>
    </w:p>
    <w:p>
      <w:r>
        <w:t xml:space="preserve">   - Healthcheck: </w:t>
      </w:r>
      <w:r>
        <w:rPr>
          <w:rFonts w:ascii="Consolas" w:hAnsi="Consolas"/>
          <w:color w:val="B03060"/>
          <w:sz w:val="19"/>
        </w:rPr>
        <w:t>/api/health</w:t>
      </w:r>
    </w:p>
    <w:p>
      <w:r>
        <w:t xml:space="preserve">   - Python version from </w:t>
      </w:r>
      <w:r>
        <w:rPr>
          <w:rFonts w:ascii="Consolas" w:hAnsi="Consolas"/>
          <w:color w:val="B03060"/>
          <w:sz w:val="19"/>
        </w:rPr>
        <w:t>runtime.txt</w:t>
      </w:r>
      <w:r>
        <w:t xml:space="preserve"> (3.14)</w:t>
      </w:r>
    </w:p>
    <w:p>
      <w:r>
        <w:t xml:space="preserve">   You should not have to set any of this by hand. If Railway asks, those are the values.</w:t>
      </w:r>
    </w:p>
    <w:p>
      <w:pPr>
        <w:pStyle w:val="ListNumber"/>
      </w:pPr>
      <w:r>
        <w:rPr>
          <w:b/>
        </w:rPr>
        <w:t>Variables</w:t>
      </w:r>
      <w:r>
        <w:t xml:space="preserve"> on the API service — add these two:</w:t>
      </w:r>
    </w:p>
    <w:p>
      <w:r>
        <w:t xml:space="preserve">   | Variable | Value |</w:t>
      </w:r>
    </w:p>
    <w:p>
      <w:r>
        <w:t xml:space="preserve">   |---|---|</w:t>
      </w:r>
    </w:p>
    <w:p>
      <w:r>
        <w:t xml:space="preserve">   | </w:t>
      </w:r>
      <w:r>
        <w:rPr>
          <w:rFonts w:ascii="Consolas" w:hAnsi="Consolas"/>
          <w:color w:val="B03060"/>
          <w:sz w:val="19"/>
        </w:rPr>
        <w:t>DATABASE_URL</w:t>
      </w:r>
      <w:r>
        <w:t xml:space="preserve"> | </w:t>
      </w:r>
      <w:r>
        <w:rPr>
          <w:rFonts w:ascii="Consolas" w:hAnsi="Consolas"/>
          <w:color w:val="B03060"/>
          <w:sz w:val="19"/>
        </w:rPr>
        <w:t>${{Postgres.DATABASE_URL}}</w:t>
      </w:r>
      <w:r>
        <w:t xml:space="preserve"> — use Railway's reference syntax, not a pasted literal, so it survives a database rotation |</w:t>
      </w:r>
    </w:p>
    <w:p>
      <w:r>
        <w:t xml:space="preserve">   | </w:t>
      </w:r>
      <w:r>
        <w:rPr>
          <w:rFonts w:ascii="Consolas" w:hAnsi="Consolas"/>
          <w:color w:val="B03060"/>
          <w:sz w:val="19"/>
        </w:rPr>
        <w:t>ANTHROPIC_API_KEY</w:t>
      </w:r>
      <w:r>
        <w:t xml:space="preserve"> | the key from Section 1 |</w:t>
      </w:r>
    </w:p>
    <w:p>
      <w:r>
        <w:t xml:space="preserve">   Do </w:t>
      </w:r>
      <w:r>
        <w:rPr>
          <w:b/>
        </w:rPr>
        <w:t>not</w:t>
      </w:r>
      <w:r>
        <w:t xml:space="preserve"> set </w:t>
      </w:r>
      <w:r>
        <w:rPr>
          <w:rFonts w:ascii="Consolas" w:hAnsi="Consolas"/>
          <w:color w:val="B03060"/>
          <w:sz w:val="19"/>
        </w:rPr>
        <w:t>PORT</w:t>
      </w:r>
      <w:r>
        <w:t xml:space="preserve">. Railway injects it and </w:t>
      </w:r>
      <w:r>
        <w:rPr>
          <w:rFonts w:ascii="Consolas" w:hAnsi="Consolas"/>
          <w:color w:val="B03060"/>
          <w:sz w:val="19"/>
        </w:rPr>
        <w:t>api.py</w:t>
      </w:r>
      <w:r>
        <w:t xml:space="preserve"> reads it.</w:t>
      </w:r>
    </w:p>
    <w:p>
      <w:pPr>
        <w:pStyle w:val="ListNumber"/>
      </w:pPr>
      <w:r>
        <w:rPr>
          <w:b/>
        </w:rPr>
        <w:t>Settings → Networking → Generate Domain.</w:t>
      </w:r>
      <w:r>
        <w:t xml:space="preserve"> Copy the result.</w:t>
      </w:r>
    </w:p>
    <w:p>
      <w:r>
        <w:rPr>
          <w:b/>
        </w:rPr>
        <w:t>Record:</w:t>
      </w:r>
      <w:r>
        <w:t xml:space="preserve"> </w:t>
      </w:r>
      <w:r>
        <w:rPr>
          <w:rFonts w:ascii="Consolas" w:hAnsi="Consolas"/>
          <w:color w:val="B03060"/>
          <w:sz w:val="19"/>
        </w:rPr>
        <w:t>NEW_API_URL = https://&lt;something&gt;.up.railway.app</w:t>
      </w:r>
    </w:p>
    <w:p>
      <w:pPr>
        <w:pStyle w:val="Heading2"/>
      </w:pPr>
      <w:r>
        <w:rPr>
          <w:color w:val="1E3A5F"/>
        </w:rPr>
        <w:t>3.4 Confirm it is alive</w:t>
      </w:r>
    </w:p>
    <w:p>
      <w:pPr>
        <w:spacing w:after="160"/>
        <w:ind w:left="360"/>
      </w:pPr>
      <w:r>
        <w:rPr>
          <w:rFonts w:ascii="Consolas" w:hAnsi="Consolas"/>
          <w:sz w:val="17"/>
        </w:rPr>
        <w:t>curl https://&lt;NEW_API_URL&gt;/api/health</w:t>
        <w:br/>
        <w:t># {"status": "ok"}</w:t>
      </w:r>
    </w:p>
    <w:p>
      <w:r>
        <w:t xml:space="preserve">A healthy response here means Python started and the schema initialised. </w:t>
      </w:r>
      <w:r>
        <w:rPr>
          <w:rFonts w:ascii="Consolas" w:hAnsi="Consolas"/>
          <w:color w:val="B03060"/>
          <w:sz w:val="19"/>
        </w:rPr>
        <w:t>db.init_schema()</w:t>
      </w:r>
      <w:r>
        <w:t xml:space="preserve"> runs on boot and is idempotent </w:t>
      </w:r>
      <w:r>
        <w:rPr>
          <w:rFonts w:ascii="Consolas" w:hAnsi="Consolas"/>
          <w:color w:val="B03060"/>
          <w:sz w:val="19"/>
        </w:rPr>
        <w:t>CREATE TABLE IF NOT EXISTS</w:t>
      </w:r>
      <w:r>
        <w:t xml:space="preserve">, so the new database now has all eight tables — </w:t>
      </w:r>
      <w:r>
        <w:rPr>
          <w:b/>
        </w:rPr>
        <w:t>empty</w:t>
      </w:r>
      <w:r>
        <w:t>. Filling them is the next section.</w:t>
      </w:r>
    </w:p>
    <w:p/>
    <w:p>
      <w:pPr>
        <w:pStyle w:val="Heading1"/>
      </w:pPr>
      <w:r>
        <w:rPr>
          <w:color w:val="1E3A5F"/>
        </w:rPr>
        <w:t>4. Database migration — the part to be careful about</w:t>
      </w:r>
    </w:p>
    <w:p>
      <w:r>
        <w:t>This moves live operational data. Do it when nobody is using the dashboard.</w:t>
      </w:r>
    </w:p>
    <w:p>
      <w:pPr>
        <w:pStyle w:val="Heading2"/>
      </w:pPr>
      <w:r>
        <w:rPr>
          <w:color w:val="1E3A5F"/>
        </w:rPr>
        <w:t>4.1 Freeze writes</w:t>
      </w:r>
    </w:p>
    <w:p>
      <w:pPr>
        <w:pStyle w:val="ListBullet"/>
      </w:pPr>
      <w:r>
        <w:t xml:space="preserve">Confirm the GitHub cron is still paused (it is — see </w:t>
      </w:r>
      <w:r>
        <w:rPr>
          <w:rFonts w:ascii="Consolas" w:hAnsi="Consolas"/>
          <w:color w:val="B03060"/>
          <w:sz w:val="19"/>
        </w:rPr>
        <w:t>daily_agent.yml</w:t>
      </w:r>
      <w:r>
        <w:t>), so no scrape can write mid-copy</w:t>
      </w:r>
    </w:p>
    <w:p>
      <w:pPr>
        <w:pStyle w:val="ListBullet"/>
      </w:pPr>
      <w:r>
        <w:t>Tell anyone using the dashboard to stop for the next 30 minutes</w:t>
      </w:r>
    </w:p>
    <w:p>
      <w:pPr>
        <w:pStyle w:val="Heading2"/>
      </w:pPr>
      <w:r>
        <w:rPr>
          <w:color w:val="1E3A5F"/>
        </w:rPr>
        <w:t>4.2 Take a dump from the old database</w:t>
      </w:r>
    </w:p>
    <w:p>
      <w:r>
        <w:t xml:space="preserve">Get the old </w:t>
      </w:r>
      <w:r>
        <w:rPr>
          <w:rFonts w:ascii="Consolas" w:hAnsi="Consolas"/>
          <w:color w:val="B03060"/>
          <w:sz w:val="19"/>
        </w:rPr>
        <w:t>DATABASE_URL</w:t>
      </w:r>
      <w:r>
        <w:t xml:space="preserve"> from the </w:t>
      </w:r>
      <w:r>
        <w:rPr>
          <w:b/>
        </w:rPr>
        <w:t>old</w:t>
      </w:r>
      <w:r>
        <w:t xml:space="preserve"> Railway project → Postgres → Variables.</w:t>
      </w:r>
    </w:p>
    <w:p>
      <w:pPr>
        <w:spacing w:after="160"/>
        <w:ind w:left="360"/>
      </w:pPr>
      <w:r>
        <w:rPr>
          <w:rFonts w:ascii="Consolas" w:hAnsi="Consolas"/>
          <w:sz w:val="17"/>
        </w:rPr>
        <w:t>cd ~/Desktop     # somewhere you will notice it</w:t>
        <w:br/>
        <w:br/>
        <w:t>pg_dump "&lt;OLD_DATABASE_URL&gt;" \</w:t>
        <w:br/>
        <w:t xml:space="preserve">  --no-owner --no-acl --format=custom \</w:t>
        <w:br/>
        <w:t xml:space="preserve">  --file=sourcing-agent-$(date +%Y%m%d).dump</w:t>
      </w:r>
    </w:p>
    <w:p>
      <w:r>
        <w:rPr>
          <w:rFonts w:ascii="Consolas" w:hAnsi="Consolas"/>
          <w:color w:val="B03060"/>
          <w:sz w:val="19"/>
        </w:rPr>
        <w:t>--no-owner --no-acl</w:t>
      </w:r>
      <w:r>
        <w:t xml:space="preserve"> matters: the role names differ between Railway projects, and without these the restore fails on permissions it cannot grant.</w:t>
      </w:r>
    </w:p>
    <w:p>
      <w:r>
        <w:rPr>
          <w:b/>
        </w:rPr>
        <w:t>Check the file is real before continuing:</w:t>
      </w:r>
    </w:p>
    <w:p>
      <w:pPr>
        <w:spacing w:after="160"/>
        <w:ind w:left="360"/>
      </w:pPr>
      <w:r>
        <w:rPr>
          <w:rFonts w:ascii="Consolas" w:hAnsi="Consolas"/>
          <w:sz w:val="17"/>
        </w:rPr>
        <w:t>ls -lh sourcing-agent-*.dump      # should be hundreds of KB at least, not 0</w:t>
        <w:br/>
        <w:t>pg_restore --list sourcing-agent-*.dump | grep "TABLE DATA" | wc -l</w:t>
      </w:r>
    </w:p>
    <w:p>
      <w:r>
        <w:t xml:space="preserve">That count should be </w:t>
      </w:r>
      <w:r>
        <w:rPr>
          <w:b/>
        </w:rPr>
        <w:t>8</w:t>
      </w:r>
      <w:r>
        <w:t xml:space="preserve"> or close to it (</w:t>
      </w:r>
      <w:r>
        <w:rPr>
          <w:rFonts w:ascii="Consolas" w:hAnsi="Consolas"/>
          <w:color w:val="B03060"/>
          <w:sz w:val="19"/>
        </w:rPr>
        <w:t>tenders</w:t>
      </w:r>
      <w:r>
        <w:t xml:space="preserve">, </w:t>
      </w:r>
      <w:r>
        <w:rPr>
          <w:rFonts w:ascii="Consolas" w:hAnsi="Consolas"/>
          <w:color w:val="B03060"/>
          <w:sz w:val="19"/>
        </w:rPr>
        <w:t>associates</w:t>
      </w:r>
      <w:r>
        <w:t xml:space="preserve">, </w:t>
      </w:r>
      <w:r>
        <w:rPr>
          <w:rFonts w:ascii="Consolas" w:hAnsi="Consolas"/>
          <w:color w:val="B03060"/>
          <w:sz w:val="19"/>
        </w:rPr>
        <w:t>vendors</w:t>
      </w:r>
      <w:r>
        <w:t xml:space="preserve">, </w:t>
      </w:r>
      <w:r>
        <w:rPr>
          <w:rFonts w:ascii="Consolas" w:hAnsi="Consolas"/>
          <w:color w:val="B03060"/>
          <w:sz w:val="19"/>
        </w:rPr>
        <w:t>products_by_vendor</w:t>
      </w:r>
      <w:r>
        <w:t xml:space="preserve">, </w:t>
      </w:r>
      <w:r>
        <w:rPr>
          <w:rFonts w:ascii="Consolas" w:hAnsi="Consolas"/>
          <w:color w:val="B03060"/>
          <w:sz w:val="19"/>
        </w:rPr>
        <w:t>rfp_categories</w:t>
      </w:r>
      <w:r>
        <w:t xml:space="preserve">, </w:t>
      </w:r>
      <w:r>
        <w:rPr>
          <w:rFonts w:ascii="Consolas" w:hAnsi="Consolas"/>
          <w:color w:val="B03060"/>
          <w:sz w:val="19"/>
        </w:rPr>
        <w:t>pos</w:t>
      </w:r>
      <w:r>
        <w:t xml:space="preserve">, </w:t>
      </w:r>
      <w:r>
        <w:rPr>
          <w:rFonts w:ascii="Consolas" w:hAnsi="Consolas"/>
          <w:color w:val="B03060"/>
          <w:sz w:val="19"/>
        </w:rPr>
        <w:t>tender_vendor_suggestions</w:t>
      </w:r>
      <w:r>
        <w:t xml:space="preserve">, </w:t>
      </w:r>
      <w:r>
        <w:rPr>
          <w:rFonts w:ascii="Consolas" w:hAnsi="Consolas"/>
          <w:color w:val="B03060"/>
          <w:sz w:val="19"/>
        </w:rPr>
        <w:t>tender_outreach</w:t>
      </w:r>
      <w:r>
        <w:t>). If it is 0, the dump failed silently — stop and fix it rather than restoring an empty file over nothing.</w:t>
      </w:r>
    </w:p>
    <w:p>
      <w:pPr>
        <w:pStyle w:val="Heading2"/>
      </w:pPr>
      <w:r>
        <w:rPr>
          <w:color w:val="1E3A5F"/>
        </w:rPr>
        <w:t>4.3 Record what you expect to find afterwards</w:t>
      </w:r>
    </w:p>
    <w:p>
      <w:pPr>
        <w:spacing w:after="160"/>
        <w:ind w:left="360"/>
      </w:pPr>
      <w:r>
        <w:rPr>
          <w:rFonts w:ascii="Consolas" w:hAnsi="Consolas"/>
          <w:sz w:val="17"/>
        </w:rPr>
        <w:t>psql "&lt;OLD_DATABASE_URL&gt;" -c "</w:t>
        <w:br/>
        <w:t>SELECT 'tenders' t, count(*) FROM tenders</w:t>
        <w:br/>
        <w:t>UNION ALL SELECT 'vendors', count(*) FROM vendors</w:t>
        <w:br/>
        <w:t>UNION ALL SELECT 'associates', count(*) FROM associates</w:t>
        <w:br/>
        <w:t>UNION ALL SELECT 'pos', count(*) FROM pos</w:t>
        <w:br/>
        <w:t>UNION ALL SELECT 'products_by_vendor', count(*) FROM products_by_vendor;"</w:t>
      </w:r>
    </w:p>
    <w:p>
      <w:r>
        <w:rPr>
          <w:b/>
        </w:rPr>
        <w:t>Write these numbers down.</w:t>
      </w:r>
      <w:r>
        <w:t xml:space="preserve"> They are how you know the restore worked.</w:t>
      </w:r>
    </w:p>
    <w:p>
      <w:pPr>
        <w:pStyle w:val="Heading2"/>
      </w:pPr>
      <w:r>
        <w:rPr>
          <w:color w:val="1E3A5F"/>
        </w:rPr>
        <w:t>4.4 Restore into the new database</w:t>
      </w:r>
    </w:p>
    <w:p>
      <w:r>
        <w:t xml:space="preserve">The new database already has empty tables from </w:t>
      </w:r>
      <w:r>
        <w:rPr>
          <w:rFonts w:ascii="Consolas" w:hAnsi="Consolas"/>
          <w:color w:val="B03060"/>
          <w:sz w:val="19"/>
        </w:rPr>
        <w:t>init_schema()</w:t>
      </w:r>
      <w:r>
        <w:t xml:space="preserve">. </w:t>
      </w:r>
      <w:r>
        <w:rPr>
          <w:rFonts w:ascii="Consolas" w:hAnsi="Consolas"/>
          <w:color w:val="B03060"/>
          <w:sz w:val="19"/>
        </w:rPr>
        <w:t>--clean --if-exists</w:t>
      </w:r>
      <w:r>
        <w:t xml:space="preserve"> drops them first so the restore owns the schema outright.</w:t>
      </w:r>
    </w:p>
    <w:p>
      <w:pPr>
        <w:spacing w:after="160"/>
        <w:ind w:left="360"/>
      </w:pPr>
      <w:r>
        <w:rPr>
          <w:rFonts w:ascii="Consolas" w:hAnsi="Consolas"/>
          <w:sz w:val="17"/>
        </w:rPr>
        <w:t>pg_restore --no-owner --no-acl --clean --if-exists \</w:t>
        <w:br/>
        <w:t xml:space="preserve">  --dbname="&lt;NEW_DATABASE_URL&gt;" \</w:t>
        <w:br/>
        <w:t xml:space="preserve">  sourcing-agent-*.dump</w:t>
      </w:r>
    </w:p>
    <w:p>
      <w:pPr>
        <w:ind w:left="432"/>
      </w:pPr>
      <w:r>
        <w:rPr>
          <w:i/>
        </w:rPr>
        <w:t xml:space="preserve">Some warnings are normal and safe to ignore — typically </w:t>
      </w:r>
      <w:r>
        <w:rPr>
          <w:rFonts w:ascii="Consolas" w:hAnsi="Consolas"/>
          <w:i/>
          <w:color w:val="B03060"/>
          <w:sz w:val="19"/>
        </w:rPr>
        <w:t>DROP ... does not exist</w:t>
      </w:r>
      <w:r>
        <w:rPr>
          <w:i/>
        </w:rPr>
        <w:t xml:space="preserve"> on the first pass. What is </w:t>
      </w:r>
      <w:r>
        <w:rPr>
          <w:b/>
          <w:i/>
        </w:rPr>
        <w:t>not</w:t>
      </w:r>
      <w:r>
        <w:rPr>
          <w:i/>
        </w:rPr>
        <w:t xml:space="preserve"> safe to ignore is anything saying </w:t>
      </w:r>
      <w:r>
        <w:rPr>
          <w:rFonts w:ascii="Consolas" w:hAnsi="Consolas"/>
          <w:i/>
          <w:color w:val="B03060"/>
          <w:sz w:val="19"/>
        </w:rPr>
        <w:t>relation already exists</w:t>
      </w:r>
      <w:r>
        <w:rPr>
          <w:i/>
        </w:rPr>
        <w:t xml:space="preserve"> combined with zero rows restored, or any </w:t>
      </w:r>
      <w:r>
        <w:rPr>
          <w:rFonts w:ascii="Consolas" w:hAnsi="Consolas"/>
          <w:i/>
          <w:color w:val="B03060"/>
          <w:sz w:val="19"/>
        </w:rPr>
        <w:t>FATAL</w:t>
      </w:r>
      <w:r>
        <w:rPr>
          <w:i/>
        </w:rPr>
        <w:t xml:space="preserve"> line.</w:t>
      </w:r>
    </w:p>
    <w:p>
      <w:pPr>
        <w:pStyle w:val="Heading2"/>
      </w:pPr>
      <w:r>
        <w:rPr>
          <w:color w:val="1E3A5F"/>
        </w:rPr>
        <w:t>4.5 Verify before moving on</w:t>
      </w:r>
    </w:p>
    <w:p>
      <w:pPr>
        <w:spacing w:after="160"/>
        <w:ind w:left="360"/>
      </w:pPr>
      <w:r>
        <w:rPr>
          <w:rFonts w:ascii="Consolas" w:hAnsi="Consolas"/>
          <w:sz w:val="17"/>
        </w:rPr>
        <w:t>psql "&lt;NEW_DATABASE_URL&gt;" -c "</w:t>
        <w:br/>
        <w:t>SELECT 'tenders' t, count(*) FROM tenders</w:t>
        <w:br/>
        <w:t>UNION ALL SELECT 'vendors', count(*) FROM vendors</w:t>
        <w:br/>
        <w:t>UNION ALL SELECT 'associates', count(*) FROM associates</w:t>
        <w:br/>
        <w:t>UNION ALL SELECT 'pos', count(*) FROM pos</w:t>
        <w:br/>
        <w:t>UNION ALL SELECT 'products_by_vendor', count(*) FROM products_by_vendor;"</w:t>
      </w:r>
    </w:p>
    <w:p>
      <w:r>
        <w:rPr>
          <w:b/>
        </w:rPr>
        <w:t>Every number must match Section 4.3.</w:t>
      </w:r>
      <w:r>
        <w:t xml:space="preserve"> If any differs, do not continue — re-run the restore. The old database is still intact, so there is no rush and nothing is lost.</w:t>
      </w:r>
    </w:p>
    <w:p>
      <w:r>
        <w:t>Then restart the Railway API service (</w:t>
      </w:r>
      <w:r>
        <w:rPr>
          <w:b/>
        </w:rPr>
        <w:t>Deployments → Redeploy</w:t>
      </w:r>
      <w:r>
        <w:t>) so it reconnects, and:</w:t>
      </w:r>
    </w:p>
    <w:p>
      <w:pPr>
        <w:spacing w:after="160"/>
        <w:ind w:left="360"/>
      </w:pPr>
      <w:r>
        <w:rPr>
          <w:rFonts w:ascii="Consolas" w:hAnsi="Consolas"/>
          <w:sz w:val="17"/>
        </w:rPr>
        <w:t>curl https://&lt;NEW_API_URL&gt;/api/tenders/count</w:t>
      </w:r>
    </w:p>
    <w:p>
      <w:r>
        <w:t xml:space="preserve">A plausible count rather than </w:t>
      </w:r>
      <w:r>
        <w:rPr>
          <w:rFonts w:ascii="Consolas" w:hAnsi="Consolas"/>
          <w:color w:val="B03060"/>
          <w:sz w:val="19"/>
        </w:rPr>
        <w:t>0</w:t>
      </w:r>
      <w:r>
        <w:t xml:space="preserve"> means the API is reading real migrated data.</w:t>
      </w:r>
    </w:p>
    <w:p/>
    <w:p>
      <w:pPr>
        <w:pStyle w:val="Heading1"/>
      </w:pPr>
      <w:r>
        <w:rPr>
          <w:color w:val="1E3A5F"/>
        </w:rPr>
        <w:t>5. Vercel — the dashboard</w:t>
      </w:r>
    </w:p>
    <w:p>
      <w:pPr>
        <w:pStyle w:val="Heading2"/>
      </w:pPr>
      <w:r>
        <w:rPr>
          <w:color w:val="1E3A5F"/>
        </w:rPr>
        <w:t>5.1 Account</w:t>
      </w:r>
    </w:p>
    <w:p>
      <w:r>
        <w:rPr>
          <w:b/>
        </w:rPr>
        <w:t>vercel.com</w:t>
      </w:r>
      <w:r>
        <w:t xml:space="preserve"> → sign up, again preferring </w:t>
      </w:r>
      <w:r>
        <w:rPr>
          <w:b/>
        </w:rPr>
        <w:t>"Continue with GitHub"</w:t>
      </w:r>
      <w:r>
        <w:t xml:space="preserve"> on the client account. Hobby tier is free and sufficient; the dashboard is static HTML and JSON.</w:t>
      </w:r>
    </w:p>
    <w:p>
      <w:pPr>
        <w:pStyle w:val="Heading2"/>
      </w:pPr>
      <w:r>
        <w:rPr>
          <w:color w:val="1E3A5F"/>
        </w:rPr>
        <w:t>5.2 Point the dashboard at the new API — code change</w:t>
      </w:r>
    </w:p>
    <w:p>
      <w:r>
        <w:t xml:space="preserve">Three files hardcode the old Railway URL, and one hardcodes the GitHub owner. </w:t>
      </w:r>
      <w:r>
        <w:rPr>
          <w:b/>
        </w:rPr>
        <w:t>Do this before the first Vercel deploy</w:t>
      </w:r>
      <w:r>
        <w:t>, or the dashboard will come up talking to RAD Global's API.</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File</w:t>
            </w:r>
          </w:p>
        </w:tc>
        <w:tc>
          <w:tcPr>
            <w:tcW w:type="dxa" w:w="3216"/>
          </w:tcPr>
          <w:p>
            <w:r>
              <w:rPr>
                <w:b/>
              </w:rPr>
              <w:t>Line</w:t>
            </w:r>
          </w:p>
        </w:tc>
        <w:tc>
          <w:tcPr>
            <w:tcW w:type="dxa" w:w="3216"/>
          </w:tcPr>
          <w:p>
            <w:r>
              <w:rPr>
                <w:b/>
              </w:rPr>
              <w:t>Change</w:t>
            </w:r>
          </w:p>
        </w:tc>
      </w:tr>
      <w:tr>
        <w:tc>
          <w:tcPr>
            <w:tcW w:type="dxa" w:w="3216"/>
          </w:tcPr>
          <w:p>
            <w:r>
              <w:rPr>
                <w:rFonts w:ascii="Consolas" w:hAnsi="Consolas"/>
                <w:color w:val="B03060"/>
                <w:sz w:val="19"/>
              </w:rPr>
              <w:t>index.html</w:t>
            </w:r>
          </w:p>
        </w:tc>
        <w:tc>
          <w:tcPr>
            <w:tcW w:type="dxa" w:w="3216"/>
          </w:tcPr>
          <w:p>
            <w:r>
              <w:t>3068</w:t>
            </w:r>
          </w:p>
        </w:tc>
        <w:tc>
          <w:tcPr>
            <w:tcW w:type="dxa" w:w="3216"/>
          </w:tcPr>
          <w:p>
            <w:r>
              <w:rPr>
                <w:rFonts w:ascii="Consolas" w:hAnsi="Consolas"/>
                <w:color w:val="B03060"/>
                <w:sz w:val="19"/>
              </w:rPr>
              <w:t>const REVIEW_API = '&lt;NEW_API_URL&gt;';</w:t>
            </w:r>
          </w:p>
        </w:tc>
      </w:tr>
      <w:tr>
        <w:tc>
          <w:tcPr>
            <w:tcW w:type="dxa" w:w="3216"/>
          </w:tcPr>
          <w:p>
            <w:r>
              <w:rPr>
                <w:rFonts w:ascii="Consolas" w:hAnsi="Consolas"/>
                <w:color w:val="B03060"/>
                <w:sz w:val="19"/>
              </w:rPr>
              <w:t>index.html</w:t>
            </w:r>
          </w:p>
        </w:tc>
        <w:tc>
          <w:tcPr>
            <w:tcW w:type="dxa" w:w="3216"/>
          </w:tcPr>
          <w:p>
            <w:r>
              <w:t>2492</w:t>
            </w:r>
          </w:p>
        </w:tc>
        <w:tc>
          <w:tcPr>
            <w:tcW w:type="dxa" w:w="3216"/>
          </w:tcPr>
          <w:p>
            <w:r>
              <w:rPr>
                <w:rFonts w:ascii="Consolas" w:hAnsi="Consolas"/>
                <w:color w:val="B03060"/>
                <w:sz w:val="19"/>
              </w:rPr>
              <w:t>const GH_OWNER = '&lt;CLIENT-ORG&gt;';</w:t>
            </w:r>
          </w:p>
        </w:tc>
      </w:tr>
      <w:tr>
        <w:tc>
          <w:tcPr>
            <w:tcW w:type="dxa" w:w="3216"/>
          </w:tcPr>
          <w:p>
            <w:r>
              <w:rPr>
                <w:rFonts w:ascii="Consolas" w:hAnsi="Consolas"/>
                <w:color w:val="B03060"/>
                <w:sz w:val="19"/>
              </w:rPr>
              <w:t>review.html</w:t>
            </w:r>
          </w:p>
        </w:tc>
        <w:tc>
          <w:tcPr>
            <w:tcW w:type="dxa" w:w="3216"/>
          </w:tcPr>
          <w:p>
            <w:r>
              <w:t>234</w:t>
            </w:r>
          </w:p>
        </w:tc>
        <w:tc>
          <w:tcPr>
            <w:tcW w:type="dxa" w:w="3216"/>
          </w:tcPr>
          <w:p>
            <w:r>
              <w:t>replace the fallback URL</w:t>
            </w:r>
          </w:p>
        </w:tc>
      </w:tr>
      <w:tr>
        <w:tc>
          <w:tcPr>
            <w:tcW w:type="dxa" w:w="3216"/>
          </w:tcPr>
          <w:p>
            <w:r>
              <w:rPr>
                <w:rFonts w:ascii="Consolas" w:hAnsi="Consolas"/>
                <w:color w:val="B03060"/>
                <w:sz w:val="19"/>
              </w:rPr>
              <w:t>workload.html</w:t>
            </w:r>
          </w:p>
        </w:tc>
        <w:tc>
          <w:tcPr>
            <w:tcW w:type="dxa" w:w="3216"/>
          </w:tcPr>
          <w:p>
            <w:r>
              <w:t>112</w:t>
            </w:r>
          </w:p>
        </w:tc>
        <w:tc>
          <w:tcPr>
            <w:tcW w:type="dxa" w:w="3216"/>
          </w:tcPr>
          <w:p>
            <w:r>
              <w:t>replace the fallback URL</w:t>
            </w:r>
          </w:p>
        </w:tc>
      </w:tr>
    </w:tbl>
    <w:p/>
    <w:p>
      <w:pPr>
        <w:spacing w:after="160"/>
        <w:ind w:left="360"/>
      </w:pPr>
      <w:r>
        <w:rPr>
          <w:rFonts w:ascii="Consolas" w:hAnsi="Consolas"/>
          <w:sz w:val="17"/>
        </w:rPr>
        <w:t>cd /Users/noelkirthiraj/RADGlobal/sourcing-agent</w:t>
        <w:br/>
        <w:t>git checkout -b chore/point-at-client-infra</w:t>
        <w:br/>
        <w:br/>
        <w:t># Replace every occurrence of the old API host in one pass</w:t>
        <w:br/>
        <w:t>grep -rl 'api-production-4195.up.railway.app' index.html review.html workload.html \</w:t>
        <w:br/>
        <w:t xml:space="preserve">  | xargs sed -i '' 's|https://api-production-4195\.up\.railway\.app|&lt;NEW_API_URL&gt;|g'</w:t>
        <w:br/>
        <w:br/>
        <w:t># And the GitHub owner the "trigger run" button calls</w:t>
        <w:br/>
        <w:t>sed -i '' "s|const GH_OWNER = 'NoelKirthiraj'|const GH_OWNER = '&lt;CLIENT-ORG&gt;'|" index.html</w:t>
        <w:br/>
        <w:br/>
        <w:t># Confirm nothing was missed</w:t>
        <w:br/>
        <w:t>grep -rn 'api-production-4195\|NoelKirthiraj' index.html review.html workload.html || echo "clean"</w:t>
        <w:br/>
        <w:br/>
        <w:t>git commit -am "chore: point dashboard at client Railway API and GitHub org"</w:t>
        <w:br/>
        <w:t>git push client chore/point-at-client-infra</w:t>
      </w:r>
    </w:p>
    <w:p>
      <w:r>
        <w:t xml:space="preserve">Open the PR on the </w:t>
      </w:r>
      <w:r>
        <w:rPr>
          <w:b/>
        </w:rPr>
        <w:t>client</w:t>
      </w:r>
      <w:r>
        <w:t xml:space="preserve"> repo and merge it there. </w:t>
      </w:r>
      <w:r>
        <w:rPr>
          <w:rFonts w:ascii="Consolas" w:hAnsi="Consolas"/>
          <w:color w:val="B03060"/>
          <w:sz w:val="19"/>
        </w:rPr>
        <w:t>po.html</w:t>
      </w:r>
      <w:r>
        <w:t xml:space="preserve"> and </w:t>
      </w:r>
      <w:r>
        <w:rPr>
          <w:rFonts w:ascii="Consolas" w:hAnsi="Consolas"/>
          <w:color w:val="B03060"/>
          <w:sz w:val="19"/>
        </w:rPr>
        <w:t>vendors.html</w:t>
      </w:r>
      <w:r>
        <w:t xml:space="preserve"> need no change — they read the API base injected by the parent frame.</w:t>
      </w:r>
    </w:p>
    <w:p>
      <w:pPr>
        <w:pStyle w:val="Heading2"/>
      </w:pPr>
      <w:r>
        <w:rPr>
          <w:color w:val="1E3A5F"/>
        </w:rPr>
        <w:t>5.3 Deploy</w:t>
      </w:r>
    </w:p>
    <w:p>
      <w:pPr>
        <w:pStyle w:val="ListNumber"/>
      </w:pPr>
      <w:r>
        <w:rPr>
          <w:b/>
        </w:rPr>
        <w:t>Add New → Project</w:t>
      </w:r>
      <w:r>
        <w:t xml:space="preserve"> → import </w:t>
      </w:r>
      <w:r>
        <w:rPr>
          <w:rFonts w:ascii="Consolas" w:hAnsi="Consolas"/>
          <w:color w:val="B03060"/>
          <w:sz w:val="19"/>
        </w:rPr>
        <w:t>sourcing-agent</w:t>
      </w:r>
      <w:r>
        <w:t xml:space="preserve"> from the client GitHub org</w:t>
      </w:r>
    </w:p>
    <w:p>
      <w:pPr>
        <w:pStyle w:val="ListNumber"/>
      </w:pPr>
      <w:r>
        <w:t xml:space="preserve">Framework preset: </w:t>
      </w:r>
      <w:r>
        <w:rPr>
          <w:b/>
        </w:rPr>
        <w:t>Other</w:t>
      </w:r>
    </w:p>
    <w:p>
      <w:pPr>
        <w:pStyle w:val="ListNumber"/>
      </w:pPr>
      <w:r>
        <w:t xml:space="preserve">Build command: </w:t>
      </w:r>
      <w:r>
        <w:rPr>
          <w:b/>
        </w:rPr>
        <w:t>leave empty</w:t>
      </w:r>
      <w:r>
        <w:t xml:space="preserve">. Output directory: </w:t>
      </w:r>
      <w:r>
        <w:rPr>
          <w:b/>
        </w:rPr>
        <w:t>leave empty</w:t>
      </w:r>
      <w:r>
        <w:t xml:space="preserve">. It is a static site; </w:t>
      </w:r>
      <w:r>
        <w:rPr>
          <w:rFonts w:ascii="Consolas" w:hAnsi="Consolas"/>
          <w:color w:val="B03060"/>
          <w:sz w:val="19"/>
        </w:rPr>
        <w:t>vercel.json</w:t>
      </w:r>
      <w:r>
        <w:t xml:space="preserve"> supplies the cache headers.</w:t>
      </w:r>
    </w:p>
    <w:p>
      <w:pPr>
        <w:pStyle w:val="ListNumber"/>
      </w:pPr>
      <w:r>
        <w:t>Deploy</w:t>
      </w:r>
    </w:p>
    <w:p>
      <w:r>
        <w:rPr>
          <w:b/>
        </w:rPr>
        <w:t>Record:</w:t>
      </w:r>
      <w:r>
        <w:t xml:space="preserve"> </w:t>
      </w:r>
      <w:r>
        <w:rPr>
          <w:rFonts w:ascii="Consolas" w:hAnsi="Consolas"/>
          <w:color w:val="B03060"/>
          <w:sz w:val="19"/>
        </w:rPr>
        <w:t>NEW_DASHBOARD_URL = https://&lt;project&gt;.vercel.app</w:t>
      </w:r>
    </w:p>
    <w:p>
      <w:pPr>
        <w:pStyle w:val="Heading2"/>
      </w:pPr>
      <w:r>
        <w:rPr>
          <w:color w:val="1E3A5F"/>
        </w:rPr>
        <w:t>5.4 Custom domain (optional)</w:t>
      </w:r>
    </w:p>
    <w:p>
      <w:r>
        <w:t xml:space="preserve">If the client wants </w:t>
      </w:r>
      <w:r>
        <w:rPr>
          <w:rFonts w:ascii="Consolas" w:hAnsi="Consolas"/>
          <w:color w:val="B03060"/>
          <w:sz w:val="19"/>
        </w:rPr>
        <w:t>sourcing.theirdomain.com</w:t>
      </w:r>
      <w:r>
        <w:t xml:space="preserve">: </w:t>
      </w:r>
      <w:r>
        <w:rPr>
          <w:b/>
        </w:rPr>
        <w:t>Settings → Domains → Add</w:t>
      </w:r>
      <w:r>
        <w:t>, then create the CNAME Vercel shows you at the client's DNS provider. Propagation is usually minutes. Do this after everything else works — a domain on a broken deploy helps nobody.</w:t>
      </w:r>
    </w:p>
    <w:p/>
    <w:p>
      <w:pPr>
        <w:pStyle w:val="Heading1"/>
      </w:pPr>
      <w:r>
        <w:rPr>
          <w:color w:val="1E3A5F"/>
        </w:rPr>
        <w:t>6. Rewire the scheduled job</w:t>
      </w:r>
    </w:p>
    <w:p>
      <w:pPr>
        <w:pStyle w:val="Heading2"/>
      </w:pPr>
      <w:r>
        <w:rPr>
          <w:color w:val="1E3A5F"/>
        </w:rPr>
        <w:t>6.1 Secrets on the client repo</w:t>
      </w:r>
    </w:p>
    <w:p>
      <w:r>
        <w:rPr>
          <w:b/>
        </w:rPr>
        <w:t>Settings → Secrets and variables → Actions → New repository secret.</w:t>
      </w:r>
      <w:r>
        <w:t xml:space="preserve"> Four are in use today:</w:t>
      </w:r>
    </w:p>
    <w:tbl>
      <w:tblPr>
        <w:tblStyle w:val="LightGrid-Accent1"/>
        <w:tblW w:type="auto" w:w="0"/>
        <w:tblLook w:firstColumn="1" w:firstRow="1" w:lastColumn="0" w:lastRow="0" w:noHBand="0" w:noVBand="1" w:val="04A0"/>
      </w:tblPr>
      <w:tblGrid>
        <w:gridCol w:w="4824"/>
        <w:gridCol w:w="4824"/>
      </w:tblGrid>
      <w:tr>
        <w:tc>
          <w:tcPr>
            <w:tcW w:type="dxa" w:w="4824"/>
          </w:tcPr>
          <w:p>
            <w:r>
              <w:rPr>
                <w:b/>
              </w:rPr>
              <w:t>Secret</w:t>
            </w:r>
          </w:p>
        </w:tc>
        <w:tc>
          <w:tcPr>
            <w:tcW w:type="dxa" w:w="4824"/>
          </w:tcPr>
          <w:p>
            <w:r>
              <w:rPr>
                <w:b/>
              </w:rPr>
              <w:t>Value</w:t>
            </w:r>
          </w:p>
        </w:tc>
      </w:tr>
      <w:tr>
        <w:tc>
          <w:tcPr>
            <w:tcW w:type="dxa" w:w="4824"/>
          </w:tcPr>
          <w:p>
            <w:r>
              <w:rPr>
                <w:rFonts w:ascii="Consolas" w:hAnsi="Consolas"/>
                <w:color w:val="B03060"/>
                <w:sz w:val="19"/>
              </w:rPr>
              <w:t>ANTHROPIC_API_KEY</w:t>
            </w:r>
          </w:p>
        </w:tc>
        <w:tc>
          <w:tcPr>
            <w:tcW w:type="dxa" w:w="4824"/>
          </w:tcPr>
          <w:p>
            <w:r>
              <w:t>from Section 1</w:t>
            </w:r>
          </w:p>
        </w:tc>
      </w:tr>
      <w:tr>
        <w:tc>
          <w:tcPr>
            <w:tcW w:type="dxa" w:w="4824"/>
          </w:tcPr>
          <w:p>
            <w:r>
              <w:rPr>
                <w:rFonts w:ascii="Consolas" w:hAnsi="Consolas"/>
                <w:color w:val="B03060"/>
                <w:sz w:val="19"/>
              </w:rPr>
              <w:t>DATABASE_URL</w:t>
            </w:r>
          </w:p>
        </w:tc>
        <w:tc>
          <w:tcPr>
            <w:tcW w:type="dxa" w:w="4824"/>
          </w:tcPr>
          <w:p>
            <w:r>
              <w:rPr>
                <w:rFonts w:ascii="Consolas" w:hAnsi="Consolas"/>
                <w:color w:val="B03060"/>
                <w:sz w:val="19"/>
              </w:rPr>
              <w:t>NEW_DATABASE_URL</w:t>
            </w:r>
            <w:r>
              <w:t xml:space="preserve"> from Section 3.2</w:t>
            </w:r>
          </w:p>
        </w:tc>
      </w:tr>
      <w:tr>
        <w:tc>
          <w:tcPr>
            <w:tcW w:type="dxa" w:w="4824"/>
          </w:tcPr>
          <w:p>
            <w:r>
              <w:rPr>
                <w:rFonts w:ascii="Consolas" w:hAnsi="Consolas"/>
                <w:color w:val="B03060"/>
                <w:sz w:val="19"/>
              </w:rPr>
              <w:t>SAP_USERNAME</w:t>
            </w:r>
          </w:p>
        </w:tc>
        <w:tc>
          <w:tcPr>
            <w:tcW w:type="dxa" w:w="4824"/>
          </w:tcPr>
          <w:p>
            <w:r>
              <w:t>unchanged — the client's existing SAP Ariba login</w:t>
            </w:r>
          </w:p>
        </w:tc>
      </w:tr>
      <w:tr>
        <w:tc>
          <w:tcPr>
            <w:tcW w:type="dxa" w:w="4824"/>
          </w:tcPr>
          <w:p>
            <w:r>
              <w:rPr>
                <w:rFonts w:ascii="Consolas" w:hAnsi="Consolas"/>
                <w:color w:val="B03060"/>
                <w:sz w:val="19"/>
              </w:rPr>
              <w:t>SAP_PASSWORD</w:t>
            </w:r>
          </w:p>
        </w:tc>
        <w:tc>
          <w:tcPr>
            <w:tcW w:type="dxa" w:w="4824"/>
          </w:tcPr>
          <w:p>
            <w:r>
              <w:t>unchanged</w:t>
            </w:r>
          </w:p>
        </w:tc>
      </w:tr>
    </w:tbl>
    <w:p/>
    <w:p>
      <w:pPr>
        <w:ind w:left="432"/>
      </w:pPr>
      <w:r>
        <w:rPr>
          <w:b/>
          <w:i/>
        </w:rPr>
        <w:t>About the CFlow secrets.</w:t>
      </w:r>
      <w:r>
        <w:rPr>
          <w:i/>
        </w:rPr>
        <w:t xml:space="preserve"> </w:t>
      </w:r>
      <w:r>
        <w:rPr>
          <w:rFonts w:ascii="Consolas" w:hAnsi="Consolas"/>
          <w:i/>
          <w:color w:val="B03060"/>
          <w:sz w:val="19"/>
        </w:rPr>
        <w:t>daily_agent.yml</w:t>
      </w:r>
      <w:r>
        <w:rPr>
          <w:i/>
        </w:rPr>
        <w:t xml:space="preserve"> also references </w:t>
      </w:r>
      <w:r>
        <w:rPr>
          <w:rFonts w:ascii="Consolas" w:hAnsi="Consolas"/>
          <w:i/>
          <w:color w:val="B03060"/>
          <w:sz w:val="19"/>
        </w:rPr>
        <w:t>CFLOW_API_KEY</w:t>
      </w:r>
      <w:r>
        <w:rPr>
          <w:i/>
        </w:rPr>
        <w:t xml:space="preserve">, </w:t>
      </w:r>
      <w:r>
        <w:rPr>
          <w:rFonts w:ascii="Consolas" w:hAnsi="Consolas"/>
          <w:i/>
          <w:color w:val="B03060"/>
          <w:sz w:val="19"/>
        </w:rPr>
        <w:t>CFLOW_BASE_URL</w:t>
      </w:r>
      <w:r>
        <w:rPr>
          <w:i/>
        </w:rPr>
        <w:t xml:space="preserve">, </w:t>
      </w:r>
      <w:r>
        <w:rPr>
          <w:rFonts w:ascii="Consolas" w:hAnsi="Consolas"/>
          <w:i/>
          <w:color w:val="B03060"/>
          <w:sz w:val="19"/>
        </w:rPr>
        <w:t>CFLOW_USER_KEY</w:t>
      </w:r>
      <w:r>
        <w:rPr>
          <w:i/>
        </w:rPr>
        <w:t xml:space="preserve">, </w:t>
      </w:r>
      <w:r>
        <w:rPr>
          <w:rFonts w:ascii="Consolas" w:hAnsi="Consolas"/>
          <w:i/>
          <w:color w:val="B03060"/>
          <w:sz w:val="19"/>
        </w:rPr>
        <w:t>CFLOW_USERNAME</w:t>
      </w:r>
      <w:r>
        <w:rPr>
          <w:i/>
        </w:rPr>
        <w:t xml:space="preserve"> and </w:t>
      </w:r>
      <w:r>
        <w:rPr>
          <w:rFonts w:ascii="Consolas" w:hAnsi="Consolas"/>
          <w:i/>
          <w:color w:val="B03060"/>
          <w:sz w:val="19"/>
        </w:rPr>
        <w:t>CFLOW_WORKFLOW_NAME</w:t>
      </w:r>
      <w:r>
        <w:rPr>
          <w:i/>
        </w:rPr>
        <w:t xml:space="preserve">. </w:t>
      </w:r>
      <w:r>
        <w:rPr>
          <w:b/>
          <w:i/>
        </w:rPr>
        <w:t>None of them are set on the current repo</w:t>
      </w:r>
      <w:r>
        <w:rPr>
          <w:i/>
        </w:rPr>
        <w:t xml:space="preserve"> — CFlow submission is not wired up today, and the agent runs in database mode without it. Leave them unset unless and until CFlow integration is turned on. Do not invent placeholder values; </w:t>
      </w:r>
      <w:r>
        <w:rPr>
          <w:rFonts w:ascii="Consolas" w:hAnsi="Consolas"/>
          <w:i/>
          <w:color w:val="B03060"/>
          <w:sz w:val="19"/>
        </w:rPr>
        <w:t>config.py</w:t>
      </w:r>
      <w:r>
        <w:rPr>
          <w:i/>
        </w:rPr>
        <w:t xml:space="preserve"> fails fast on a blank required variable, which is better than submitting to the wrong workflow.</w:t>
      </w:r>
    </w:p>
    <w:p>
      <w:pPr>
        <w:pStyle w:val="Heading2"/>
      </w:pPr>
      <w:r>
        <w:rPr>
          <w:color w:val="1E3A5F"/>
        </w:rPr>
        <w:t>6.2 Check Actions is enabled</w:t>
      </w:r>
    </w:p>
    <w:p>
      <w:r>
        <w:rPr>
          <w:b/>
        </w:rPr>
        <w:t>Settings → Actions → General</w:t>
      </w:r>
      <w:r>
        <w:t xml:space="preserve"> — new organisations sometimes default to disabled. Confirm:</w:t>
      </w:r>
    </w:p>
    <w:p>
      <w:pPr>
        <w:pStyle w:val="ListBullet"/>
      </w:pPr>
      <w:r>
        <w:t xml:space="preserve">Actions permissions: </w:t>
      </w:r>
      <w:r>
        <w:rPr>
          <w:b/>
        </w:rPr>
        <w:t>Allow all actions</w:t>
      </w:r>
    </w:p>
    <w:p>
      <w:pPr>
        <w:pStyle w:val="ListBullet"/>
      </w:pPr>
      <w:r>
        <w:t xml:space="preserve">Workflow permissions: </w:t>
      </w:r>
      <w:r>
        <w:rPr>
          <w:b/>
        </w:rPr>
        <w:t>Read and write</w:t>
      </w:r>
      <w:r>
        <w:t xml:space="preserve"> — the job commits </w:t>
      </w:r>
      <w:r>
        <w:rPr>
          <w:rFonts w:ascii="Consolas" w:hAnsi="Consolas"/>
          <w:color w:val="B03060"/>
          <w:sz w:val="19"/>
        </w:rPr>
        <w:t>data/*.json</w:t>
      </w:r>
      <w:r>
        <w:t xml:space="preserve"> back to the repo after each run (</w:t>
      </w:r>
      <w:r>
        <w:rPr>
          <w:rFonts w:ascii="Consolas" w:hAnsi="Consolas"/>
          <w:color w:val="B03060"/>
          <w:sz w:val="19"/>
        </w:rPr>
        <w:t>daily_agent.yml:145-147</w:t>
      </w:r>
      <w:r>
        <w:t>), and fails at the final step without write access</w:t>
      </w:r>
    </w:p>
    <w:p>
      <w:pPr>
        <w:pStyle w:val="Heading2"/>
      </w:pPr>
      <w:r>
        <w:rPr>
          <w:color w:val="1E3A5F"/>
        </w:rPr>
        <w:t>6.3 A new PAT for the dashboard's trigger button</w:t>
      </w:r>
    </w:p>
    <w:p>
      <w:r>
        <w:t xml:space="preserve">The "Trigger run" button calls the GitHub API from the browser using a token the user pastes; it is stored in </w:t>
      </w:r>
      <w:r>
        <w:rPr>
          <w:rFonts w:ascii="Consolas" w:hAnsi="Consolas"/>
          <w:color w:val="B03060"/>
          <w:sz w:val="19"/>
        </w:rPr>
        <w:t>localStorage</w:t>
      </w:r>
      <w:r>
        <w:t xml:space="preserve"> and is never committed.</w:t>
      </w:r>
    </w:p>
    <w:p>
      <w:pPr>
        <w:pStyle w:val="ListNumber"/>
      </w:pPr>
      <w:r>
        <w:t xml:space="preserve">On the </w:t>
      </w:r>
      <w:r>
        <w:rPr>
          <w:b/>
        </w:rPr>
        <w:t>client</w:t>
      </w:r>
      <w:r>
        <w:t xml:space="preserve"> GitHub account: </w:t>
      </w:r>
      <w:r>
        <w:rPr>
          <w:b/>
        </w:rPr>
        <w:t>Settings → Developer settings → Personal access tokens → Fine-grained tokens</w:t>
      </w:r>
    </w:p>
    <w:p>
      <w:pPr>
        <w:pStyle w:val="ListNumber"/>
      </w:pPr>
      <w:r>
        <w:t xml:space="preserve">Repository access: only </w:t>
      </w:r>
      <w:r>
        <w:rPr>
          <w:rFonts w:ascii="Consolas" w:hAnsi="Consolas"/>
          <w:color w:val="B03060"/>
          <w:sz w:val="19"/>
        </w:rPr>
        <w:t>sourcing-agent</w:t>
      </w:r>
    </w:p>
    <w:p>
      <w:pPr>
        <w:pStyle w:val="ListNumber"/>
      </w:pPr>
      <w:r>
        <w:t xml:space="preserve">Permissions: </w:t>
      </w:r>
      <w:r>
        <w:rPr>
          <w:b/>
        </w:rPr>
        <w:t>Actions: Read and write</w:t>
      </w:r>
      <w:r>
        <w:t xml:space="preserve">, </w:t>
      </w:r>
      <w:r>
        <w:rPr>
          <w:b/>
        </w:rPr>
        <w:t>Contents: Read-only</w:t>
      </w:r>
    </w:p>
    <w:p>
      <w:pPr>
        <w:pStyle w:val="ListNumber"/>
      </w:pPr>
      <w:r>
        <w:t>Expiry: 90 days (calendar a reminder — the button silently 404s when it lapses)</w:t>
      </w:r>
    </w:p>
    <w:p>
      <w:pPr>
        <w:pStyle w:val="ListNumber"/>
      </w:pPr>
      <w:r>
        <w:t>On the new dashboard, paste it when prompted</w:t>
      </w:r>
    </w:p>
    <w:p>
      <w:pPr>
        <w:pStyle w:val="Heading2"/>
      </w:pPr>
      <w:r>
        <w:rPr>
          <w:color w:val="1E3A5F"/>
        </w:rPr>
        <w:t>6.4 Leave the cron paused</w:t>
      </w:r>
    </w:p>
    <w:p>
      <w:r>
        <w:rPr>
          <w:rFonts w:ascii="Consolas" w:hAnsi="Consolas"/>
          <w:color w:val="B03060"/>
          <w:sz w:val="19"/>
        </w:rPr>
        <w:t>daily_agent.yml</w:t>
      </w:r>
      <w:r>
        <w:t xml:space="preserve"> has its </w:t>
      </w:r>
      <w:r>
        <w:rPr>
          <w:rFonts w:ascii="Consolas" w:hAnsi="Consolas"/>
          <w:color w:val="B03060"/>
          <w:sz w:val="19"/>
        </w:rPr>
        <w:t>schedule:</w:t>
      </w:r>
      <w:r>
        <w:t xml:space="preserve"> block commented out, and that is still correct. It stays paused until one manual run confirms SAP logs in — now doubly so, since this is also the first run on new infrastructure. Section 7.3 is that run.</w:t>
      </w:r>
    </w:p>
    <w:p/>
    <w:p>
      <w:pPr>
        <w:pStyle w:val="Heading1"/>
      </w:pPr>
      <w:r>
        <w:rPr>
          <w:color w:val="1E3A5F"/>
        </w:rPr>
        <w:t>7. Your local machine — and everything you do from here on</w:t>
      </w:r>
    </w:p>
    <w:p>
      <w:r>
        <w:t>This is the step that answers *"from then onwards, whatever changes I make should point to the new repository."*</w:t>
      </w:r>
    </w:p>
    <w:p>
      <w:pPr>
        <w:pStyle w:val="Heading2"/>
      </w:pPr>
      <w:r>
        <w:rPr>
          <w:color w:val="1E3A5F"/>
        </w:rPr>
        <w:t>7.1 Repoint origin</w:t>
      </w:r>
    </w:p>
    <w:p>
      <w:pPr>
        <w:spacing w:after="160"/>
        <w:ind w:left="360"/>
      </w:pPr>
      <w:r>
        <w:rPr>
          <w:rFonts w:ascii="Consolas" w:hAnsi="Consolas"/>
          <w:sz w:val="17"/>
        </w:rPr>
        <w:t>cd /Users/noelkirthiraj/RADGlobal/sourcing-agent</w:t>
        <w:br/>
        <w:br/>
        <w:t>git remote -v                           # origin → NoelKirthiraj/sourcing-agent</w:t>
        <w:br/>
        <w:br/>
        <w:t>git remote rename origin radglobal-old  # keep it, do not delete it yet</w:t>
        <w:br/>
        <w:t>git remote rename client origin         # the client repo becomes the default</w:t>
        <w:br/>
        <w:br/>
        <w:t>git remote set-head origin -a</w:t>
        <w:br/>
        <w:t>git branch --set-upstream-to=origin/main main</w:t>
        <w:br/>
        <w:br/>
        <w:t>git remote -v                           # origin → &lt;CLIENT-ORG&gt;/sourcing-agent</w:t>
      </w:r>
    </w:p>
    <w:p>
      <w:r>
        <w:t xml:space="preserve">From here, a bare </w:t>
      </w:r>
      <w:r>
        <w:rPr>
          <w:rFonts w:ascii="Consolas" w:hAnsi="Consolas"/>
          <w:color w:val="B03060"/>
          <w:sz w:val="19"/>
        </w:rPr>
        <w:t>git push</w:t>
      </w:r>
      <w:r>
        <w:t xml:space="preserve"> goes to the client repo, which deploys to the client's Railway and Vercel. Nothing else in your workflow changes.</w:t>
      </w:r>
    </w:p>
    <w:p>
      <w:r>
        <w:t xml:space="preserve">After two weeks of the new setup running cleanly: </w:t>
      </w:r>
      <w:r>
        <w:rPr>
          <w:rFonts w:ascii="Consolas" w:hAnsi="Consolas"/>
          <w:color w:val="B03060"/>
          <w:sz w:val="19"/>
        </w:rPr>
        <w:t>git remote remove radglobal-old</w:t>
      </w:r>
      <w:r>
        <w:t>.</w:t>
      </w:r>
    </w:p>
    <w:p>
      <w:pPr>
        <w:pStyle w:val="Heading2"/>
      </w:pPr>
      <w:r>
        <w:rPr>
          <w:color w:val="1E3A5F"/>
        </w:rPr>
        <w:t>7.2 Update .env for local runs</w:t>
      </w:r>
    </w:p>
    <w:p>
      <w:r>
        <w:t xml:space="preserve">Your local </w:t>
      </w:r>
      <w:r>
        <w:rPr>
          <w:rFonts w:ascii="Consolas" w:hAnsi="Consolas"/>
          <w:color w:val="B03060"/>
          <w:sz w:val="19"/>
        </w:rPr>
        <w:t>.env</w:t>
      </w:r>
      <w:r>
        <w:t xml:space="preserve"> still points at the old database. Open it and replace:</w:t>
      </w:r>
    </w:p>
    <w:p>
      <w:pPr>
        <w:spacing w:after="160"/>
        <w:ind w:left="360"/>
      </w:pPr>
      <w:r>
        <w:rPr>
          <w:rFonts w:ascii="Consolas" w:hAnsi="Consolas"/>
          <w:sz w:val="17"/>
        </w:rPr>
        <w:t>DATABASE_URL=&lt;NEW_DATABASE_URL&gt;</w:t>
        <w:br/>
        <w:t>ANTHROPIC_API_KEY=&lt;new key from Section 1&gt;</w:t>
      </w:r>
    </w:p>
    <w:p>
      <w:r>
        <w:rPr>
          <w:rFonts w:ascii="Consolas" w:hAnsi="Consolas"/>
          <w:color w:val="B03060"/>
          <w:sz w:val="19"/>
        </w:rPr>
        <w:t>.env</w:t>
      </w:r>
      <w:r>
        <w:t xml:space="preserve"> is gitignored and never leaves your machine. Then:</w:t>
      </w:r>
    </w:p>
    <w:p>
      <w:pPr>
        <w:spacing w:after="160"/>
        <w:ind w:left="360"/>
      </w:pPr>
      <w:r>
        <w:rPr>
          <w:rFonts w:ascii="Consolas" w:hAnsi="Consolas"/>
          <w:sz w:val="17"/>
        </w:rPr>
        <w:t>source .venv/bin/activate</w:t>
        <w:br/>
        <w:t>pytest tests/unit/ -q                   # 618 passed — no network, proves nothing broke</w:t>
        <w:br/>
        <w:t>python run.py --dry-run --limit 3       # hits the portal, writes nothing</w:t>
      </w:r>
    </w:p>
    <w:p>
      <w:pPr>
        <w:pStyle w:val="Heading2"/>
      </w:pPr>
      <w:r>
        <w:rPr>
          <w:color w:val="1E3A5F"/>
        </w:rPr>
        <w:t>7.3 The first real run on new infrastructure</w:t>
      </w:r>
    </w:p>
    <w:p>
      <w:r>
        <w:t xml:space="preserve">On the </w:t>
      </w:r>
      <w:r>
        <w:rPr>
          <w:b/>
        </w:rPr>
        <w:t>client</w:t>
      </w:r>
      <w:r>
        <w:t xml:space="preserve"> repo: </w:t>
      </w:r>
      <w:r>
        <w:rPr>
          <w:b/>
        </w:rPr>
        <w:t>Actions → Daily Sourcing Agent → Run workflow</w:t>
      </w:r>
      <w:r>
        <w:t xml:space="preserve"> → mode </w:t>
      </w:r>
      <w:r>
        <w:rPr>
          <w:rFonts w:ascii="Consolas" w:hAnsi="Consolas"/>
          <w:color w:val="B03060"/>
          <w:sz w:val="19"/>
        </w:rPr>
        <w:t>daily</w:t>
      </w:r>
      <w:r>
        <w:t xml:space="preserve">, limit </w:t>
      </w:r>
      <w:r>
        <w:rPr>
          <w:rFonts w:ascii="Consolas" w:hAnsi="Consolas"/>
          <w:color w:val="B03060"/>
          <w:sz w:val="19"/>
        </w:rPr>
        <w:t>5</w:t>
      </w:r>
      <w:r>
        <w:t>.</w:t>
      </w:r>
    </w:p>
    <w:p>
      <w:r>
        <w:t>Watch for, in order:</w:t>
      </w:r>
    </w:p>
    <w:p>
      <w:pPr>
        <w:pStyle w:val="ListNumber"/>
      </w:pPr>
      <w:r>
        <w:t>The job starts at all — if not, revisit 6.2</w:t>
      </w:r>
    </w:p>
    <w:p>
      <w:pPr>
        <w:pStyle w:val="ListNumber"/>
      </w:pPr>
      <w:r>
        <w:t>SAP login succeeds — this is the open question from before the migration, now answered on new infrastructure</w:t>
      </w:r>
    </w:p>
    <w:p>
      <w:pPr>
        <w:pStyle w:val="ListNumber"/>
      </w:pPr>
      <w:r>
        <w:t>Tenders appear in the dashboard's Review tab</w:t>
      </w:r>
    </w:p>
    <w:p>
      <w:pPr>
        <w:pStyle w:val="ListNumber"/>
      </w:pPr>
      <w:r>
        <w:t xml:space="preserve">The run commits </w:t>
      </w:r>
      <w:r>
        <w:rPr>
          <w:rFonts w:ascii="Consolas" w:hAnsi="Consolas"/>
          <w:color w:val="B03060"/>
          <w:sz w:val="19"/>
        </w:rPr>
        <w:t>data/*.json</w:t>
      </w:r>
      <w:r>
        <w:t xml:space="preserve"> back to the repo</w:t>
      </w:r>
    </w:p>
    <w:p>
      <w:r>
        <w:t xml:space="preserve">If SAP fails twice, the halt guardrail trips and the dashboard shows a banner. Download the </w:t>
      </w:r>
      <w:r>
        <w:rPr>
          <w:rFonts w:ascii="Consolas" w:hAnsi="Consolas"/>
          <w:color w:val="B03060"/>
          <w:sz w:val="19"/>
        </w:rPr>
        <w:t>sap-diagnostics-&lt;run_id&gt;</w:t>
      </w:r>
      <w:r>
        <w:t xml:space="preserve"> artifact — it has the page URL, title, body text and a screenshot from the moment of failure. Clear the halt with </w:t>
      </w:r>
      <w:r>
        <w:rPr>
          <w:rFonts w:ascii="Consolas" w:hAnsi="Consolas"/>
          <w:color w:val="B03060"/>
          <w:sz w:val="19"/>
        </w:rPr>
        <w:t>python tools/clear_sap_halt.py</w:t>
      </w:r>
      <w:r>
        <w:t xml:space="preserve"> </w:t>
      </w:r>
      <w:r>
        <w:rPr>
          <w:b/>
        </w:rPr>
        <w:t>after</w:t>
      </w:r>
      <w:r>
        <w:t xml:space="preserve"> fixing the cause.</w:t>
      </w:r>
    </w:p>
    <w:p>
      <w:pPr>
        <w:pStyle w:val="Heading2"/>
      </w:pPr>
      <w:r>
        <w:rPr>
          <w:color w:val="1E3A5F"/>
        </w:rPr>
        <w:t>7.4 Re-enable the schedule</w:t>
      </w:r>
    </w:p>
    <w:p>
      <w:r>
        <w:t xml:space="preserve">Only once 7.3 has passed cleanly. Uncomment the </w:t>
      </w:r>
      <w:r>
        <w:rPr>
          <w:rFonts w:ascii="Consolas" w:hAnsi="Consolas"/>
          <w:color w:val="B03060"/>
          <w:sz w:val="19"/>
        </w:rPr>
        <w:t>schedule:</w:t>
      </w:r>
      <w:r>
        <w:t xml:space="preserve"> block in </w:t>
      </w:r>
      <w:r>
        <w:rPr>
          <w:rFonts w:ascii="Consolas" w:hAnsi="Consolas"/>
          <w:color w:val="B03060"/>
          <w:sz w:val="19"/>
        </w:rPr>
        <w:t>.github/workflows/daily_agent.yml</w:t>
      </w:r>
      <w:r>
        <w:t xml:space="preserve"> — the agreed times are already in there: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Cron (UTC)</w:t>
            </w:r>
          </w:p>
        </w:tc>
        <w:tc>
          <w:tcPr>
            <w:tcW w:type="dxa" w:w="3216"/>
          </w:tcPr>
          <w:p>
            <w:r>
              <w:rPr>
                <w:b/>
              </w:rPr>
              <w:t>Days</w:t>
            </w:r>
          </w:p>
        </w:tc>
        <w:tc>
          <w:tcPr>
            <w:tcW w:type="dxa" w:w="3216"/>
          </w:tcPr>
          <w:p>
            <w:r>
              <w:rPr>
                <w:b/>
              </w:rPr>
              <w:t>Mode</w:t>
            </w:r>
          </w:p>
        </w:tc>
      </w:tr>
      <w:tr>
        <w:tc>
          <w:tcPr>
            <w:tcW w:type="dxa" w:w="3216"/>
          </w:tcPr>
          <w:p>
            <w:r>
              <w:rPr>
                <w:rFonts w:ascii="Consolas" w:hAnsi="Consolas"/>
                <w:color w:val="B03060"/>
                <w:sz w:val="19"/>
              </w:rPr>
              <w:t>0 12 * * 1-5</w:t>
            </w:r>
          </w:p>
        </w:tc>
        <w:tc>
          <w:tcPr>
            <w:tcW w:type="dxa" w:w="3216"/>
          </w:tcPr>
          <w:p>
            <w:r>
              <w:t>Mon–Fri</w:t>
            </w:r>
          </w:p>
        </w:tc>
        <w:tc>
          <w:tcPr>
            <w:tcW w:type="dxa" w:w="3216"/>
          </w:tcPr>
          <w:p>
            <w:r>
              <w:t>daily</w:t>
            </w:r>
          </w:p>
        </w:tc>
      </w:tr>
      <w:tr>
        <w:tc>
          <w:tcPr>
            <w:tcW w:type="dxa" w:w="3216"/>
          </w:tcPr>
          <w:p>
            <w:r>
              <w:rPr>
                <w:rFonts w:ascii="Consolas" w:hAnsi="Consolas"/>
                <w:color w:val="B03060"/>
                <w:sz w:val="19"/>
              </w:rPr>
              <w:t>0 12 * * 6</w:t>
            </w:r>
          </w:p>
        </w:tc>
        <w:tc>
          <w:tcPr>
            <w:tcW w:type="dxa" w:w="3216"/>
          </w:tcPr>
          <w:p>
            <w:r>
              <w:t>Saturday</w:t>
            </w:r>
          </w:p>
        </w:tc>
        <w:tc>
          <w:tcPr>
            <w:tcW w:type="dxa" w:w="3216"/>
          </w:tcPr>
          <w:p>
            <w:r>
              <w:t>weekly</w:t>
            </w:r>
          </w:p>
        </w:tc>
      </w:tr>
    </w:tbl>
    <w:p/>
    <w:p>
      <w:r>
        <w:rPr>
          <w:rFonts w:ascii="Consolas" w:hAnsi="Consolas"/>
          <w:color w:val="B03060"/>
          <w:sz w:val="19"/>
        </w:rPr>
        <w:t>12:00 UTC</w:t>
      </w:r>
      <w:r>
        <w:t xml:space="preserve"> is </w:t>
      </w:r>
      <w:r>
        <w:rPr>
          <w:b/>
        </w:rPr>
        <w:t>8:00 AM ET in summer, 7:00 AM ET in winter</w:t>
      </w:r>
      <w:r>
        <w:t xml:space="preserve"> — GitHub cron does not follow daylight saving. Mention this to the client before they notice it in November.</w:t>
      </w:r>
    </w:p>
    <w:p/>
    <w:p>
      <w:pPr>
        <w:pStyle w:val="Heading1"/>
      </w:pPr>
      <w:r>
        <w:rPr>
          <w:color w:val="1E3A5F"/>
        </w:rPr>
        <w:t>8. Acceptance checklist</w:t>
      </w:r>
    </w:p>
    <w:p>
      <w:r>
        <w:t>Work down it. Every line is a thing that has broken for somebody before.</w:t>
      </w:r>
    </w:p>
    <w:p>
      <w:r>
        <w:rPr>
          <w:b/>
        </w:rPr>
        <w:t>Infrastructure</w:t>
      </w:r>
    </w:p>
    <w:p>
      <w:pPr>
        <w:pStyle w:val="ListBullet"/>
      </w:pPr>
      <w:r>
        <w:t xml:space="preserve">☐  </w:t>
      </w:r>
      <w:r>
        <w:rPr>
          <w:rFonts w:ascii="Consolas" w:hAnsi="Consolas"/>
          <w:color w:val="B03060"/>
          <w:sz w:val="19"/>
        </w:rPr>
        <w:t>curl &lt;NEW_API_URL&gt;/api/health</w:t>
      </w:r>
      <w:r>
        <w:t xml:space="preserve"> → </w:t>
      </w:r>
      <w:r>
        <w:rPr>
          <w:rFonts w:ascii="Consolas" w:hAnsi="Consolas"/>
          <w:color w:val="B03060"/>
          <w:sz w:val="19"/>
        </w:rPr>
        <w:t>{"status": "ok"}</w:t>
      </w:r>
    </w:p>
    <w:p>
      <w:pPr>
        <w:pStyle w:val="ListBullet"/>
      </w:pPr>
      <w:r>
        <w:t xml:space="preserve">☐  </w:t>
      </w:r>
      <w:r>
        <w:rPr>
          <w:rFonts w:ascii="Consolas" w:hAnsi="Consolas"/>
          <w:color w:val="B03060"/>
          <w:sz w:val="19"/>
        </w:rPr>
        <w:t>curl &lt;NEW_API_URL&gt;/api/tenders/count</w:t>
      </w:r>
      <w:r>
        <w:t xml:space="preserve"> → matches the old count from 4.3</w:t>
      </w:r>
    </w:p>
    <w:p>
      <w:pPr>
        <w:pStyle w:val="ListBullet"/>
      </w:pPr>
      <w:r>
        <w:t>☐  Row counts in the new database match Section 4.3 exactly</w:t>
      </w:r>
    </w:p>
    <w:p>
      <w:pPr>
        <w:pStyle w:val="ListBullet"/>
      </w:pPr>
      <w:r>
        <w:t xml:space="preserve">☐  Railway is on the </w:t>
      </w:r>
      <w:r>
        <w:rPr>
          <w:b/>
        </w:rPr>
        <w:t>Hobby plan</w:t>
      </w:r>
      <w:r>
        <w:t>, not an expiring trial</w:t>
      </w:r>
    </w:p>
    <w:p>
      <w:pPr>
        <w:pStyle w:val="ListBullet"/>
      </w:pPr>
      <w:r>
        <w:t xml:space="preserve">☐  Anthropic has a payment method, a </w:t>
      </w:r>
      <w:r>
        <w:rPr>
          <w:rFonts w:ascii="Consolas" w:hAnsi="Consolas"/>
          <w:color w:val="B03060"/>
          <w:sz w:val="19"/>
        </w:rPr>
        <w:t>Sourcing Agent</w:t>
      </w:r>
      <w:r>
        <w:t xml:space="preserve"> workspace capped at $40/month, auto-reload on, and a key issued </w:t>
      </w:r>
      <w:r>
        <w:rPr>
          <w:b/>
        </w:rPr>
        <w:t>from inside that workspace</w:t>
      </w:r>
    </w:p>
    <w:p>
      <w:r>
        <w:rPr>
          <w:b/>
        </w:rPr>
        <w:t>Dashboard</w:t>
      </w:r>
      <w:r>
        <w:t xml:space="preserve"> — open </w:t>
      </w:r>
      <w:r>
        <w:rPr>
          <w:rFonts w:ascii="Consolas" w:hAnsi="Consolas"/>
          <w:color w:val="B03060"/>
          <w:sz w:val="19"/>
        </w:rPr>
        <w:t>NEW_DASHBOARD_URL</w:t>
      </w:r>
      <w:r>
        <w:t xml:space="preserve"> and confirm each tab</w:t>
      </w:r>
    </w:p>
    <w:p>
      <w:pPr>
        <w:pStyle w:val="ListBullet"/>
      </w:pPr>
      <w:r>
        <w:t>☐  Mission Control shows real run history, not sample data</w:t>
      </w:r>
    </w:p>
    <w:p>
      <w:pPr>
        <w:pStyle w:val="ListBullet"/>
      </w:pPr>
      <w:r>
        <w:t>☐  Review tab lists tenders; open one, assign an associate, confirm it persists after a refresh</w:t>
      </w:r>
    </w:p>
    <w:p>
      <w:pPr>
        <w:pStyle w:val="ListBullet"/>
      </w:pPr>
      <w:r>
        <w:t>☐  Vendors tab lists the full registry; open a vendor, scroll the edit drawer to the bottom, save a change</w:t>
      </w:r>
    </w:p>
    <w:p>
      <w:pPr>
        <w:pStyle w:val="ListBullet"/>
      </w:pPr>
      <w:r>
        <w:t>☐  Generate PO tab loads (no need to generate one yet)</w:t>
      </w:r>
    </w:p>
    <w:p>
      <w:pPr>
        <w:pStyle w:val="ListBullet"/>
      </w:pPr>
      <w:r>
        <w:t xml:space="preserve">☐  Browser devtools → Network: every </w:t>
      </w:r>
      <w:r>
        <w:rPr>
          <w:rFonts w:ascii="Consolas" w:hAnsi="Consolas"/>
          <w:color w:val="B03060"/>
          <w:sz w:val="19"/>
        </w:rPr>
        <w:t>/api/</w:t>
      </w:r>
      <w:r>
        <w:t xml:space="preserve"> call goes to the </w:t>
      </w:r>
      <w:r>
        <w:rPr>
          <w:b/>
        </w:rPr>
        <w:t>new</w:t>
      </w:r>
      <w:r>
        <w:t xml:space="preserve"> Railway host</w:t>
      </w:r>
    </w:p>
    <w:p>
      <w:pPr>
        <w:pStyle w:val="ListBullet"/>
      </w:pPr>
      <w:r>
        <w:t>☐  No console errors referring to the old host</w:t>
      </w:r>
    </w:p>
    <w:p>
      <w:r>
        <w:rPr>
          <w:b/>
        </w:rPr>
        <w:t>Pipeline</w:t>
      </w:r>
    </w:p>
    <w:p>
      <w:pPr>
        <w:pStyle w:val="ListBullet"/>
      </w:pPr>
      <w:r>
        <w:t xml:space="preserve">☐  Manual </w:t>
      </w:r>
      <w:r>
        <w:rPr>
          <w:rFonts w:ascii="Consolas" w:hAnsi="Consolas"/>
          <w:color w:val="B03060"/>
          <w:sz w:val="19"/>
        </w:rPr>
        <w:t>workflow_dispatch</w:t>
      </w:r>
      <w:r>
        <w:t xml:space="preserve"> run completes</w:t>
      </w:r>
    </w:p>
    <w:p>
      <w:pPr>
        <w:pStyle w:val="ListBullet"/>
      </w:pPr>
      <w:r>
        <w:t>☐  SAP login succeeds</w:t>
      </w:r>
    </w:p>
    <w:p>
      <w:pPr>
        <w:pStyle w:val="ListBullet"/>
      </w:pPr>
      <w:r>
        <w:t xml:space="preserve">☐  </w:t>
      </w:r>
      <w:r>
        <w:rPr>
          <w:rFonts w:ascii="Consolas" w:hAnsi="Consolas"/>
          <w:color w:val="B03060"/>
          <w:sz w:val="19"/>
        </w:rPr>
        <w:t>data/*.json</w:t>
      </w:r>
      <w:r>
        <w:t xml:space="preserve"> is committed back to the client repo by the run</w:t>
      </w:r>
    </w:p>
    <w:p>
      <w:pPr>
        <w:pStyle w:val="ListBullet"/>
      </w:pPr>
      <w:r>
        <w:t>☐  "Trigger run" button works with the new PAT</w:t>
      </w:r>
    </w:p>
    <w:p>
      <w:r>
        <w:rPr>
          <w:b/>
        </w:rPr>
        <w:t>Handover</w:t>
      </w:r>
    </w:p>
    <w:p>
      <w:pPr>
        <w:pStyle w:val="ListBullet"/>
      </w:pPr>
      <w:r>
        <w:t>☐  Every credential is in the client's password manager, not only yours</w:t>
      </w:r>
    </w:p>
    <w:p>
      <w:pPr>
        <w:pStyle w:val="ListBullet"/>
      </w:pPr>
      <w:r>
        <w:t>☐  Client has Owner access to all four accounts</w:t>
      </w:r>
    </w:p>
    <w:p>
      <w:pPr>
        <w:pStyle w:val="ListBullet"/>
      </w:pPr>
      <w:r>
        <w:t xml:space="preserve">☐  Your local </w:t>
      </w:r>
      <w:r>
        <w:rPr>
          <w:rFonts w:ascii="Consolas" w:hAnsi="Consolas"/>
          <w:color w:val="B03060"/>
          <w:sz w:val="19"/>
        </w:rPr>
        <w:t>origin</w:t>
      </w:r>
      <w:r>
        <w:t xml:space="preserve"> points at the client repo (</w:t>
      </w:r>
      <w:r>
        <w:rPr>
          <w:rFonts w:ascii="Consolas" w:hAnsi="Consolas"/>
          <w:color w:val="B03060"/>
          <w:sz w:val="19"/>
        </w:rPr>
        <w:t>git remote -v</w:t>
      </w:r>
      <w:r>
        <w:t>)</w:t>
      </w:r>
    </w:p>
    <w:p>
      <w:pPr>
        <w:pStyle w:val="ListBullet"/>
      </w:pPr>
      <w:r>
        <w:t>☐  A test commit pushed from your machine deploys to the client's Vercel and Railway</w:t>
      </w:r>
    </w:p>
    <w:p/>
    <w:p>
      <w:pPr>
        <w:pStyle w:val="Heading1"/>
      </w:pPr>
      <w:r>
        <w:rPr>
          <w:color w:val="1E3A5F"/>
        </w:rPr>
        <w:t>9. Decommission — not before two weeks</w:t>
      </w:r>
    </w:p>
    <w:p>
      <w:r>
        <w:t>Once the new system has run a full week of scheduled jobs without intervention:</w:t>
      </w:r>
    </w:p>
    <w:p>
      <w:pPr>
        <w:pStyle w:val="ListNumber"/>
      </w:pPr>
      <w:r>
        <w:rPr>
          <w:b/>
        </w:rPr>
        <w:t>Take a final dump of the old database</w:t>
      </w:r>
      <w:r>
        <w:t xml:space="preserve"> and archive it somewhere durable. Cheap insurance.</w:t>
      </w:r>
    </w:p>
    <w:p>
      <w:pPr>
        <w:pStyle w:val="ListNumber"/>
      </w:pPr>
      <w:r>
        <w:t xml:space="preserve">Old Railway project → </w:t>
      </w:r>
      <w:r>
        <w:rPr>
          <w:b/>
        </w:rPr>
        <w:t>Settings → Delete</w:t>
      </w:r>
      <w:r>
        <w:t>. This stops the $5/month.</w:t>
      </w:r>
    </w:p>
    <w:p>
      <w:pPr>
        <w:pStyle w:val="ListNumber"/>
      </w:pPr>
      <w:r>
        <w:t>Old Vercel project → delete, or leave it (free, and a useful rollback for a while).</w:t>
      </w:r>
    </w:p>
    <w:p>
      <w:pPr>
        <w:pStyle w:val="ListNumber"/>
      </w:pPr>
      <w:r>
        <w:t xml:space="preserve">Old GitHub repo → </w:t>
      </w:r>
      <w:r>
        <w:rPr>
          <w:b/>
        </w:rPr>
        <w:t>archive</w:t>
      </w:r>
      <w:r>
        <w:t>, do not delete. It is the historical record, and archiving is reversible.</w:t>
      </w:r>
    </w:p>
    <w:p>
      <w:pPr>
        <w:pStyle w:val="ListNumber"/>
      </w:pPr>
      <w:r>
        <w:t xml:space="preserve">Old Anthropic key → </w:t>
      </w:r>
      <w:r>
        <w:rPr>
          <w:b/>
        </w:rPr>
        <w:t>revoke</w:t>
      </w:r>
      <w:r>
        <w:t>. Do this last and deliberately: anything still using it fails instantly, which is exactly how you find out whether anything still was.</w:t>
      </w:r>
    </w:p>
    <w:p/>
    <w:p>
      <w:pPr>
        <w:pStyle w:val="Heading1"/>
      </w:pPr>
      <w:r>
        <w:rPr>
          <w:color w:val="1E3A5F"/>
        </w:rPr>
        <w:t>10. Things that will go wrong, and what they mean</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Symptom</w:t>
            </w:r>
          </w:p>
        </w:tc>
        <w:tc>
          <w:tcPr>
            <w:tcW w:type="dxa" w:w="3216"/>
          </w:tcPr>
          <w:p>
            <w:r>
              <w:rPr>
                <w:b/>
              </w:rPr>
              <w:t>Cause</w:t>
            </w:r>
          </w:p>
        </w:tc>
        <w:tc>
          <w:tcPr>
            <w:tcW w:type="dxa" w:w="3216"/>
          </w:tcPr>
          <w:p>
            <w:r>
              <w:rPr>
                <w:b/>
              </w:rPr>
              <w:t>Fix</w:t>
            </w:r>
          </w:p>
        </w:tc>
      </w:tr>
      <w:tr>
        <w:tc>
          <w:tcPr>
            <w:tcW w:type="dxa" w:w="3216"/>
          </w:tcPr>
          <w:p>
            <w:r>
              <w:t>Dashboard loads, every tab empty, console shows CORS or failed fetch</w:t>
            </w:r>
          </w:p>
        </w:tc>
        <w:tc>
          <w:tcPr>
            <w:tcW w:type="dxa" w:w="3216"/>
          </w:tcPr>
          <w:p>
            <w:r>
              <w:rPr>
                <w:rFonts w:ascii="Consolas" w:hAnsi="Consolas"/>
                <w:color w:val="B03060"/>
                <w:sz w:val="19"/>
              </w:rPr>
              <w:t>REVIEW_API</w:t>
            </w:r>
            <w:r>
              <w:t xml:space="preserve"> still points at the old host</w:t>
            </w:r>
          </w:p>
        </w:tc>
        <w:tc>
          <w:tcPr>
            <w:tcW w:type="dxa" w:w="3216"/>
          </w:tcPr>
          <w:p>
            <w:r>
              <w:t xml:space="preserve">Section 5.2 — check all three files, not just </w:t>
            </w:r>
            <w:r>
              <w:rPr>
                <w:rFonts w:ascii="Consolas" w:hAnsi="Consolas"/>
                <w:color w:val="B03060"/>
                <w:sz w:val="19"/>
              </w:rPr>
              <w:t>index.html</w:t>
            </w:r>
          </w:p>
        </w:tc>
      </w:tr>
      <w:tr>
        <w:tc>
          <w:tcPr>
            <w:tcW w:type="dxa" w:w="3216"/>
          </w:tcPr>
          <w:p>
            <w:r>
              <w:rPr>
                <w:rFonts w:ascii="Consolas" w:hAnsi="Consolas"/>
                <w:color w:val="B03060"/>
                <w:sz w:val="19"/>
              </w:rPr>
              <w:t>/api/health</w:t>
            </w:r>
            <w:r>
              <w:t xml:space="preserve"> fine, </w:t>
            </w:r>
            <w:r>
              <w:rPr>
                <w:rFonts w:ascii="Consolas" w:hAnsi="Consolas"/>
                <w:color w:val="B03060"/>
                <w:sz w:val="19"/>
              </w:rPr>
              <w:t>/api/tenders/count</w:t>
            </w:r>
            <w:r>
              <w:t xml:space="preserve"> is 0</w:t>
            </w:r>
          </w:p>
        </w:tc>
        <w:tc>
          <w:tcPr>
            <w:tcW w:type="dxa" w:w="3216"/>
          </w:tcPr>
          <w:p>
            <w:r>
              <w:t>Restore did not land</w:t>
            </w:r>
          </w:p>
        </w:tc>
        <w:tc>
          <w:tcPr>
            <w:tcW w:type="dxa" w:w="3216"/>
          </w:tcPr>
          <w:p>
            <w:r>
              <w:t>Section 4.4; verify counts before blaming the API</w:t>
            </w:r>
          </w:p>
        </w:tc>
      </w:tr>
      <w:tr>
        <w:tc>
          <w:tcPr>
            <w:tcW w:type="dxa" w:w="3216"/>
          </w:tcPr>
          <w:p>
            <w:r>
              <w:rPr>
                <w:rFonts w:ascii="Consolas" w:hAnsi="Consolas"/>
                <w:color w:val="B03060"/>
                <w:sz w:val="19"/>
              </w:rPr>
              <w:t>pg_restore</w:t>
            </w:r>
            <w:r>
              <w:t xml:space="preserve"> errors on roles or ownership</w:t>
            </w:r>
          </w:p>
        </w:tc>
        <w:tc>
          <w:tcPr>
            <w:tcW w:type="dxa" w:w="3216"/>
          </w:tcPr>
          <w:p>
            <w:r>
              <w:t xml:space="preserve">Dumped without </w:t>
            </w:r>
            <w:r>
              <w:rPr>
                <w:rFonts w:ascii="Consolas" w:hAnsi="Consolas"/>
                <w:color w:val="B03060"/>
                <w:sz w:val="19"/>
              </w:rPr>
              <w:t>--no-owner --no-acl</w:t>
            </w:r>
          </w:p>
        </w:tc>
        <w:tc>
          <w:tcPr>
            <w:tcW w:type="dxa" w:w="3216"/>
          </w:tcPr>
          <w:p>
            <w:r>
              <w:t>Re-dump with both flags</w:t>
            </w:r>
          </w:p>
        </w:tc>
      </w:tr>
      <w:tr>
        <w:tc>
          <w:tcPr>
            <w:tcW w:type="dxa" w:w="3216"/>
          </w:tcPr>
          <w:p>
            <w:r>
              <w:t>Workflow fails at the final commit step</w:t>
            </w:r>
          </w:p>
        </w:tc>
        <w:tc>
          <w:tcPr>
            <w:tcW w:type="dxa" w:w="3216"/>
          </w:tcPr>
          <w:p>
            <w:r>
              <w:t>Workflow permissions are read-only</w:t>
            </w:r>
          </w:p>
        </w:tc>
        <w:tc>
          <w:tcPr>
            <w:tcW w:type="dxa" w:w="3216"/>
          </w:tcPr>
          <w:p>
            <w:r>
              <w:t>Section 6.2</w:t>
            </w:r>
          </w:p>
        </w:tc>
      </w:tr>
      <w:tr>
        <w:tc>
          <w:tcPr>
            <w:tcW w:type="dxa" w:w="3216"/>
          </w:tcPr>
          <w:p>
            <w:r>
              <w:t>"Trigger run" button does nothing / 404</w:t>
            </w:r>
          </w:p>
        </w:tc>
        <w:tc>
          <w:tcPr>
            <w:tcW w:type="dxa" w:w="3216"/>
          </w:tcPr>
          <w:p>
            <w:r>
              <w:t xml:space="preserve">PAT missing, expired, or wrong </w:t>
            </w:r>
            <w:r>
              <w:rPr>
                <w:rFonts w:ascii="Consolas" w:hAnsi="Consolas"/>
                <w:color w:val="B03060"/>
                <w:sz w:val="19"/>
              </w:rPr>
              <w:t>GH_OWNER</w:t>
            </w:r>
          </w:p>
        </w:tc>
        <w:tc>
          <w:tcPr>
            <w:tcW w:type="dxa" w:w="3216"/>
          </w:tcPr>
          <w:p>
            <w:r>
              <w:t>Sections 5.2 and 6.3</w:t>
            </w:r>
          </w:p>
        </w:tc>
      </w:tr>
      <w:tr>
        <w:tc>
          <w:tcPr>
            <w:tcW w:type="dxa" w:w="3216"/>
          </w:tcPr>
          <w:p>
            <w:r>
              <w:t>AI extraction fails with a credit message</w:t>
            </w:r>
          </w:p>
        </w:tc>
        <w:tc>
          <w:tcPr>
            <w:tcW w:type="dxa" w:w="3216"/>
          </w:tcPr>
          <w:p>
            <w:r>
              <w:t>No payment method, credit exhausted, or the $40 workspace cap is hit</w:t>
            </w:r>
          </w:p>
        </w:tc>
        <w:tc>
          <w:tcPr>
            <w:tcW w:type="dxa" w:w="3216"/>
          </w:tcPr>
          <w:p>
            <w:r>
              <w:t>Section 1 — the code reports billing failures as billing, not as a bad PDF</w:t>
            </w:r>
          </w:p>
        </w:tc>
      </w:tr>
      <w:tr>
        <w:tc>
          <w:tcPr>
            <w:tcW w:type="dxa" w:w="3216"/>
          </w:tcPr>
          <w:p>
            <w:r>
              <w:t>SAP login fails twice then stops trying</w:t>
            </w:r>
          </w:p>
        </w:tc>
        <w:tc>
          <w:tcPr>
            <w:tcW w:type="dxa" w:w="3216"/>
          </w:tcPr>
          <w:p>
            <w:r>
              <w:t>Halt guardrail, working as designed</w:t>
            </w:r>
          </w:p>
        </w:tc>
        <w:tc>
          <w:tcPr>
            <w:tcW w:type="dxa" w:w="3216"/>
          </w:tcPr>
          <w:p>
            <w:r>
              <w:t xml:space="preserve">Read the diagnostics artifact first, then </w:t>
            </w:r>
            <w:r>
              <w:rPr>
                <w:rFonts w:ascii="Consolas" w:hAnsi="Consolas"/>
                <w:color w:val="B03060"/>
                <w:sz w:val="19"/>
              </w:rPr>
              <w:t>tools/clear_sap_halt.py</w:t>
            </w:r>
          </w:p>
        </w:tc>
      </w:tr>
      <w:tr>
        <w:tc>
          <w:tcPr>
            <w:tcW w:type="dxa" w:w="3216"/>
          </w:tcPr>
          <w:p>
            <w:r>
              <w:t>Railway deploy succeeds, service unreachable</w:t>
            </w:r>
          </w:p>
        </w:tc>
        <w:tc>
          <w:tcPr>
            <w:tcW w:type="dxa" w:w="3216"/>
          </w:tcPr>
          <w:p>
            <w:r>
              <w:t>No public domain generated</w:t>
            </w:r>
          </w:p>
        </w:tc>
        <w:tc>
          <w:tcPr>
            <w:tcW w:type="dxa" w:w="3216"/>
          </w:tcPr>
          <w:p>
            <w:r>
              <w:t>Section 3.3 step 4</w:t>
            </w:r>
          </w:p>
        </w:tc>
      </w:tr>
    </w:tbl>
    <w:p/>
    <w:p/>
    <w:p>
      <w:pPr>
        <w:pStyle w:val="Heading1"/>
      </w:pPr>
      <w:r>
        <w:rPr>
          <w:color w:val="1E3A5F"/>
        </w:rPr>
        <w:t>Appendix — credential record</w:t>
      </w:r>
    </w:p>
    <w:p>
      <w:r>
        <w:t xml:space="preserve">Fill in as you go. </w:t>
      </w:r>
      <w:r>
        <w:rPr>
          <w:b/>
        </w:rPr>
        <w:t>This sheet belongs in a password manager, not in the repo and not in email.</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Item</w:t>
            </w:r>
          </w:p>
        </w:tc>
        <w:tc>
          <w:tcPr>
            <w:tcW w:type="dxa" w:w="3216"/>
          </w:tcPr>
          <w:p>
            <w:r>
              <w:rPr>
                <w:b/>
              </w:rPr>
              <w:t>Value</w:t>
            </w:r>
          </w:p>
        </w:tc>
        <w:tc>
          <w:tcPr>
            <w:tcW w:type="dxa" w:w="3216"/>
          </w:tcPr>
          <w:p>
            <w:r>
              <w:rPr>
                <w:b/>
              </w:rPr>
              <w:t>Where it is used</w:t>
            </w:r>
          </w:p>
        </w:tc>
      </w:tr>
      <w:tr>
        <w:tc>
          <w:tcPr>
            <w:tcW w:type="dxa" w:w="3216"/>
          </w:tcPr>
          <w:p>
            <w:r>
              <w:t>Anthropic API key</w:t>
            </w:r>
          </w:p>
        </w:tc>
        <w:tc>
          <w:tcPr>
            <w:tcW w:type="dxa" w:w="3216"/>
          </w:tcPr>
          <w:p/>
        </w:tc>
        <w:tc>
          <w:tcPr>
            <w:tcW w:type="dxa" w:w="3216"/>
          </w:tcPr>
          <w:p>
            <w:r>
              <w:t xml:space="preserve">GitHub secret, Railway variable, your local </w:t>
            </w:r>
            <w:r>
              <w:rPr>
                <w:rFonts w:ascii="Consolas" w:hAnsi="Consolas"/>
                <w:color w:val="B03060"/>
                <w:sz w:val="19"/>
              </w:rPr>
              <w:t>.env</w:t>
            </w:r>
          </w:p>
        </w:tc>
      </w:tr>
      <w:tr>
        <w:tc>
          <w:tcPr>
            <w:tcW w:type="dxa" w:w="3216"/>
          </w:tcPr>
          <w:p>
            <w:r>
              <w:t>Anthropic workspace cap</w:t>
            </w:r>
          </w:p>
        </w:tc>
        <w:tc>
          <w:tcPr>
            <w:tcW w:type="dxa" w:w="3216"/>
          </w:tcPr>
          <w:p>
            <w:r>
              <w:t xml:space="preserve">$40 /month (workspace </w:t>
            </w:r>
            <w:r>
              <w:rPr>
                <w:rFonts w:ascii="Consolas" w:hAnsi="Consolas"/>
                <w:color w:val="B03060"/>
                <w:sz w:val="19"/>
              </w:rPr>
              <w:t>Sourcing Agent</w:t>
            </w:r>
            <w:r>
              <w:t>)</w:t>
            </w:r>
          </w:p>
        </w:tc>
        <w:tc>
          <w:tcPr>
            <w:tcW w:type="dxa" w:w="3216"/>
          </w:tcPr>
          <w:p/>
        </w:tc>
      </w:tr>
      <w:tr>
        <w:tc>
          <w:tcPr>
            <w:tcW w:type="dxa" w:w="3216"/>
          </w:tcPr>
          <w:p>
            <w:r>
              <w:t xml:space="preserve">New </w:t>
            </w:r>
            <w:r>
              <w:rPr>
                <w:rFonts w:ascii="Consolas" w:hAnsi="Consolas"/>
                <w:color w:val="B03060"/>
                <w:sz w:val="19"/>
              </w:rPr>
              <w:t>DATABASE_URL</w:t>
            </w:r>
          </w:p>
        </w:tc>
        <w:tc>
          <w:tcPr>
            <w:tcW w:type="dxa" w:w="3216"/>
          </w:tcPr>
          <w:p/>
        </w:tc>
        <w:tc>
          <w:tcPr>
            <w:tcW w:type="dxa" w:w="3216"/>
          </w:tcPr>
          <w:p>
            <w:r>
              <w:t xml:space="preserve">GitHub secret, Railway variable, your local </w:t>
            </w:r>
            <w:r>
              <w:rPr>
                <w:rFonts w:ascii="Consolas" w:hAnsi="Consolas"/>
                <w:color w:val="B03060"/>
                <w:sz w:val="19"/>
              </w:rPr>
              <w:t>.env</w:t>
            </w:r>
          </w:p>
        </w:tc>
      </w:tr>
      <w:tr>
        <w:tc>
          <w:tcPr>
            <w:tcW w:type="dxa" w:w="3216"/>
          </w:tcPr>
          <w:p>
            <w:r>
              <w:t>New API URL</w:t>
            </w:r>
          </w:p>
        </w:tc>
        <w:tc>
          <w:tcPr>
            <w:tcW w:type="dxa" w:w="3216"/>
          </w:tcPr>
          <w:p/>
        </w:tc>
        <w:tc>
          <w:tcPr>
            <w:tcW w:type="dxa" w:w="3216"/>
          </w:tcPr>
          <w:p>
            <w:r>
              <w:rPr>
                <w:rFonts w:ascii="Consolas" w:hAnsi="Consolas"/>
                <w:color w:val="B03060"/>
                <w:sz w:val="19"/>
              </w:rPr>
              <w:t>index.html</w:t>
            </w:r>
            <w:r>
              <w:t xml:space="preserve">, </w:t>
            </w:r>
            <w:r>
              <w:rPr>
                <w:rFonts w:ascii="Consolas" w:hAnsi="Consolas"/>
                <w:color w:val="B03060"/>
                <w:sz w:val="19"/>
              </w:rPr>
              <w:t>review.html</w:t>
            </w:r>
            <w:r>
              <w:t xml:space="preserve">, </w:t>
            </w:r>
            <w:r>
              <w:rPr>
                <w:rFonts w:ascii="Consolas" w:hAnsi="Consolas"/>
                <w:color w:val="B03060"/>
                <w:sz w:val="19"/>
              </w:rPr>
              <w:t>workload.html</w:t>
            </w:r>
          </w:p>
        </w:tc>
      </w:tr>
      <w:tr>
        <w:tc>
          <w:tcPr>
            <w:tcW w:type="dxa" w:w="3216"/>
          </w:tcPr>
          <w:p>
            <w:r>
              <w:t>New dashboard URL</w:t>
            </w:r>
          </w:p>
        </w:tc>
        <w:tc>
          <w:tcPr>
            <w:tcW w:type="dxa" w:w="3216"/>
          </w:tcPr>
          <w:p/>
        </w:tc>
        <w:tc>
          <w:tcPr>
            <w:tcW w:type="dxa" w:w="3216"/>
          </w:tcPr>
          <w:p>
            <w:r>
              <w:t>Shared with the client's team</w:t>
            </w:r>
          </w:p>
        </w:tc>
      </w:tr>
      <w:tr>
        <w:tc>
          <w:tcPr>
            <w:tcW w:type="dxa" w:w="3216"/>
          </w:tcPr>
          <w:p>
            <w:r>
              <w:t>Client GitHub org</w:t>
            </w:r>
          </w:p>
        </w:tc>
        <w:tc>
          <w:tcPr>
            <w:tcW w:type="dxa" w:w="3216"/>
          </w:tcPr>
          <w:p/>
        </w:tc>
        <w:tc>
          <w:tcPr>
            <w:tcW w:type="dxa" w:w="3216"/>
          </w:tcPr>
          <w:p>
            <w:r>
              <w:rPr>
                <w:rFonts w:ascii="Consolas" w:hAnsi="Consolas"/>
                <w:color w:val="B03060"/>
                <w:sz w:val="19"/>
              </w:rPr>
              <w:t>GH_OWNER</w:t>
            </w:r>
            <w:r>
              <w:t xml:space="preserve"> in </w:t>
            </w:r>
            <w:r>
              <w:rPr>
                <w:rFonts w:ascii="Consolas" w:hAnsi="Consolas"/>
                <w:color w:val="B03060"/>
                <w:sz w:val="19"/>
              </w:rPr>
              <w:t>index.html</w:t>
            </w:r>
          </w:p>
        </w:tc>
      </w:tr>
      <w:tr>
        <w:tc>
          <w:tcPr>
            <w:tcW w:type="dxa" w:w="3216"/>
          </w:tcPr>
          <w:p>
            <w:r>
              <w:t>Dashboard trigger PAT</w:t>
            </w:r>
          </w:p>
        </w:tc>
        <w:tc>
          <w:tcPr>
            <w:tcW w:type="dxa" w:w="3216"/>
          </w:tcPr>
          <w:p/>
        </w:tc>
        <w:tc>
          <w:tcPr>
            <w:tcW w:type="dxa" w:w="3216"/>
          </w:tcPr>
          <w:p>
            <w:r>
              <w:t xml:space="preserve">Browser </w:t>
            </w:r>
            <w:r>
              <w:rPr>
                <w:rFonts w:ascii="Consolas" w:hAnsi="Consolas"/>
                <w:color w:val="B03060"/>
                <w:sz w:val="19"/>
              </w:rPr>
              <w:t>localStorage</w:t>
            </w:r>
            <w:r>
              <w:t>, expires ______</w:t>
            </w:r>
          </w:p>
        </w:tc>
      </w:tr>
      <w:tr>
        <w:tc>
          <w:tcPr>
            <w:tcW w:type="dxa" w:w="3216"/>
          </w:tcPr>
          <w:p>
            <w:r>
              <w:t>SAP Ariba username</w:t>
            </w:r>
          </w:p>
        </w:tc>
        <w:tc>
          <w:tcPr>
            <w:tcW w:type="dxa" w:w="3216"/>
          </w:tcPr>
          <w:p/>
        </w:tc>
        <w:tc>
          <w:tcPr>
            <w:tcW w:type="dxa" w:w="3216"/>
          </w:tcPr>
          <w:p>
            <w:r>
              <w:t>GitHub secret</w:t>
            </w:r>
          </w:p>
        </w:tc>
      </w:tr>
      <w:tr>
        <w:tc>
          <w:tcPr>
            <w:tcW w:type="dxa" w:w="3216"/>
          </w:tcPr>
          <w:p>
            <w:r>
              <w:t>SAP Ariba password</w:t>
            </w:r>
          </w:p>
        </w:tc>
        <w:tc>
          <w:tcPr>
            <w:tcW w:type="dxa" w:w="3216"/>
          </w:tcPr>
          <w:p/>
        </w:tc>
        <w:tc>
          <w:tcPr>
            <w:tcW w:type="dxa" w:w="3216"/>
          </w:tcPr>
          <w:p>
            <w:r>
              <w:t>GitHub secret</w:t>
            </w:r>
          </w:p>
        </w:tc>
      </w:tr>
    </w:tbl>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