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                                                 TORIBIO RODRÍGUEZ DE MENDOZA DE AMAZONAS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39104" cy="1918145"/>
            <wp:effectExtent b="0" l="0" r="0" t="0"/>
            <wp:docPr descr="Nuestro Logo - UNTRM" id="1512196385" name="image1.jpg"/>
            <a:graphic>
              <a:graphicData uri="http://schemas.openxmlformats.org/drawingml/2006/picture">
                <pic:pic>
                  <pic:nvPicPr>
                    <pic:cNvPr descr="Nuestro Logo - UNTR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104" cy="191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Y CIENCIAS AGRARIAS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AGRÓNOMA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DE TESIS PARA OBTENER EL TÍTULO PROFESIONAL DE INGENIERO AGRÓNOMO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RESPUESTAS MORFOLÓGICAS Y FISIOLÓGICAS DEL ETILENO Y NITRATO DE PLATA EN EL PEPINILLO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Cucumis sativus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Autor:Bustamante López Noelia Patricia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Asesor: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Jorge Alberto Condori Apfata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Registro: (……)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CHACHAPOYAS - PERÚ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8" w:type="first"/>
          <w:headerReference r:id="rId9" w:type="even"/>
          <w:footerReference r:id="rId10" w:type="default"/>
          <w:pgSz w:h="16838" w:w="11906" w:orient="portrait"/>
          <w:pgMar w:bottom="1418" w:top="1418" w:left="1985" w:right="1418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morfológicas y fisiológicas del etileno y nitrato de plata en el pepinillo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Cucumis sativus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L.)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hormona vegetal, etileno, tiene efectos fisiológicos sobre las plantas como expansión celular, quiebre de dormancia en semillas, inducción de floración, maduración de frutos, aceleración de la senescencia y caída de hojas y de flores. Entre sus usos comerciales y aplicaciones más comunes tenemos maduración de frutos y regulación de floración como en algunos cultivos que presentan flores femeninas y masculinas, el etileno afecta la diferenciación floral y gatilla la formación de flores femeninas. Con ello el número de plantas productivas y el rendimiento por hectárea aumenta. Tradicionalmente este efecto es conocido en algunas Cucurbitáceas.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&amp; Casaretto, 2006). En el cultivo del pepinillo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Cucumis sativus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L.), el manejo de esta hormona podría representar una herramienta útil o perjudicial, dependiendo de la dosis y concentración presente.  Para mejorar la productividad en uso extendido esta hormona aún no ha sido suficientemente estudiada.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otro lado, el nitrato de plata (AgNO₃) se le conoce por inhibir la acción del etileno.  (Kumar, V. et al). Esta sal inorgánica ha mostrado potencial para contrarrestar efectos no deseados de esta hormona, pero sus implicancias fisiológicas y morfológicas específicas en el pepinillo son aún inciertas.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Pocos estudios experimentales realizados sobre la aplicación de etileno y su inhibidor etileno nitrato de plata en el cultivo de pepinillo, limitan  la posibilidad de generar recomendaciones prácticas para el manejo del cultivo.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Frente a esto, surge la necesidad de realizar un estudio experimental que permita observar de forma controlada y medible cómo responden las plantas de pepinillo, tanto a nivel morfológico (altura, número de hojas, número de flores y frutos) como fisiológico (contenido de clorofila, tasa de transpiración, etc.), cuando se aplican distintas concentraciones de etileno y nitrato de plata.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serán las respuestas morfológicas y fisiológicas del etileno y nitrato de plata en el pepinillo ?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Objetivo general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las respuestas morfológicas y fisiológicas del etileno y nitrato de plata en el pepinillo.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Objetivos específicos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los efectos de distintas concentraciones de etileno en las variables morfológicas del pepinillo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los efectos de distintas concentraciones de nitrato de plata (AgNO₃) en las variables morfológicas del pepinillo.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las variaciones fisiológicas en el pepinillo tratadas con etileno y nitrato de plata.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Comparar las respuestas morfológicas y fisiológicas del pepinillo tratadas con etileno frente a las tratadas con nitrato de plata.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 concentración óptima de etileno y nitrato de plata que promueva el mejor desarrollo morfológico y fisiológico en el cultivo de pepinillo.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Antecedentes de la investigación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  <w:t xml:space="preserve">El pepino ( Cucumis sativus L. ) se originó en la India.(Hedrick, 1919). El pepino (Cucumis sativus L.) es uno de los cultivos hortícolas de mayor consumo a nivel mundial debido a su alto valor nutrimental (Waris et al., 2014).Asimismo es</w:t>
      </w:r>
      <w:r w:rsidDel="00000000" w:rsidR="00000000" w:rsidRPr="00000000">
        <w:rPr>
          <w:highlight w:val="white"/>
          <w:rtl w:val="0"/>
        </w:rPr>
        <w:t xml:space="preserve"> un producto de exportación que se cultiva y se consume en muchas regiones del mundo (</w:t>
      </w:r>
      <w:hyperlink r:id="rId11">
        <w:r w:rsidDel="00000000" w:rsidR="00000000" w:rsidRPr="00000000">
          <w:rPr>
            <w:highlight w:val="white"/>
            <w:rtl w:val="0"/>
          </w:rPr>
          <w:t xml:space="preserve">Cruz, 2015</w:t>
        </w:r>
      </w:hyperlink>
      <w:r w:rsidDel="00000000" w:rsidR="00000000" w:rsidRPr="00000000">
        <w:rPr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1. Sobre el pepinillo (Cucumis sativus L.):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Breve descripción botánica del pepinillo: origen, importancia económica y alimentaria.</w:t>
        <w:br w:type="textWrapping"/>
        <w:t xml:space="preserve">Condiciones óptimas de cultivo (temperatura, luz, suelo, agua).</w:t>
        <w:br w:type="textWrapping"/>
        <w:t xml:space="preserve">Características de su floración: plantas monóicas, importancia de la diferenciación entre flores masculinas y femeninas para la producción. Problemas comunes en la producción de pepinillo (por ejemplo, baja proporción de flores femeninas o poca polinización).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El etileno en plantas: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Naturaleza y síntesis del etileno como hormona vegetal.</w:t>
        <w:br w:type="textWrapping"/>
        <w:t xml:space="preserve">Funciones del etileno en las plantas: maduración de frutos, abscisión de hojas, senescencia, floración, germinación.</w:t>
        <w:br w:type="textWrapping"/>
        <w:t xml:space="preserve">Papel del etileno en la diferenciación floral en cucurbitáceas, favoreciendo la formación de flores femeninas (efecto deseado en producción de pepinillo). Uso agrícola del etileno: aplicaciones prácticas en cultivos hortícolas.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El nitrato de plata (AgNO₃) como inhibidor del etileno: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Mecanismo de acción del nitrato de plata: cómo bloquea los receptores de etileno en las plantas. Efectos conocidos del nitrato de plata en otros cultivos: inhibición de la senescencia, alteración de la floración, prolongación de la vida de órganos vegetales. Ventajas y riesgos del uso de nitrato de plata (posible toxicidad, alteraciones morfológicas).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Estudios previos en cucurbitáceas: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Resumen de investigaciones anteriores donde se haya utilizado etileno o nitrato de plata en cucurbitáceas como melón, calabaza, sandía o pepinillo.</w:t>
        <w:br w:type="textWrapping"/>
        <w:t xml:space="preserve">Resultados generales sobre la respuesta de estas plantas en términos de crecimiento, floración, productividad o fisiología.</w:t>
        <w:br w:type="textWrapping"/>
        <w:t xml:space="preserve">Falta de estudios específicos en pepinillo: justificación de por qué es importante hacer este tipo de investigación en tu tesis.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Relevancia del manejo hormonal en la agricultura moderna: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La necesidad de controlar hormonalmente la floración y el crecimiento en cultivos comerciales.</w:t>
        <w:br w:type="textWrapping"/>
        <w:t xml:space="preserve">Implicancias económicas de lograr mayor cantidad de flores femeninas y frutos en pepinillo.</w:t>
      </w:r>
    </w:p>
    <w:p w:rsidR="00000000" w:rsidDel="00000000" w:rsidP="00000000" w:rsidRDefault="00000000" w:rsidRPr="00000000" w14:paraId="0000002B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2D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etileno influye directamente en la floración del pepinillo..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 Área de estudio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trabajo de investigación se llevará a cabo en el xxxxxx.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Población, muestra y muestreo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6.2.1 Población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población estará constituida de INIA 560 – Blanco Urubamba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muestra estará compuesta por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muestreo será de 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7"/>
        </w:numPr>
        <w:spacing w:line="360" w:lineRule="auto"/>
        <w:ind w:left="480" w:hanging="480"/>
        <w:jc w:val="both"/>
        <w:rPr/>
      </w:pPr>
      <w:r w:rsidDel="00000000" w:rsidR="00000000" w:rsidRPr="00000000">
        <w:rPr>
          <w:rtl w:val="0"/>
        </w:rPr>
        <w:t xml:space="preserve"> Variables de estudio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independientes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Dosis de etileno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Dosis de nitrato de plata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dependientes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Parámetros morfológicas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de planta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hojas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flores masculinas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flores femeninas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frutos cuajados</w:t>
      </w:r>
    </w:p>
    <w:p w:rsidR="00000000" w:rsidDel="00000000" w:rsidP="00000000" w:rsidRDefault="00000000" w:rsidRPr="00000000" w14:paraId="00000043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Parámetros fisiológicos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Fotosíntesis neta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Conductancia estomática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Tasa de transpiración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Eficiencia del uso del agua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Fluorescencia de la clorofila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de clorofila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de clorofila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de carotenoides totales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 de rendimiento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frutos por planta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Longitud de fruto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 de fruto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 de frutos por planta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7"/>
        </w:numPr>
        <w:spacing w:line="360" w:lineRule="auto"/>
        <w:ind w:left="480" w:hanging="480"/>
        <w:jc w:val="both"/>
        <w:rPr/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la investigación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experimentos, bajo un diseño completamente al azar (DCA), cada experimento estará conformado por cuatro tratamientos con cinco repeticiones, con un total de 20 unidades experimentales.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Tabla 01.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Tratamientos del experimento 1.</w:t>
      </w:r>
    </w:p>
    <w:tbl>
      <w:tblPr>
        <w:tblStyle w:val="Table1"/>
        <w:tblW w:w="56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tblGridChange w:id="0">
          <w:tblGrid>
            <w:gridCol w:w="2831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Tratamientos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Etephon (dosis baja)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Etephon (dosis comercial)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Etephon (dosis alta)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Tabla 02.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Tratamientos del experimento 2.</w:t>
      </w:r>
    </w:p>
    <w:tbl>
      <w:tblPr>
        <w:tblStyle w:val="Table2"/>
        <w:tblW w:w="637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3543"/>
        <w:tblGridChange w:id="0">
          <w:tblGrid>
            <w:gridCol w:w="2831"/>
            <w:gridCol w:w="35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Tratamientos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Nitrato de plata (dosis baja)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Nitrato de plata (dosis media)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Nitrato de plata (dosis alta)</w:t>
            </w:r>
          </w:p>
        </w:tc>
      </w:tr>
    </w:tbl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Distribución de los tratamientos </w:t>
      </w:r>
    </w:p>
    <w:p w:rsidR="00000000" w:rsidDel="00000000" w:rsidP="00000000" w:rsidRDefault="00000000" w:rsidRPr="00000000" w14:paraId="0000006D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Distribución de los tratamientos en el campo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851" w:right="0" w:hanging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del campo experimental</w:t>
      </w:r>
    </w:p>
    <w:p w:rsidR="00000000" w:rsidDel="00000000" w:rsidP="00000000" w:rsidRDefault="00000000" w:rsidRPr="00000000" w14:paraId="00000073">
      <w:pPr>
        <w:spacing w:after="200" w:line="36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02</w:t>
      </w:r>
    </w:p>
    <w:p w:rsidR="00000000" w:rsidDel="00000000" w:rsidP="00000000" w:rsidRDefault="00000000" w:rsidRPr="00000000" w14:paraId="00000074">
      <w:pPr>
        <w:spacing w:after="200" w:line="36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Dimensiones del campo experimental.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uzun6tz86l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suelo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recolectará submuestras de suelo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Preparación del terreno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una limpieza del terreno …...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Siembra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siembra se llevara a cabo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Fertilización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aplicará 2 fertilizaciones basados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malezas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implementará un plan de control de malezas...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fitosanitario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un monitoreo constante del cultivo con el fin 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Cosecha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78wft58owv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llevará a cabo cuando la planta alcance su madurez fisiológica, aproximadamente a los ….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 Parámetros por evaluar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evaluación de las variables, 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morfológicos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su evaluación,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un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registrará el número de...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Parámetros fisiológicos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 de planta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medición se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medición.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determinará.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Indicadores de rendimiento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evaluará.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de la cosecha 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Indicadores de rendimiento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pesará una muestra de mil.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determinación 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contenido 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9"/>
        </w:numPr>
        <w:spacing w:line="360" w:lineRule="auto"/>
        <w:ind w:left="480" w:hanging="480"/>
        <w:jc w:val="both"/>
        <w:rPr/>
      </w:pPr>
      <w:r w:rsidDel="00000000" w:rsidR="00000000" w:rsidRPr="00000000">
        <w:rPr>
          <w:rtl w:val="0"/>
        </w:rPr>
        <w:t xml:space="preserve"> Cronograma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03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Actividades por realizar durante la investigación.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datos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serán organizados en una planilla Excel, posteriormente, una vez cumplido los supuestos de normalidad y homogeneidad de varianzas, los datos serán sometidos a un análisis de varianza (ANOVA). Si se observan diferencias significativas entre los tratamientos, se llevará a cabo la prueba de comparación de medios de Tukey. Todos los análisis estadísticos se llevarán a cabo utilizando el software R.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9"/>
        </w:numPr>
        <w:ind w:left="480" w:hanging="480"/>
        <w:rPr/>
      </w:pPr>
      <w:r w:rsidDel="00000000" w:rsidR="00000000" w:rsidRPr="00000000">
        <w:rPr>
          <w:rtl w:val="0"/>
        </w:rPr>
        <w:t xml:space="preserve">Referencias bibliográficas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985" w:right="1418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43.2999212598424pt;height:56.2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Horario Sábados y Domingos 6 - 9 p. m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43.2999212598424pt;height:56.2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Horario Sábados y Domingos 6 - 9 p. m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abstractNum w:abstractNumId="7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9">
    <w:lvl w:ilvl="0">
      <w:start w:val="6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PE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36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C61AF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FD75BC"/>
    <w:pPr>
      <w:keepNext w:val="1"/>
      <w:keepLines w:val="1"/>
      <w:numPr>
        <w:numId w:val="1"/>
      </w:numPr>
      <w:spacing w:after="120" w:before="120"/>
      <w:outlineLvl w:val="0"/>
    </w:pPr>
    <w:rPr>
      <w:rFonts w:ascii="Times New Roman" w:hAnsi="Times New Roman" w:cstheme="majorBidi" w:eastAsiaTheme="majorEastAsia"/>
      <w:b w:val="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A3DDD"/>
    <w:pPr>
      <w:keepNext w:val="1"/>
      <w:keepLines w:val="1"/>
      <w:spacing w:after="120" w:before="120"/>
      <w:outlineLvl w:val="1"/>
    </w:pPr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1746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1746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1746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1746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1746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1746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1746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D75BC"/>
    <w:rPr>
      <w:rFonts w:ascii="Times New Roman" w:hAnsi="Times New Roman" w:cstheme="majorBidi" w:eastAsiaTheme="majorEastAsia"/>
      <w:b w:val="1"/>
      <w:sz w:val="24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A3DDD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174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174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1746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1746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1746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1746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1746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1746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174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1746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174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1746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1746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61746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1746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174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1746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17466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617466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617466"/>
  </w:style>
  <w:style w:type="paragraph" w:styleId="Piedepgina">
    <w:name w:val="footer"/>
    <w:basedOn w:val="Normal"/>
    <w:link w:val="PiedepginaCar"/>
    <w:uiPriority w:val="99"/>
    <w:unhideWhenUsed w:val="1"/>
    <w:rsid w:val="00617466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7466"/>
  </w:style>
  <w:style w:type="table" w:styleId="APA7" w:customStyle="1">
    <w:name w:val="APA 7"/>
    <w:basedOn w:val="Tablanormal"/>
    <w:uiPriority w:val="99"/>
    <w:rsid w:val="00B10FFE"/>
    <w:pPr>
      <w:spacing w:after="0" w:line="240" w:lineRule="auto"/>
    </w:pPr>
    <w:tblPr>
      <w:tblBorders>
        <w:top w:color="auto" w:space="0" w:sz="4" w:val="single"/>
        <w:bottom w:color="auto" w:space="0" w:sz="4" w:val="single"/>
      </w:tblBorders>
    </w:tblPr>
    <w:tblStylePr w:type="firstRow">
      <w:tblPr/>
      <w:tcPr>
        <w:tcBorders>
          <w:top w:color="auto" w:space="0" w:sz="4" w:val="single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DF7429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 w:val="1"/>
    <w:rsid w:val="00B637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637B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75D8C"/>
    <w:rPr>
      <w:color w:val="96607d" w:themeColor="followedHyperlink"/>
      <w:u w:val="single"/>
    </w:rPr>
  </w:style>
  <w:style w:type="character" w:styleId="PrrafodelistaCar" w:customStyle="1">
    <w:name w:val="Párrafo de lista Car"/>
    <w:link w:val="Prrafodelista"/>
    <w:uiPriority w:val="34"/>
    <w:locked w:val="1"/>
    <w:rsid w:val="00E22EA6"/>
  </w:style>
  <w:style w:type="table" w:styleId="Tablaconcuadrculaclara">
    <w:name w:val="Grid Table Light"/>
    <w:basedOn w:val="Tablanormal"/>
    <w:uiPriority w:val="40"/>
    <w:rsid w:val="00D91B8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AC504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">
    <w:name w:val="Table Grid"/>
    <w:basedOn w:val="Tablanormal"/>
    <w:uiPriority w:val="39"/>
    <w:rsid w:val="00FA1A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fa">
    <w:name w:val="Bibliography"/>
    <w:basedOn w:val="Normal"/>
    <w:next w:val="Normal"/>
    <w:uiPriority w:val="37"/>
    <w:unhideWhenUsed w:val="1"/>
    <w:rsid w:val="00D85792"/>
    <w:pPr>
      <w:spacing w:after="0" w:line="480" w:lineRule="auto"/>
      <w:ind w:left="720" w:hanging="720"/>
    </w:pPr>
  </w:style>
  <w:style w:type="character" w:styleId="Textodelmarcadordeposicin">
    <w:name w:val="Placeholder Text"/>
    <w:basedOn w:val="Fuentedeprrafopredeter"/>
    <w:uiPriority w:val="99"/>
    <w:semiHidden w:val="1"/>
    <w:rsid w:val="00BF5B61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alyc.org/journal/1813/181369731006/html/#redalyc_181369731006_ref3" TargetMode="Externa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9dsibn28JgHMNOydSJ3h7DmXLg==">CgMxLjAyDmguMnV6dW42dHo4NmxnMg5oLm83OHdmdDU4b3d2eTgAciExaUo0WDlRT2NwcG82dFNna09RRXY0TXMzb0FrSjdrclk=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2025-03-11T12:37:00Z</dcterms:created>
  <dc:creator>NIXON PALACIOS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id="VeqBWBZh"/&gt;&lt;style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32bcecefca54d0253c74f44fdca9b6548f358c5ad3c0bbd25cbd3473b33af4f7</vt:lpwstr>
  </property>
</Properties>
</file>