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Noeloikeau Charlot</w:t>
      </w:r>
    </w:p>
    <w:p>
      <w:pPr>
        <w:rPr>
          <w:lang w:val="en-US"/>
        </w:rPr>
      </w:pPr>
      <w:r>
        <w:rPr>
          <w:lang w:val="en-US"/>
        </w:rPr>
        <w:t xml:space="preserve">PHYS311 </w:t>
      </w:r>
    </w:p>
    <w:p>
      <w:pPr>
        <w:rPr>
          <w:lang w:val="en-US"/>
        </w:rPr>
      </w:pPr>
      <w:r>
        <w:rPr>
          <w:lang w:val="en-US"/>
        </w:rPr>
        <w:t>Fourier Analysis Lab Results</w:t>
      </w:r>
    </w:p>
    <w:p>
      <w:pPr>
        <w:rPr>
          <w:lang w:val="en-US"/>
        </w:rPr>
      </w:pPr>
      <w:r>
        <w:rPr>
          <w:lang w:val="en-US"/>
        </w:rPr>
        <w:t>4/26/2017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1" name="Picture 1" descr="saw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wtoo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lang w:val="en-US"/>
        </w:rPr>
        <w:t>Fig. 1: Saw-tooth wave (purple) and its fourier sums having 1 term (green), 3 terms (blue), and 30 terms (orange). Coefficients used were a</w:t>
      </w:r>
      <w:r>
        <w:rPr>
          <w:vertAlign w:val="subscript"/>
          <w:lang w:val="en-US"/>
        </w:rPr>
        <w:t>n</w:t>
      </w:r>
      <w:r>
        <w:rPr>
          <w:vertAlign w:val="baseline"/>
          <w:lang w:val="en-US"/>
        </w:rPr>
        <w:t>=0, b</w:t>
      </w:r>
      <w:r>
        <w:rPr>
          <w:vertAlign w:val="subscript"/>
          <w:lang w:val="en-US"/>
        </w:rPr>
        <w:t>n</w:t>
      </w:r>
      <w:r>
        <w:rPr>
          <w:vertAlign w:val="baseline"/>
          <w:lang w:val="en-US"/>
        </w:rPr>
        <w:t>=-1/(n*pi).</w:t>
      </w:r>
    </w:p>
    <w:p>
      <w:pPr>
        <w:numPr>
          <w:ilvl w:val="0"/>
          <w:numId w:val="0"/>
        </w:numPr>
        <w:rPr>
          <w:vertAlign w:val="baseline"/>
          <w:lang w:val="en-US"/>
        </w:rPr>
      </w:pP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2" name="Picture 2" descr="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Fig. 2: Root-mean-square (RMS) residuals as a function of number of terms in the sum (N) approximating the above saw-tooth wave. </w:t>
      </w:r>
    </w:p>
    <w:p>
      <w:pPr>
        <w:numPr>
          <w:ilvl w:val="0"/>
          <w:numId w:val="0"/>
        </w:numPr>
        <w:rPr>
          <w:vertAlign w:val="baseline"/>
          <w:lang w:val="en-US"/>
        </w:rPr>
      </w:pP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3" name="Picture 3" descr="cellphone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ellphonetra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Fig. 3: Real and Imaginary components of fourier coefficients for cell-phone time series. </w:t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4" name="Picture 4" descr="phonecomp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honecompl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Fig. 4: Absolute magnitude of the coefficients presented above in Fig. 5. </w:t>
      </w:r>
    </w:p>
    <w:p>
      <w:pPr>
        <w:numPr>
          <w:ilvl w:val="0"/>
          <w:numId w:val="0"/>
        </w:numPr>
        <w:rPr>
          <w:vertAlign w:val="baseline"/>
          <w:lang w:val="en-US"/>
        </w:rPr>
      </w:pP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5" name="Picture 5" descr="f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puls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Fig. 5: Log 10 of Fourier coefficient magnitude squared as a function of frequency for a pulsar time series. Note positive spike near 100 Hz corresponding to likely pulsar frequency. </w:t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9" name="Picture 9" descr="fcr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cra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Fig. 6: Frequency distribution of fourier coefficients corresponding to time series of crab nebula pulsar having predicted frequency 30.2453Hz. Higher harmonics manifest as positive spikes past this point. </w:t>
      </w:r>
    </w:p>
    <w:p>
      <w:pPr>
        <w:numPr>
          <w:ilvl w:val="0"/>
          <w:numId w:val="0"/>
        </w:numPr>
        <w:rPr>
          <w:vertAlign w:val="baseline"/>
          <w:lang w:val="en-US"/>
        </w:rPr>
      </w:pP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drawing>
          <wp:inline distT="0" distB="0" distL="114300" distR="114300">
            <wp:extent cx="5271135" cy="4100195"/>
            <wp:effectExtent l="0" t="0" r="1905" b="14605"/>
            <wp:docPr id="7" name="Picture 7" descr="lightcur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ghtcurv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vertAlign w:val="baseline"/>
          <w:lang w:val="en-US"/>
        </w:rPr>
      </w:pPr>
      <w:r>
        <w:rPr>
          <w:vertAlign w:val="baseline"/>
          <w:lang w:val="en-US"/>
        </w:rPr>
        <w:t xml:space="preserve">Fig. 7: Crab nebula pulsar light curve binned at 1ms intervals corresponding to 33.0532ms period.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8688B"/>
    <w:rsid w:val="00C87C10"/>
    <w:rsid w:val="22470F77"/>
    <w:rsid w:val="3D950EEA"/>
    <w:rsid w:val="42CC5EF8"/>
    <w:rsid w:val="5D98688B"/>
    <w:rsid w:val="60BA72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2017-04-26T21:32:00Z</dcterms:created>
  <dc:creator>Noeloikeau Charlot</dc:creator>
  <cp:lastModifiedBy>Noeloikeau Charlot</cp:lastModifiedBy>
  <dcterms:modified xsi:type="dcterms:W3CDTF">2017-04-26T22:05:55Z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