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Вводное тестовое задание для соискателя на вакансию Тестировщик локализации.</w:t>
      </w:r>
    </w:p>
    <w:p>
      <w:pPr>
        <w:pStyle w:val="Normal"/>
        <w:bidi w:val="0"/>
        <w:jc w:val="left"/>
        <w:rPr/>
      </w:pPr>
      <w:r>
        <w:rPr/>
        <w:t>Исполнил: Капитонов Кирилл Михайлович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История хорошо структурирована, персонажи проработаны. Однако вижу некоторые неточности:</w:t>
      </w:r>
    </w:p>
    <w:p>
      <w:pPr>
        <w:pStyle w:val="Normal"/>
        <w:bidi w:val="0"/>
        <w:jc w:val="left"/>
        <w:rPr/>
      </w:pPr>
      <w:r>
        <w:rPr/>
        <w:t>С точки зрения лингвистики:</w:t>
      </w:r>
    </w:p>
    <w:p>
      <w:pPr>
        <w:pStyle w:val="Normal"/>
        <w:bidi w:val="0"/>
        <w:jc w:val="left"/>
        <w:rPr/>
      </w:pPr>
      <w:r>
        <w:rPr/>
        <w:tab/>
        <w:t>7:50 Во фразе «Что ты сделала, я тебя спрашиваю!» отсутствует знак вопроса.</w:t>
      </w:r>
    </w:p>
    <w:p>
      <w:pPr>
        <w:pStyle w:val="Normal"/>
        <w:bidi w:val="0"/>
        <w:jc w:val="left"/>
        <w:rPr/>
      </w:pPr>
      <w:r>
        <w:rPr/>
        <w:tab/>
        <w:t>7:56 Эмоция персонажа предполагает другое построение фразы: «О! Скоро ты сам поймёшь.»</w:t>
      </w:r>
    </w:p>
    <w:p>
      <w:pPr>
        <w:pStyle w:val="Normal"/>
        <w:bidi w:val="0"/>
        <w:jc w:val="left"/>
        <w:rPr/>
      </w:pPr>
      <w:r>
        <w:rPr/>
        <w:tab/>
        <w:t>10:50 Пунктуационная ошибка в фразе «Плохи дела. что и говорить»</w:t>
      </w:r>
    </w:p>
    <w:p>
      <w:pPr>
        <w:pStyle w:val="Normal"/>
        <w:bidi w:val="0"/>
        <w:jc w:val="left"/>
        <w:rPr/>
      </w:pPr>
      <w:r>
        <w:rPr/>
        <w:tab/>
        <w:t>19:20 Фраза Ма «Поздравляю моя милая.» требует восклицательного знака</w:t>
      </w:r>
    </w:p>
    <w:p>
      <w:pPr>
        <w:pStyle w:val="Normal"/>
        <w:bidi w:val="0"/>
        <w:jc w:val="left"/>
        <w:rPr/>
      </w:pPr>
      <w:r>
        <w:rPr/>
        <w:tab/>
        <w:t>20:50 Фраза «Вот и ты, как в доме удовольствий наклюкаешься, такой же чудной.» предполагает использование тире.</w:t>
      </w:r>
    </w:p>
    <w:p>
      <w:pPr>
        <w:pStyle w:val="Normal"/>
        <w:bidi w:val="0"/>
        <w:jc w:val="left"/>
        <w:rPr/>
      </w:pPr>
      <w:r>
        <w:rPr/>
        <w:t>Также переводчик игнорирует использование буквы «ё» во всей истории:</w:t>
      </w:r>
    </w:p>
    <w:p>
      <w:pPr>
        <w:pStyle w:val="Normal"/>
        <w:bidi w:val="0"/>
        <w:jc w:val="left"/>
        <w:rPr/>
      </w:pPr>
      <w:r>
        <w:rPr/>
        <w:tab/>
        <w:t>4:06 «...готовы на всё ради победы.»</w:t>
      </w:r>
    </w:p>
    <w:p>
      <w:pPr>
        <w:pStyle w:val="Normal"/>
        <w:bidi w:val="0"/>
        <w:jc w:val="left"/>
        <w:rPr/>
      </w:pPr>
      <w:r>
        <w:rPr/>
        <w:tab/>
        <w:t>5:05 «До чего упёртый...»</w:t>
      </w:r>
    </w:p>
    <w:p>
      <w:pPr>
        <w:pStyle w:val="Normal"/>
        <w:bidi w:val="0"/>
        <w:jc w:val="left"/>
        <w:rPr/>
      </w:pPr>
      <w:r>
        <w:rPr/>
        <w:tab/>
        <w:t>7:56 «...поймёшь.»</w:t>
      </w:r>
    </w:p>
    <w:p>
      <w:pPr>
        <w:pStyle w:val="Normal"/>
        <w:bidi w:val="0"/>
        <w:jc w:val="left"/>
        <w:rPr/>
      </w:pPr>
      <w:r>
        <w:rPr/>
        <w:tab/>
        <w:t>8:58 «...придёт.»</w:t>
      </w:r>
    </w:p>
    <w:p>
      <w:pPr>
        <w:pStyle w:val="Normal"/>
        <w:bidi w:val="0"/>
        <w:jc w:val="left"/>
        <w:rPr/>
      </w:pPr>
      <w:r>
        <w:rPr/>
        <w:tab/>
        <w:t>8:59 «Проклянёт...»</w:t>
      </w:r>
    </w:p>
    <w:p>
      <w:pPr>
        <w:pStyle w:val="Normal"/>
        <w:bidi w:val="0"/>
        <w:jc w:val="left"/>
        <w:rPr/>
      </w:pPr>
      <w:r>
        <w:rPr/>
        <w:tab/>
        <w:t>9:00 «...это всё так...»</w:t>
      </w:r>
    </w:p>
    <w:p>
      <w:pPr>
        <w:pStyle w:val="Normal"/>
        <w:bidi w:val="0"/>
        <w:jc w:val="left"/>
        <w:rPr/>
      </w:pPr>
      <w:r>
        <w:rPr/>
        <w:tab/>
        <w:t>9:30 «… по Дайфэну несётся...»</w:t>
      </w:r>
    </w:p>
    <w:p>
      <w:pPr>
        <w:pStyle w:val="Normal"/>
        <w:bidi w:val="0"/>
        <w:jc w:val="left"/>
        <w:rPr/>
      </w:pPr>
      <w:r>
        <w:rPr/>
        <w:tab/>
        <w:t>9:41 «… всё порешали.»</w:t>
      </w:r>
    </w:p>
    <w:p>
      <w:pPr>
        <w:pStyle w:val="Normal"/>
        <w:bidi w:val="0"/>
        <w:jc w:val="left"/>
        <w:rPr/>
      </w:pPr>
      <w:r>
        <w:rPr/>
        <w:tab/>
        <w:t>10:27 «...это переживём.»</w:t>
      </w:r>
    </w:p>
    <w:p>
      <w:pPr>
        <w:pStyle w:val="Normal"/>
        <w:bidi w:val="0"/>
        <w:jc w:val="left"/>
        <w:rPr/>
      </w:pPr>
      <w:r>
        <w:rPr/>
        <w:tab/>
        <w:t>11:55 «Удручённый крестьянин»</w:t>
      </w:r>
    </w:p>
    <w:p>
      <w:pPr>
        <w:pStyle w:val="Normal"/>
        <w:bidi w:val="0"/>
        <w:jc w:val="left"/>
        <w:rPr/>
      </w:pPr>
      <w:r>
        <w:rPr/>
        <w:tab/>
        <w:t>15:43 «...всё у вас получится.»</w:t>
      </w:r>
    </w:p>
    <w:p>
      <w:pPr>
        <w:pStyle w:val="Normal"/>
        <w:bidi w:val="0"/>
        <w:jc w:val="left"/>
        <w:rPr/>
      </w:pPr>
      <w:r>
        <w:rPr/>
        <w:tab/>
        <w:t>18:12 «...мы тебя займём»</w:t>
      </w:r>
    </w:p>
    <w:p>
      <w:pPr>
        <w:pStyle w:val="Normal"/>
        <w:bidi w:val="0"/>
        <w:jc w:val="left"/>
        <w:rPr/>
      </w:pPr>
      <w:r>
        <w:rPr/>
        <w:tab/>
        <w:t>19:20 «Её чуткость...»</w:t>
      </w:r>
    </w:p>
    <w:p>
      <w:pPr>
        <w:pStyle w:val="Normal"/>
        <w:bidi w:val="0"/>
        <w:jc w:val="left"/>
        <w:rPr/>
      </w:pPr>
      <w:r>
        <w:rPr/>
        <w:tab/>
        <w:t>21:18 «...просил всё разведать...»</w:t>
      </w:r>
    </w:p>
    <w:p>
      <w:pPr>
        <w:pStyle w:val="Normal"/>
        <w:bidi w:val="0"/>
        <w:jc w:val="left"/>
        <w:rPr/>
      </w:pPr>
      <w:r>
        <w:rPr/>
        <w:tab/>
        <w:t>22:56 «...всё ещё мечтаешь...»</w:t>
      </w:r>
    </w:p>
    <w:p>
      <w:pPr>
        <w:pStyle w:val="Normal"/>
        <w:bidi w:val="0"/>
        <w:jc w:val="left"/>
        <w:rPr/>
      </w:pPr>
      <w:r>
        <w:rPr/>
        <w:tab/>
        <w:t>25:05 «...нанесём ему визит.»</w:t>
      </w:r>
    </w:p>
    <w:p>
      <w:pPr>
        <w:pStyle w:val="Normal"/>
        <w:bidi w:val="0"/>
        <w:jc w:val="left"/>
        <w:rPr/>
      </w:pPr>
      <w:r>
        <w:rPr/>
        <w:t>Функциональные проблемы:</w:t>
        <w:br/>
        <w:tab/>
        <w:t>0:19 Плашка реплики не указывает на персонажа</w:t>
      </w:r>
    </w:p>
    <w:p>
      <w:pPr>
        <w:pStyle w:val="Normal"/>
        <w:bidi w:val="0"/>
        <w:jc w:val="left"/>
        <w:rPr/>
      </w:pPr>
      <w:r>
        <w:rPr/>
        <w:tab/>
        <w:t>20:34 Отсутствует перевод дропа «Gloves»</w:t>
      </w:r>
    </w:p>
    <w:p>
      <w:pPr>
        <w:pStyle w:val="Normal"/>
        <w:bidi w:val="0"/>
        <w:jc w:val="left"/>
        <w:rPr/>
      </w:pPr>
      <w:r>
        <w:rPr/>
        <w:tab/>
        <w:t>Неясно, почему nameplate преемницы мастера Фархана содержит слово «Пролог»</w:t>
      </w:r>
    </w:p>
    <w:p>
      <w:pPr>
        <w:pStyle w:val="Normal"/>
        <w:bidi w:val="0"/>
        <w:jc w:val="left"/>
        <w:rPr/>
      </w:pPr>
      <w:r>
        <w:rPr/>
        <w:tab/>
        <w:t>Некорректное название дропа — «Healing Potion Potion», перевод отсутствует.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Относительно задания с гравировкой смею предположить наличие бага.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БАГ-РЕПОРТ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Отсутствие эффекта восстановления здоровья при применении умения «Солнечный эквилибриум» с гравировкой «Весенний рассвет»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Описание: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Шаги воспроизведения:</w:t>
      </w:r>
    </w:p>
    <w:p>
      <w:pPr>
        <w:pStyle w:val="Normal"/>
        <w:bidi w:val="0"/>
        <w:jc w:val="left"/>
        <w:rPr/>
      </w:pPr>
      <w:r>
        <w:rPr/>
        <w:t>- Группа из двух персонажей, один из которых имеет неполный уровень здоровья, находится в непосредственной близости от Торговки зельями Хираны и другого персонажа, не входящего в группу.</w:t>
      </w:r>
    </w:p>
    <w:p>
      <w:pPr>
        <w:pStyle w:val="Normal"/>
        <w:bidi w:val="0"/>
        <w:jc w:val="left"/>
        <w:rPr/>
      </w:pPr>
      <w:r>
        <w:rPr/>
        <w:t>- Персонаж, имеющий 100% уровень здоровья, применяет умение «Солнечный эквилибриум» с гравировкой «Весенний рассвет» (далее — Умение) находясь в группе и непосредственной близости с персонажем, имеющим неполный уровень здоровья.</w:t>
      </w:r>
    </w:p>
    <w:p>
      <w:pPr>
        <w:pStyle w:val="Normal"/>
        <w:bidi w:val="0"/>
        <w:jc w:val="left"/>
        <w:rPr/>
      </w:pPr>
      <w:r>
        <w:rPr/>
        <w:t>- Член группы, имеющий неполный уровень здоровья,  передвигается по полю, не выходя за пределы действия Умения</w:t>
      </w:r>
    </w:p>
    <w:p>
      <w:pPr>
        <w:pStyle w:val="Normal"/>
        <w:bidi w:val="0"/>
        <w:jc w:val="left"/>
        <w:rPr/>
      </w:pPr>
      <w:r>
        <w:rPr/>
        <w:t>- Каждое применение Умения призывает новую солнечную сферу (далее - Сфера) до тех пор, пока число Сфер не становится равным трём.</w:t>
      </w:r>
    </w:p>
    <w:p>
      <w:pPr>
        <w:pStyle w:val="Normal"/>
        <w:bidi w:val="0"/>
        <w:jc w:val="left"/>
        <w:rPr/>
      </w:pPr>
      <w:r>
        <w:rPr/>
        <w:t>- После формирования на поле трех Сфер, каждое очередное применение умения также вызывает новую Сферу и, одновременно с этим, деспавнит другую Сферу, в порядке их создания, что ограничивает количество видимых Сфер тремя единицами.</w:t>
      </w:r>
    </w:p>
    <w:p>
      <w:pPr>
        <w:pStyle w:val="Normal"/>
        <w:bidi w:val="0"/>
        <w:jc w:val="left"/>
        <w:rPr/>
      </w:pPr>
      <w:r>
        <w:rPr/>
        <w:t>- Уровень здоровья персонажа с неполным уровнем здоровья не изменяется за время многократного применения Умения в течение 10 секунд.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Фактический результат:</w:t>
      </w:r>
    </w:p>
    <w:p>
      <w:pPr>
        <w:pStyle w:val="Normal"/>
        <w:bidi w:val="0"/>
        <w:jc w:val="left"/>
        <w:rPr/>
      </w:pPr>
      <w:r>
        <w:rPr/>
        <w:t>- сформированные Сферы не вызывают увеличение количества здоровья у члена группы с неполным здоровьем.</w:t>
      </w:r>
    </w:p>
    <w:p>
      <w:pPr>
        <w:pStyle w:val="Normal"/>
        <w:bidi w:val="0"/>
        <w:jc w:val="left"/>
        <w:rPr/>
      </w:pPr>
      <w:r>
        <w:rPr/>
        <w:t>- сформированные сферы не производят анимацию потоков энергии, восстанавливающей союзникам здоровье</w:t>
      </w:r>
    </w:p>
    <w:p>
      <w:pPr>
        <w:pStyle w:val="Normal"/>
        <w:bidi w:val="0"/>
        <w:jc w:val="left"/>
        <w:rPr/>
      </w:pPr>
      <w:r>
        <w:rPr/>
        <w:t>- персонаж, использующий Умение, не производит анимацию потоков энергии, восстанавливающей союзникам здоровье</w:t>
      </w:r>
    </w:p>
    <w:p>
      <w:pPr>
        <w:pStyle w:val="Normal"/>
        <w:bidi w:val="0"/>
        <w:jc w:val="left"/>
        <w:rPr/>
      </w:pPr>
      <w:r>
        <w:rPr/>
        <w:t>- при возникновении сферы на минимальном расстоянии от члена группы отображается кнопка «Исцелиться (G)»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Ожидаемый результат:</w:t>
        <w:br/>
        <w:t>- при применении Умения членом группы, каждая Сфера должна иметь анимацию потоков энергии, направленных на каждого союзника в радиусе 24м., также такую-же анимацию должен иметь использующий Умение персонаж группы</w:t>
      </w:r>
    </w:p>
    <w:p>
      <w:pPr>
        <w:pStyle w:val="Normal"/>
        <w:bidi w:val="0"/>
        <w:jc w:val="left"/>
        <w:rPr/>
      </w:pPr>
      <w:r>
        <w:rPr/>
        <w:t>- при применении Умения членом группы, у всех членов группы в радиусе 24м.должен увеличиваться уровень здоровья</w:t>
      </w:r>
    </w:p>
    <w:p>
      <w:pPr>
        <w:pStyle w:val="Normal"/>
        <w:bidi w:val="0"/>
        <w:jc w:val="left"/>
        <w:rPr/>
      </w:pPr>
      <w:r>
        <w:rPr/>
        <w:t>- использование умения членом группы должно вызывать увеличение здоровья без взаимодействия с появляющейся кнопкой «Исцелиться (G)»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Дополнительная информация:</w:t>
      </w:r>
    </w:p>
    <w:p>
      <w:pPr>
        <w:pStyle w:val="Normal"/>
        <w:bidi w:val="0"/>
        <w:jc w:val="left"/>
        <w:rPr/>
      </w:pPr>
      <w:r>
        <w:rPr/>
        <w:t>Возможно отсутствие эффекта увеличения здоровья непосредственно у персонажа, использующего Умение. Невозможно определить ввиду изначально максимального уровня здоровья у персонажа, использующего Умение.</w:t>
        <w:br/>
        <w:br/>
      </w:r>
      <w:r>
        <w:rPr/>
        <w:t>Относительно моего игрового опыта:</w:t>
        <w:br/>
        <w:t>Lineage2 — 2 года</w:t>
      </w:r>
    </w:p>
    <w:p>
      <w:pPr>
        <w:pStyle w:val="Normal"/>
        <w:bidi w:val="0"/>
        <w:jc w:val="left"/>
        <w:rPr/>
      </w:pPr>
      <w:r>
        <w:rPr/>
        <w:t>World of Warcraft — 8 лет</w:t>
      </w:r>
    </w:p>
    <w:p>
      <w:pPr>
        <w:pStyle w:val="Normal"/>
        <w:bidi w:val="0"/>
        <w:jc w:val="left"/>
        <w:rPr/>
      </w:pPr>
      <w:r>
        <w:rPr/>
        <w:t>Civilization — всю жизнь, с первой версии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512</Words>
  <Characters>3417</Characters>
  <CharactersWithSpaces>3908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2025-02-11T12:13:22Z</dcterms:created>
  <dc:creator/>
  <dc:description/>
  <dc:language>ru-RU</dc:language>
  <cp:lastModifiedBy/>
  <dcterms:modified xsi:type="dcterms:W3CDTF">2025-02-13T16:25:52Z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