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DOCX</w:t>
      </w:r>
    </w:p>
    <w:p>
      <w:r>
        <w:t>A deterministic paragraph for native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  <w:tr>
        <w:tc>
          <w:tcPr>
            <w:tcW w:type="dxa" w:w="4320"/>
          </w:tcPr>
          <w:p>
            <w:r>
              <w:t>R2C1</w:t>
            </w:r>
          </w:p>
        </w:tc>
        <w:tc>
          <w:tcPr>
            <w:tcW w:type="dxa" w:w="432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DOCX</dc:title>
  <dc:subject/>
  <dc:creator>OpenARDP</dc:creator>
  <cp:keywords/>
  <dc:description>generated by python-docx</dc:description>
  <cp:lastModifiedBy/>
  <cp:revision>1</cp:revision>
  <dcterms:created xsi:type="dcterms:W3CDTF">2026-07-26T12:00:00Z</dcterms:created>
  <dcterms:modified xsi:type="dcterms:W3CDTF">2026-07-26T12:00:00Z</dcterms:modified>
  <cp:category/>
</cp:coreProperties>
</file>