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JOINT CONTROLLER ARRANGEMENT</w:t>
      </w:r>
    </w:p>
    <w:p>
      <w:pPr>
        <w:jc w:val="center"/>
        <w:spacing w:after="360"/>
      </w:pPr>
      <w:r>
        <w:rPr>
          <w:sz w:val="20"/>
          <w:color w:val="555555"/>
        </w:rPr>
        <w:t xml:space="preserve">Template dpa_joint_controller_global · jurisdiction global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after="160"/>
        <w:jc w:val="both"/>
      </w:pPr>
      <w:r>
        <w:rPr>
          <w:b/>
        </w:rPr>
        <w:t xml:space="preserve">Jurisdiction split. </w:t>
      </w:r>
      <w:r>
        <w:t xml:space="preserve">A joint controller arrangement is a different legal relationship from a processor appointment, not a variation of it: the parties must agree and publish who answers data subjects and who holds each transparency duty. Papering joint control on a processor template misdescribes the relationship, which is itself the compliance failure.</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Joint control. </w:t>
      </w:r>
      <w:r>
        <w:t xml:space="preserve">The parties jointly determine the purposes and means of the processing described in Annex 1 and are joint controllers of it. Neither party is the other's processor in respect of that processing.</w:t>
      </w:r>
    </w:p>
    <w:p>
      <w:pPr>
        <w:spacing w:after="160"/>
        <w:jc w:val="both"/>
      </w:pPr>
      <w:r>
        <w:rPr>
          <w:b/>
        </w:rPr>
        <w:t xml:space="preserve">2.2 Allocation of responsibility. </w:t>
      </w:r>
      <w:r>
        <w:t xml:space="preserve">Annex 2 records which party discharges each obligation: transparency information, responding to data subjects, breach notification to the regulator, records of processing, and impact assessments. The essence of that allocation shall be made available to data subjects.</w:t>
      </w:r>
    </w:p>
    <w:p>
      <w:pPr>
        <w:spacing w:after="160"/>
        <w:jc w:val="both"/>
      </w:pPr>
      <w:r>
        <w:rPr>
          <w:b/>
        </w:rPr>
        <w:t xml:space="preserve">2.3 Single point of contact. </w:t>
      </w:r>
      <w:r>
        <w:t xml:space="preserve">The party named in Annex 2 is the contact point for data subjects. A data subject may nevertheless exercise their rights against either party, and the parties shall cooperate to answer them within the statutory period.</w:t>
      </w:r>
    </w:p>
    <w:p>
      <w:pPr>
        <w:spacing w:before="280" w:after="120"/>
      </w:pPr>
      <w:r>
        <w:rPr>
          <w:b/>
          <w:caps/>
          <w:sz w:val="24"/>
        </w:rPr>
        <w:t xml:space="preserve">3. SUPPLIER OBLIGATIONS</w:t>
      </w:r>
    </w:p>
    <w:p>
      <w:pPr>
        <w:spacing w:after="160"/>
        <w:jc w:val="both"/>
      </w:pPr>
      <w:r>
        <w:rPr>
          <w:b/>
        </w:rPr>
        <w:t xml:space="preserve">3.1 Cooperation. </w:t>
      </w:r>
      <w:r>
        <w:t xml:space="preserve">Each party shall provide the other with the information it needs to meet its own obligations, without charge and within a period that allows the statutory deadline to be met.</w:t>
      </w:r>
    </w:p>
    <w:p>
      <w:pPr>
        <w:spacing w:after="160"/>
        <w:jc w:val="both"/>
      </w:pPr>
      <w:r>
        <w:rPr>
          <w:b/>
        </w:rPr>
        <w:t xml:space="preserve">3.2 Apportionment. </w:t>
      </w:r>
      <w:r>
        <w:t xml:space="preserve">Where either party is liable to a data subject or a regulator for the joint processing, the parties shall apportion between themselves according to their respective responsibility for the failure.</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12. DATA PROTECTION</w:t>
      </w:r>
    </w:p>
    <w:p>
      <w:pPr>
        <w:spacing w:after="160"/>
        <w:jc w:val="both"/>
      </w:pPr>
      <w:r>
        <w:rPr>
          <w:b/>
        </w:rPr>
        <w:t xml:space="preserve">12.1 Data protection. </w:t>
      </w:r>
      <w:r>
        <w:t xml:space="preserve">Where the Supplier processes personal data on the Client's behalf it does so as processor. The Supplier shall notify the Client without undue delay and in any event within twenty-four (24) hours of becoming aware of any personal data breach, and shall not appoint a sub-processor without the Client's prior written consent. The indemnity in clause 7.4 applies to any breach of this clause.</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7. LIABILITY</w:t>
      </w:r>
    </w:p>
    <w:p>
      <w:pPr>
        <w:spacing w:after="160"/>
        <w:jc w:val="both"/>
      </w:pPr>
      <w:r>
        <w:rPr>
          <w:b/>
        </w:rPr>
        <w:t xml:space="preserve">7.2 Limitation of liability. </w:t>
      </w:r>
      <w:r>
        <w:t xml:space="preserve">The Supplier's aggregate liability arising out of or in connection with this Agreement, whether in contract, tort (including negligence), breach of statutory duty or otherwise, shall not exceed </w:t>
      </w:r>
      <w:r>
        <w:rPr>
          <w:highlight w:val="yellow"/>
        </w:rPr>
        <w:t xml:space="preserve">[liability_cap_amount]</w:t>
      </w:r>
      <w:r>
        <w:t xml:space="preserve">% of the Annual Charges. Nothing in this Agreement limits or excludes either party's liability for death or personal injury caused by its negligence, for fraud or fraudulent misrepresentation, or for breach of clause 8 (Confidentiality).</w:t>
      </w:r>
    </w:p>
    <w:p>
      <w:pPr>
        <w:spacing w:after="160"/>
        <w:jc w:val="both"/>
      </w:pPr>
      <w:r>
        <w:rPr>
          <w:b/>
        </w:rPr>
        <w:t xml:space="preserve">7.4 Indemnities. </w:t>
      </w:r>
      <w:r>
        <w:t xml:space="preserve">The Supplier shall indemnify and hold the Client harmless against all losses, damages, costs and expenses arising from (a) any claim that the Services or Deliverables infringe a third party's intellectual property rights, (b) the Supplier's breach of applicable data protection law, and (c) death or personal injury caused by the Supplier's negligence. The indemnities in this clause are given in addition to, and are not subject to, the limit in clause 7.2.</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Joint Controller Arrangement</dc:title>
  <dc:creator>Default catalogue</dc:creator>
  <cp:lastModifiedBy>Default catalogue</cp:lastModifiedBy>
  <cp:revision>template</cp:revision>
  <dcterms:created xsi:type="dcterms:W3CDTF">2026-09-07T05:01:26Z</dcterms:created>
</cp:coreProperties>
</file>