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HARD FM SERVICES AGREEMENT (BUSINESS-CRITICAL)</w:t>
      </w:r>
    </w:p>
    <w:p>
      <w:pPr>
        <w:jc w:val="center"/>
        <w:spacing w:after="360"/>
      </w:pPr>
      <w:r>
        <w:rPr>
          <w:sz w:val="20"/>
          <w:color w:val="555555"/>
        </w:rPr>
        <w:t xml:space="preserve">Template hard_fm_critical_global · jurisdiction global · 25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w:t>
      </w:r>
      <w:r>
        <w:t xml:space="preserve">The Supplier shall maintain the business-critical mechanical, electrical and cooling infrastructure at </w:t>
      </w:r>
      <w:r>
        <w:rPr>
          <w:highlight w:val="yellow"/>
        </w:rPr>
        <w:t xml:space="preserve">[facility_names]</w:t>
      </w:r>
      <w:r>
        <w:t xml:space="preserve">, including the systems on which continuity of operations depends.</w:t>
      </w:r>
    </w:p>
    <w:p>
      <w:pPr>
        <w:spacing w:after="160"/>
        <w:jc w:val="both"/>
      </w:pPr>
      <w:r>
        <w:rPr>
          <w:b/>
        </w:rPr>
        <w:t xml:space="preserve">2.2 Attendance. </w:t>
      </w:r>
      <w:r>
        <w:t xml:space="preserve">The Supplier shall attend a critical failure within </w:t>
      </w:r>
      <w:r>
        <w:rPr>
          <w:highlight w:val="yellow"/>
        </w:rPr>
        <w:t xml:space="preserve">[response_times]</w:t>
      </w:r>
      <w:r>
        <w:t xml:space="preserve">, on a twenty-four hour basis every day of the year, and shall maintain a standby rota with named engineers competent on the installed plant.</w:t>
      </w:r>
    </w:p>
    <w:p>
      <w:pPr>
        <w:spacing w:after="160"/>
        <w:jc w:val="both"/>
      </w:pPr>
      <w:r>
        <w:rPr>
          <w:b/>
        </w:rPr>
        <w:t xml:space="preserve">2.3 No concurrent maintenance on resilient pairs. </w:t>
      </w:r>
      <w:r>
        <w:t xml:space="preserve">The Supplier shall not take both halves of any resilient pair out of service at the same time, and shall obtain written authorisation before any work that removes resilience.</w:t>
      </w:r>
    </w:p>
    <w:p>
      <w:pPr>
        <w:spacing w:after="160"/>
        <w:jc w:val="both"/>
      </w:pPr>
      <w:r>
        <w:rPr>
          <w:b/>
        </w:rPr>
        <w:t xml:space="preserve">2.4 Step-in. </w:t>
      </w:r>
      <w:r>
        <w:t xml:space="preserve">Where the Supplier fails to attend within the response time, the Client may procure the works from a third party and recover the reasonable cost from the Supplier. Service credits do not limit that right.</w:t>
      </w:r>
    </w:p>
    <w:p>
      <w:pPr>
        <w:spacing w:before="280" w:after="120"/>
      </w:pPr>
      <w:r>
        <w:rPr>
          <w:b/>
          <w:caps/>
          <w:sz w:val="24"/>
        </w:rPr>
        <w:t xml:space="preserve">3. SUPPLIER OBLIGATIONS</w:t>
      </w:r>
    </w:p>
    <w:p>
      <w:pPr>
        <w:spacing w:after="160"/>
        <w:jc w:val="both"/>
      </w:pPr>
      <w:r>
        <w:rPr>
          <w:b/>
        </w:rPr>
        <w:t xml:space="preserve">3.1 Root cause. </w:t>
      </w:r>
      <w:r>
        <w:t xml:space="preserve">The Supplier shall provide a root cause analysis within five (5) business days of any critical failure, and shall not close the incident until the Client accepts it.</w:t>
      </w:r>
    </w:p>
    <w:p>
      <w:pPr>
        <w:spacing w:after="160"/>
        <w:jc w:val="both"/>
      </w:pPr>
      <w:r>
        <w:rPr>
          <w:b/>
        </w:rPr>
        <w:t xml:space="preserve">3.2 Spares. </w:t>
      </w:r>
      <w:r>
        <w:t xml:space="preserve">The Supplier shall hold the critical spares listed in the schedules on site, and shall replenish within five (5) business days of use.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Hard FM Services Agreement (business-critical)</dc:title>
  <dc:creator>Default catalogue</dc:creator>
  <cp:lastModifiedBy>Default catalogue</cp:lastModifiedBy>
  <cp:revision>template</cp:revision>
  <dcterms:created xsi:type="dcterms:W3CDTF">2026-09-07T05:01:26Z</dcterms:created>
</cp:coreProperties>
</file>