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MASTER SERVICES AGREEMENT (GLOBAL)</w:t>
      </w:r>
    </w:p>
    <w:p>
      <w:pPr>
        <w:jc w:val="center"/>
        <w:spacing w:after="360"/>
      </w:pPr>
      <w:r>
        <w:rPr>
          <w:sz w:val="20"/>
          <w:color w:val="555555"/>
        </w:rPr>
        <w:t xml:space="preserve">Template msa_global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Framework. </w:t>
      </w:r>
      <w:r>
        <w:t xml:space="preserve">This Agreement sets out the terms on which the Supplier provides services to the Client. It creates no obligation to order and no commitment to volume. Work is ordered under statements of work or call-offs, each of which incorporates this Agreement.</w:t>
      </w:r>
    </w:p>
    <w:p>
      <w:pPr>
        <w:spacing w:after="160"/>
        <w:jc w:val="both"/>
      </w:pPr>
      <w:r>
        <w:rPr>
          <w:b/>
        </w:rPr>
        <w:t xml:space="preserve">2.2 Precedence. </w:t>
      </w:r>
      <w:r>
        <w:t xml:space="preserve">Where a statement of work conflicts with this Agreement, this Agreement prevails except where the statement of work expressly states the clause it varies and is signed by both parties.</w:t>
      </w:r>
    </w:p>
    <w:p>
      <w:pPr>
        <w:spacing w:before="280" w:after="120"/>
      </w:pPr>
      <w:r>
        <w:rPr>
          <w:b/>
          <w:caps/>
          <w:sz w:val="24"/>
        </w:rPr>
        <w:t xml:space="preserve">3. SUPPLIER OBLIGATIONS</w:t>
      </w:r>
    </w:p>
    <w:p>
      <w:pPr>
        <w:spacing w:after="160"/>
        <w:jc w:val="both"/>
      </w:pPr>
      <w:r>
        <w:rPr>
          <w:b/>
        </w:rPr>
        <w:t xml:space="preserve">3.1 Standard of performance. </w:t>
      </w:r>
      <w:r>
        <w:t xml:space="preserve">The Supplier shall perform all services with the reasonable skill and care of a competent provider of services of that type, using personnel with the qualifications and training the work requires.</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Master Services Agreement (global)</dc:title>
  <dc:creator>Default catalogue</dc:creator>
  <cp:lastModifiedBy>Default catalogue</cp:lastModifiedBy>
  <cp:revision>template</cp:revision>
  <dcterms:created xsi:type="dcterms:W3CDTF">2026-09-07T05:01:26Z</dcterms:created>
</cp:coreProperties>
</file>