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MASTER SERVICES AGREEMENT (SHORT FORM)</w:t>
      </w:r>
    </w:p>
    <w:p>
      <w:pPr>
        <w:jc w:val="center"/>
        <w:spacing w:after="360"/>
      </w:pPr>
      <w:r>
        <w:rPr>
          <w:sz w:val="20"/>
          <w:color w:val="555555"/>
        </w:rPr>
        <w:t xml:space="preserve">Template msa_short_global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Framework. </w:t>
      </w:r>
      <w:r>
        <w:t xml:space="preserve">This Agreement sets out the terms on which the Supplier provides services to the Client. Work is ordered under statements of work, each of which incorporates this Agreement. It creates no obligation to order.</w:t>
      </w:r>
    </w:p>
    <w:p>
      <w:pPr>
        <w:spacing w:after="160"/>
        <w:jc w:val="both"/>
      </w:pPr>
      <w:r>
        <w:rPr>
          <w:b/>
        </w:rPr>
        <w:t xml:space="preserve">2.2 Proportionality. </w:t>
      </w:r>
      <w:r>
        <w:t xml:space="preserve">This is the short-form agreement. It carries the liability, indemnity, confidentiality and data protection terms in full, and omits the governance, change control and exit machinery of the full Master Services Agreement. Where the annual value of work ordered under it exceeds the low-touch threshold, the parties shall replace it with the full form.</w:t>
      </w:r>
    </w:p>
    <w:p>
      <w:pPr>
        <w:spacing w:before="280" w:after="120"/>
      </w:pPr>
      <w:r>
        <w:rPr>
          <w:b/>
          <w:caps/>
          <w:sz w:val="24"/>
        </w:rPr>
        <w:t xml:space="preserve">3. SUPPLIER OBLIGATIONS</w:t>
      </w:r>
    </w:p>
    <w:p>
      <w:pPr>
        <w:spacing w:after="160"/>
        <w:jc w:val="both"/>
      </w:pPr>
      <w:r>
        <w:rPr>
          <w:b/>
        </w:rPr>
        <w:t xml:space="preserve">3.1 Standard of performance. </w:t>
      </w:r>
      <w:r>
        <w:t xml:space="preserve">The Supplier shall perform all services with the reasonable skill and care of a competent provider of services of that type.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Master Services Agreement (short form)</dc:title>
  <dc:creator>Default catalogue</dc:creator>
  <cp:lastModifiedBy>Default catalogue</cp:lastModifiedBy>
  <cp:revision>template</cp:revision>
  <dcterms:created xsi:type="dcterms:W3CDTF">2026-09-07T05:01:26Z</dcterms:created>
</cp:coreProperties>
</file>