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MUTUAL NON-DISCLOSURE AGREEMENT</w:t>
      </w:r>
    </w:p>
    <w:p>
      <w:pPr>
        <w:jc w:val="center"/>
        <w:spacing w:after="360"/>
      </w:pPr>
      <w:r>
        <w:rPr>
          <w:sz w:val="20"/>
          <w:color w:val="555555"/>
        </w:rPr>
        <w:t xml:space="preserve">Template nda_mutual_global · jurisdiction global · 9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Purpose. </w:t>
      </w:r>
      <w:r>
        <w:t xml:space="preserve">The parties wish to exchange confidential information to evaluate a potential commercial relationship. This Agreement governs that exchange and creates no obligation to proceed.</w:t>
      </w:r>
    </w:p>
    <w:p>
      <w:pPr>
        <w:spacing w:after="160"/>
        <w:jc w:val="both"/>
      </w:pPr>
      <w:r>
        <w:rPr>
          <w:b/>
        </w:rPr>
        <w:t xml:space="preserve">2.2 Mutual application. </w:t>
      </w:r>
      <w:r>
        <w:t xml:space="preserve">Each party may act as discloser and as recipient, and the obligations in clause 8 apply equally in both directions.</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Mutual Non-Disclosure Agreement</dc:title>
  <dc:creator>Default catalogue</dc:creator>
  <cp:lastModifiedBy>Default catalogue</cp:lastModifiedBy>
  <cp:revision>template</cp:revision>
  <dcterms:created xsi:type="dcterms:W3CDTF">2026-09-07T05:01:26Z</dcterms:created>
</cp:coreProperties>
</file>