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PLANNED PREVENTIVE MAINTENANCE AGREEMENT</w:t>
      </w:r>
    </w:p>
    <w:p>
      <w:pPr>
        <w:jc w:val="center"/>
        <w:spacing w:after="360"/>
      </w:pPr>
      <w:r>
        <w:rPr>
          <w:sz w:val="20"/>
          <w:color w:val="555555"/>
        </w:rPr>
        <w:t xml:space="preserve">Template ppm_global · jurisdiction global · 21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Maintenance regime. </w:t>
      </w:r>
      <w:r>
        <w:t xml:space="preserve">The Supplier shall carry out planned preventive maintenance at </w:t>
      </w:r>
      <w:r>
        <w:rPr>
          <w:highlight w:val="yellow"/>
        </w:rPr>
        <w:t xml:space="preserve">[facility_names]</w:t>
      </w:r>
      <w:r>
        <w:t xml:space="preserve"> in accordance with the written maintenance regime in the schedules, which is the compliance evidence for the assets it covers.</w:t>
      </w:r>
    </w:p>
    <w:p>
      <w:pPr>
        <w:spacing w:after="160"/>
        <w:jc w:val="both"/>
      </w:pPr>
      <w:r>
        <w:rPr>
          <w:b/>
        </w:rPr>
        <w:t xml:space="preserve">2.2 Regime changes. </w:t>
      </w:r>
      <w:r>
        <w:t xml:space="preserve">The Supplier shall notify the Client where the regime does not match the manufacturer's recommendation or a statutory requirement, and shall not proceed against it without written instruction.</w:t>
      </w:r>
    </w:p>
    <w:p>
      <w:pPr>
        <w:spacing w:before="280" w:after="120"/>
      </w:pPr>
      <w:r>
        <w:rPr>
          <w:b/>
          <w:caps/>
          <w:sz w:val="24"/>
        </w:rPr>
        <w:t xml:space="preserve">3. SUPPLIER OBLIGATIONS</w:t>
      </w:r>
    </w:p>
    <w:p>
      <w:pPr>
        <w:spacing w:after="160"/>
        <w:jc w:val="both"/>
      </w:pPr>
      <w:r>
        <w:rPr>
          <w:b/>
        </w:rPr>
        <w:t xml:space="preserve">3.1 Records. </w:t>
      </w:r>
      <w:r>
        <w:t xml:space="preserve">The Supplier shall record every visit against the asset register, including work not completed and the reason.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Planned Preventive Maintenance Agreement</dc:title>
  <dc:creator>Default catalogue</dc:creator>
  <cp:lastModifiedBy>Default catalogue</cp:lastModifiedBy>
  <cp:revision>template</cp:revision>
  <dcterms:created xsi:type="dcterms:W3CDTF">2026-09-07T05:01:26Z</dcterms:created>
</cp:coreProperties>
</file>