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PLANNED PREVENTIVE MAINTENANCE (STATUTORY ASSETS)</w:t>
      </w:r>
    </w:p>
    <w:p>
      <w:pPr>
        <w:jc w:val="center"/>
        <w:spacing w:after="360"/>
      </w:pPr>
      <w:r>
        <w:rPr>
          <w:sz w:val="20"/>
          <w:color w:val="555555"/>
        </w:rPr>
        <w:t xml:space="preserve">Template ppm_statutory_global · jurisdiction global · 21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Statutory assets. </w:t>
      </w:r>
      <w:r>
        <w:t xml:space="preserve">The Supplier shall carry out the statutory examinations and tests for the assets listed in the schedules at </w:t>
      </w:r>
      <w:r>
        <w:rPr>
          <w:highlight w:val="yellow"/>
        </w:rPr>
        <w:t xml:space="preserve">[facility_names]</w:t>
      </w:r>
      <w:r>
        <w:t xml:space="preserve">. This Agreement covers only assets carrying a statutory inspection duty.</w:t>
      </w:r>
    </w:p>
    <w:p>
      <w:pPr>
        <w:spacing w:after="160"/>
        <w:jc w:val="both"/>
      </w:pPr>
      <w:r>
        <w:rPr>
          <w:b/>
        </w:rPr>
        <w:t xml:space="preserve">2.2 Intervals are not negotiable. </w:t>
      </w:r>
      <w:r>
        <w:t xml:space="preserve">Inspection intervals are those the applicable legislation requires. Neither party may extend an interval by agreement, and a missed examination puts the asset out of service until it is completed.</w:t>
      </w:r>
    </w:p>
    <w:p>
      <w:pPr>
        <w:spacing w:after="160"/>
        <w:jc w:val="both"/>
      </w:pPr>
      <w:r>
        <w:rPr>
          <w:b/>
        </w:rPr>
        <w:t xml:space="preserve">2.3 Independent competent person. </w:t>
      </w:r>
      <w:r>
        <w:t xml:space="preserve">The examination shall be carried out by a competent person independent of the party that performed the maintenance on that asset. The Supplier shall not self-certify its own maintenance work.</w:t>
      </w:r>
    </w:p>
    <w:p>
      <w:pPr>
        <w:spacing w:before="280" w:after="120"/>
      </w:pPr>
      <w:r>
        <w:rPr>
          <w:b/>
          <w:caps/>
          <w:sz w:val="24"/>
        </w:rPr>
        <w:t xml:space="preserve">3. SUPPLIER OBLIGATIONS</w:t>
      </w:r>
    </w:p>
    <w:p>
      <w:pPr>
        <w:spacing w:after="160"/>
        <w:jc w:val="both"/>
      </w:pPr>
      <w:r>
        <w:rPr>
          <w:b/>
        </w:rPr>
        <w:t xml:space="preserve">3.1 Reports and defects. </w:t>
      </w:r>
      <w:r>
        <w:t xml:space="preserve">The Supplier shall issue the statutory report within five (5) business days of each examination, and shall notify the Client immediately of any defect requiring the asset to be taken out of use.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Planned Preventive Maintenance (statutory assets)</dc:title>
  <dc:creator>Default catalogue</dc:creator>
  <cp:lastModifiedBy>Default catalogue</cp:lastModifiedBy>
  <cp:revision>template</cp:revision>
  <dcterms:created xsi:type="dcterms:W3CDTF">2026-09-07T05:01:26Z</dcterms:created>
</cp:coreProperties>
</file>