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STATEMENT OF WORK</w:t>
      </w:r>
    </w:p>
    <w:p>
      <w:pPr>
        <w:jc w:val="center"/>
        <w:spacing w:after="360"/>
      </w:pPr>
      <w:r>
        <w:rPr>
          <w:sz w:val="20"/>
          <w:color w:val="555555"/>
        </w:rPr>
        <w:t xml:space="preserve">Template sow_global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Parent agreement. </w:t>
      </w:r>
      <w:r>
        <w:t xml:space="preserve">This Statement of Work is issued under, and incorporates the terms of, the master services agreement between the parties. It carries no standalone liability, indemnity or insurance terms. Those sit in the parent agreement.</w:t>
      </w:r>
    </w:p>
    <w:p>
      <w:pPr>
        <w:spacing w:after="160"/>
        <w:jc w:val="both"/>
      </w:pPr>
      <w:r>
        <w:rPr>
          <w:b/>
        </w:rPr>
        <w:t xml:space="preserve">2.2 Scope. </w:t>
      </w:r>
      <w:r>
        <w:t xml:space="preserve">The Supplier shall deliver the work described in the schedules at </w:t>
      </w:r>
      <w:r>
        <w:rPr>
          <w:highlight w:val="yellow"/>
        </w:rPr>
        <w:t xml:space="preserve">[facility_names]</w:t>
      </w:r>
      <w:r>
        <w:t xml:space="preserve">, in the category </w:t>
      </w:r>
      <w:r>
        <w:rPr>
          <w:highlight w:val="yellow"/>
        </w:rPr>
        <w:t xml:space="preserve">[service_category]</w:t>
      </w:r>
      <w:r>
        <w:t xml:space="preserve">.</w:t>
      </w:r>
    </w:p>
    <w:p>
      <w:pPr>
        <w:spacing w:before="280" w:after="120"/>
      </w:pPr>
      <w:r>
        <w:rPr>
          <w:b/>
          <w:caps/>
          <w:sz w:val="24"/>
        </w:rPr>
        <w:t xml:space="preserve">3. SUPPLIER OBLIGATIONS</w:t>
      </w:r>
    </w:p>
    <w:p>
      <w:pPr>
        <w:spacing w:after="160"/>
        <w:jc w:val="both"/>
      </w:pPr>
      <w:r>
        <w:rPr>
          <w:b/>
        </w:rPr>
        <w:t xml:space="preserve">3.1 Acceptance. </w:t>
      </w:r>
      <w:r>
        <w:t xml:space="preserve">Deliverables are accepted when the Client confirms in writing that they meet the acceptance criteria in the schedules, or ten (10) business days after delivery if the Client raises nothing.</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Statement of Work</dc:title>
  <dc:creator>Default catalogue</dc:creator>
  <cp:lastModifiedBy>Default catalogue</cp:lastModifiedBy>
  <cp:revision>template</cp:revision>
  <dcterms:created xsi:type="dcterms:W3CDTF">2026-09-07T05:01:26Z</dcterms:created>
</cp:coreProperties>
</file>