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STATEMENT OF WORK (MILESTONE-PRICED)</w:t>
      </w:r>
    </w:p>
    <w:p>
      <w:pPr>
        <w:jc w:val="center"/>
        <w:spacing w:after="360"/>
      </w:pPr>
      <w:r>
        <w:rPr>
          <w:sz w:val="20"/>
          <w:color w:val="555555"/>
        </w:rPr>
        <w:t xml:space="preserve">Template sow_milestone_global · jurisdiction global · 20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Service category [service_category]; Facilities / sites [facility_names]; Service hours [service_hours]; Response times [response_times]; KPI schedule reference [kpi_schedule];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Parent agreement. </w:t>
      </w:r>
      <w:r>
        <w:t xml:space="preserve">This Statement of Work is issued under, and incorporates the terms of, the master services agreement between the parties. It carries no standalone liability, indemnity or insurance terms.</w:t>
      </w:r>
    </w:p>
    <w:p>
      <w:pPr>
        <w:spacing w:after="160"/>
        <w:jc w:val="both"/>
      </w:pPr>
      <w:r>
        <w:rPr>
          <w:b/>
        </w:rPr>
        <w:t xml:space="preserve">2.2 Milestones. </w:t>
      </w:r>
      <w:r>
        <w:t xml:space="preserve">The Supplier shall deliver the milestones set out in the schedules. Each milestone has its own deliverables, acceptance criteria and date.</w:t>
      </w:r>
    </w:p>
    <w:p>
      <w:pPr>
        <w:spacing w:after="160"/>
        <w:jc w:val="both"/>
      </w:pPr>
      <w:r>
        <w:rPr>
          <w:b/>
        </w:rPr>
        <w:t xml:space="preserve">2.3 Payment on acceptance. </w:t>
      </w:r>
      <w:r>
        <w:t xml:space="preserve">A milestone payment falls due only when the Client has accepted that milestone against its acceptance criteria. Partial completion of a milestone gives rise to no payment.</w:t>
      </w:r>
    </w:p>
    <w:p>
      <w:pPr>
        <w:spacing w:after="160"/>
        <w:jc w:val="both"/>
      </w:pPr>
      <w:r>
        <w:rPr>
          <w:b/>
        </w:rPr>
        <w:t xml:space="preserve">2.4 Delay. </w:t>
      </w:r>
      <w:r>
        <w:t xml:space="preserve">Where a milestone is late by more than the period stated in the schedules, the Client may withhold subsequent payments until the programme is recovered, or terminate the remaining milestones without charge.</w:t>
      </w:r>
    </w:p>
    <w:p>
      <w:pPr>
        <w:spacing w:before="280" w:after="120"/>
      </w:pPr>
      <w:r>
        <w:rPr>
          <w:b/>
          <w:caps/>
          <w:sz w:val="24"/>
        </w:rPr>
        <w:t xml:space="preserve">3. SUPPLIER OBLIGATIONS</w:t>
      </w:r>
    </w:p>
    <w:p>
      <w:pPr>
        <w:spacing w:after="160"/>
        <w:jc w:val="both"/>
      </w:pPr>
      <w:r>
        <w:rPr>
          <w:b/>
        </w:rPr>
        <w:t xml:space="preserve">3.1 Acceptance. </w:t>
      </w:r>
      <w:r>
        <w:t xml:space="preserve">The Client shall accept or reject each milestone within ten (10) business days of delivery, stating its reasons for any rejection by reference to the acceptance criteria.</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6. SERVICE LEVELS AND SERVICE CREDITS</w:t>
      </w:r>
    </w:p>
    <w:p>
      <w:pPr>
        <w:spacing w:after="160"/>
        <w:jc w:val="both"/>
      </w:pPr>
      <w:r>
        <w:rPr>
          <w:b/>
        </w:rPr>
        <w:t xml:space="preserve">6.3 Service levels and service credits. </w:t>
      </w:r>
      <w:r>
        <w:t xml:space="preserve">The Supplier shall meet the Service Levels in Schedule 3. For each Service Level failure the Supplier shall issue a service credit against the monthly Charges, capped at ten per cent (10%) of the monthly Charges. The Client may terminate for persistent failure over three (3) consecutive months. Service credits are not the Client's sole remedy and do not limit any other right, including the right to terminate under clause 9.1.</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Statement of Work (milestone-priced)</dc:title>
  <dc:creator>Default catalogue</dc:creator>
  <cp:lastModifiedBy>Default catalogue</cp:lastModifiedBy>
  <cp:revision>template</cp:revision>
  <dcterms:created xsi:type="dcterms:W3CDTF">2026-09-07T05:01:26Z</dcterms:created>
</cp:coreProperties>
</file>