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8A93CA" w14:textId="77777777" w:rsidR="001B3D72" w:rsidRPr="001B3D72" w:rsidRDefault="001B3D72" w:rsidP="001B3D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color w:val="0F172A"/>
          <w:sz w:val="30"/>
          <w:szCs w:val="30"/>
          <w:lang w:eastAsia="pt-BR"/>
        </w:rPr>
      </w:pPr>
      <w:bookmarkStart w:id="0" w:name="_GoBack"/>
      <w:bookmarkEnd w:id="0"/>
      <w:r w:rsidRPr="001B3D72">
        <w:rPr>
          <w:rFonts w:ascii="Arial" w:eastAsia="Times New Roman" w:hAnsi="Arial" w:cs="Arial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PLANEJAMENTO ANUAL DE MATEMÁTICA - 9º ANO DO ENSINO FUNDAMENTAL</w:t>
      </w:r>
    </w:p>
    <w:p w14:paraId="29548254" w14:textId="77777777" w:rsidR="001B3D72" w:rsidRPr="001B3D72" w:rsidRDefault="001B3D72" w:rsidP="001B3D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1B3D72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Base:</w:t>
      </w:r>
      <w:r w:rsidRPr="001B3D72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Currículo da Cidade de São Paulo (2019) - Ciclo Autoral (Conclusão)</w:t>
      </w:r>
    </w:p>
    <w:p w14:paraId="2A18911B" w14:textId="77777777" w:rsidR="001B3D72" w:rsidRPr="001B3D72" w:rsidRDefault="001B3D72" w:rsidP="001B3D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00"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1B3D72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Objetivo Geral:</w:t>
      </w:r>
      <w:r w:rsidRPr="001B3D72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Consolidar o pensamento algébrico e funcional, introduzir ferramentas matemáticas avançadas (trigonometria, análise combinatória) e desenvolver a capacidade de investigar, modelar e argumentar de forma autônoma sobre problemas complexos, articulando todos os eixos do conhecimento em um Trabalho Colaborativo de Autoria (TCA) de síntese.</w:t>
      </w:r>
    </w:p>
    <w:p w14:paraId="0B838251" w14:textId="77777777" w:rsidR="001B3D72" w:rsidRPr="001B3D72" w:rsidRDefault="001B3D72" w:rsidP="001B3D72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3D7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5627FB1">
          <v:rect id="_x0000_i1026" style="width:0;height:0" o:hralign="center" o:hrstd="t" o:hr="t" fillcolor="#a0a0a0" stroked="f"/>
        </w:pict>
      </w:r>
    </w:p>
    <w:p w14:paraId="4F2B182B" w14:textId="77777777" w:rsidR="001B3D72" w:rsidRPr="001B3D72" w:rsidRDefault="001B3D72" w:rsidP="001B3D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color w:val="0F172A"/>
          <w:sz w:val="30"/>
          <w:szCs w:val="30"/>
          <w:lang w:eastAsia="pt-BR"/>
        </w:rPr>
      </w:pPr>
      <w:r w:rsidRPr="001B3D72">
        <w:rPr>
          <w:rFonts w:ascii="Arial" w:eastAsia="Times New Roman" w:hAnsi="Arial" w:cs="Arial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1º BIMESTRE: AS EQUAÇÕES E A FUNÇÃO QUADRÁTICA</w:t>
      </w:r>
    </w:p>
    <w:p w14:paraId="434B130C" w14:textId="77777777" w:rsidR="001B3D72" w:rsidRPr="001B3D72" w:rsidRDefault="001B3D72" w:rsidP="001B3D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1B3D72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Foco:</w:t>
      </w:r>
      <w:r w:rsidRPr="001B3D72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Dominar a resolução de equações do 2º grau e explorar profundamente a função quadrática, sua representação gráfica (parábola) e aplicações em problemas de máximo e mínimo.</w:t>
      </w:r>
    </w:p>
    <w:tbl>
      <w:tblPr>
        <w:tblW w:w="83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974"/>
        <w:gridCol w:w="3714"/>
      </w:tblGrid>
      <w:tr w:rsidR="001B3D72" w:rsidRPr="001B3D72" w14:paraId="5B6598C9" w14:textId="77777777" w:rsidTr="001B3D72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2267CA4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Eixo Estruturante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9886BC9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Objetivos de Aprendizagem (Inferidos - EF09MXX)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9BA714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Conteúdos / Temas Abordados (Sugestões)</w:t>
            </w:r>
          </w:p>
        </w:tc>
      </w:tr>
      <w:tr w:rsidR="001B3D72" w:rsidRPr="001B3D72" w14:paraId="54A43795" w14:textId="77777777" w:rsidTr="001B3D7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3A32DC9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Álgebra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6205EE6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Resolver equações polinomiais do 2º grau por métodos algébricos.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Compreender o significado das raízes (soluções).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2E56018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Equações do 2º Grau Completas e Incompletas: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 Forma geral (ax² + </w:t>
            </w:r>
            <w:proofErr w:type="spellStart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bx</w:t>
            </w:r>
            <w:proofErr w:type="spellEnd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 + c = 0).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Métodos de Resolução: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 Fatoração, </w:t>
            </w:r>
            <w:proofErr w:type="spellStart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completamento</w:t>
            </w:r>
            <w:proofErr w:type="spellEnd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 de quadrados e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 xml:space="preserve">Fórmula de </w:t>
            </w:r>
            <w:proofErr w:type="spellStart"/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Bhaskara</w:t>
            </w:r>
            <w:proofErr w:type="spellEnd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Discriminante (Δ):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Análise do número e tipo de raízes (reais e distintas, iguais ou não reais).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Soma e Produto das Raízes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(Relações de Girard).</w:t>
            </w:r>
          </w:p>
        </w:tc>
      </w:tr>
      <w:tr w:rsidR="001B3D72" w:rsidRPr="001B3D72" w14:paraId="06E4619C" w14:textId="77777777" w:rsidTr="001B3D7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AF5382E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Álgebra / Geometria Analítica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C790983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Analisar e representar graficamente a função quadrática.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lastRenderedPageBreak/>
              <w:t>Identificar seus elementos e propriedades.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A6EC765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lastRenderedPageBreak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Função Polinomial do 2º Grau (Quadrática):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 Lei de formação f(x) = ax² + </w:t>
            </w:r>
            <w:proofErr w:type="spellStart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bx</w:t>
            </w:r>
            <w:proofErr w:type="spellEnd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 + c.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Gráfico da Parábola: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Concavidade (sinal de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a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),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vértice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 (ponto de 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lastRenderedPageBreak/>
              <w:t>máximo/mínimo),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eixo de simetria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Raízes ou Zeros da Função: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Interseção com o eixo x.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Construção de tabelas e gráficos (manualmente e com software).</w:t>
            </w:r>
          </w:p>
        </w:tc>
      </w:tr>
      <w:tr w:rsidR="001B3D72" w:rsidRPr="001B3D72" w14:paraId="146B9859" w14:textId="77777777" w:rsidTr="001B3D7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2815127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lastRenderedPageBreak/>
              <w:t>Álgebra / Grandezas e Medidas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612F07A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Aplicar a função quadrática na modelagem de situações de otimização (áreas, lucro, lançamentos).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FA051B7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Problemas de Máximo e Mínimo: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Cálculo do vértice da parábola (</w:t>
            </w:r>
            <w:proofErr w:type="spellStart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Xv</w:t>
            </w:r>
            <w:proofErr w:type="spellEnd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 = -b/2a, </w:t>
            </w:r>
            <w:proofErr w:type="spellStart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Yv</w:t>
            </w:r>
            <w:proofErr w:type="spellEnd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 = -Δ/4a).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Problemas clássicos: área máxima com perímetro fixo, lucro máximo, altura máxima de um projétil.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Modelagem: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Traduzir situações do cotidiano, da física e da economia para uma função quadrática.</w:t>
            </w:r>
          </w:p>
        </w:tc>
      </w:tr>
    </w:tbl>
    <w:p w14:paraId="7EC05104" w14:textId="77777777" w:rsidR="001B3D72" w:rsidRPr="001B3D72" w:rsidRDefault="001B3D72" w:rsidP="001B3D72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3D7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C961CB">
          <v:rect id="_x0000_i1027" style="width:0;height:0" o:hralign="center" o:hrstd="t" o:hr="t" fillcolor="#a0a0a0" stroked="f"/>
        </w:pict>
      </w:r>
    </w:p>
    <w:p w14:paraId="32F0F99E" w14:textId="77777777" w:rsidR="001B3D72" w:rsidRPr="001B3D72" w:rsidRDefault="001B3D72" w:rsidP="001B3D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color w:val="0F172A"/>
          <w:sz w:val="30"/>
          <w:szCs w:val="30"/>
          <w:lang w:eastAsia="pt-BR"/>
        </w:rPr>
      </w:pPr>
      <w:r w:rsidRPr="001B3D72">
        <w:rPr>
          <w:rFonts w:ascii="Arial" w:eastAsia="Times New Roman" w:hAnsi="Arial" w:cs="Arial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2º BIMESTRE: TRIGONOMETRIA NO TRIÂNGULO RETÂNGULO</w:t>
      </w:r>
    </w:p>
    <w:p w14:paraId="61A50347" w14:textId="77777777" w:rsidR="001B3D72" w:rsidRPr="001B3D72" w:rsidRDefault="001B3D72" w:rsidP="001B3D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1B3D72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Foco:</w:t>
      </w:r>
      <w:r w:rsidRPr="001B3D72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Introduzir a trigonometria como ferramenta para resolver problemas de medidas inacessíveis, explorando as razões seno, cosseno e tangente.</w:t>
      </w:r>
    </w:p>
    <w:tbl>
      <w:tblPr>
        <w:tblW w:w="83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748"/>
        <w:gridCol w:w="3908"/>
      </w:tblGrid>
      <w:tr w:rsidR="001B3D72" w:rsidRPr="001B3D72" w14:paraId="06B1DC30" w14:textId="77777777" w:rsidTr="001B3D72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7BB5AE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lastRenderedPageBreak/>
              <w:t>Eixo Estruturante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EF5837E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Objetivos de Aprendizagem (Inferidos - EF09MXX)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BC243DB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Conteúdos / Temas Abordados (Sugestões)</w:t>
            </w:r>
          </w:p>
        </w:tc>
      </w:tr>
      <w:tr w:rsidR="001B3D72" w:rsidRPr="001B3D72" w14:paraId="11F51FA8" w14:textId="77777777" w:rsidTr="001B3D7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058D6AE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Geometria / Trigonometria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B30C8B9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Compreender as razões trigonométricas no triângulo retângulo.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Utilizar a tabela ou calculadora para obter valores.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9913042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Triângulo Retângulo: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Revisão de catetos, hipotenusa e ângulos.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Razões Trigonométricas (Seno, Cosseno e Tangente):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Definição para ângulos agudos.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Tabela de Valores Notáveis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(30°, 45°, 60°).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Uso da calculadora científica.</w:t>
            </w:r>
          </w:p>
        </w:tc>
      </w:tr>
      <w:tr w:rsidR="001B3D72" w:rsidRPr="001B3D72" w14:paraId="44CECC96" w14:textId="77777777" w:rsidTr="001B3D7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3CC350B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Geometria / Trigonometria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C1BA5A3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Aplicar as razões trigonométricas para resolver problemas envolvendo ângulos e distâncias.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BAE325C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Problemas de Aplicação: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* Cálculo de alturas inacessíveis (prédios, árvores).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* Cálculo de distâncias inacessíveis (largura de rios).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* Inclinação de rampas (acessibilidade).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Ângulo de Elevação e Depressão.</w:t>
            </w:r>
          </w:p>
        </w:tc>
      </w:tr>
      <w:tr w:rsidR="001B3D72" w:rsidRPr="001B3D72" w14:paraId="57F84513" w14:textId="77777777" w:rsidTr="001B3D7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C8B762D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Geometria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1D417477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Aprofundar o estudo da circunferência e do círculo.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731DC415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Elementos da Circunferência: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arco, corda, diâmetro, raio.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Ângulos na Circunferência: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Ângulo central e ângulo inscrito (propriedade: ângulo inscrito = metade do ângulo central).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Comprimento de um Arco.</w:t>
            </w:r>
          </w:p>
        </w:tc>
      </w:tr>
    </w:tbl>
    <w:p w14:paraId="6A7ED606" w14:textId="77777777" w:rsidR="001B3D72" w:rsidRPr="001B3D72" w:rsidRDefault="001B3D72" w:rsidP="001B3D72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3D7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EB9A74E">
          <v:rect id="_x0000_i1028" style="width:0;height:0" o:hralign="center" o:hrstd="t" o:hr="t" fillcolor="#a0a0a0" stroked="f"/>
        </w:pict>
      </w:r>
    </w:p>
    <w:p w14:paraId="1EE58224" w14:textId="77777777" w:rsidR="001B3D72" w:rsidRPr="001B3D72" w:rsidRDefault="001B3D72" w:rsidP="001B3D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color w:val="0F172A"/>
          <w:sz w:val="30"/>
          <w:szCs w:val="30"/>
          <w:lang w:eastAsia="pt-BR"/>
        </w:rPr>
      </w:pPr>
      <w:r w:rsidRPr="001B3D72">
        <w:rPr>
          <w:rFonts w:ascii="Arial" w:eastAsia="Times New Roman" w:hAnsi="Arial" w:cs="Arial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t>3º BIMESTRE: ANÁLISE COMBINATÓRIA E PROBABILIDADE AVANÇADA</w:t>
      </w:r>
    </w:p>
    <w:p w14:paraId="65BE7060" w14:textId="77777777" w:rsidR="001B3D72" w:rsidRPr="001B3D72" w:rsidRDefault="001B3D72" w:rsidP="001B3D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1B3D72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lastRenderedPageBreak/>
        <w:t>Foco:</w:t>
      </w:r>
      <w:r w:rsidRPr="001B3D72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Desenvolver ferramentas sistemáticas para contagem (combinatória) e aplicá-las no cálculo de probabilidades mais complexas.</w:t>
      </w:r>
    </w:p>
    <w:tbl>
      <w:tblPr>
        <w:tblW w:w="83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2455"/>
        <w:gridCol w:w="3947"/>
      </w:tblGrid>
      <w:tr w:rsidR="001B3D72" w:rsidRPr="001B3D72" w14:paraId="7ABBAB7C" w14:textId="77777777" w:rsidTr="001B3D72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E9EFC9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Eixo Estruturante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A0D4DB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Objetivos de Aprendizagem (Inferidos - EF09MXX)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7127913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Conteúdos / Temas Abordados (Sugestões)</w:t>
            </w:r>
          </w:p>
        </w:tc>
      </w:tr>
      <w:tr w:rsidR="001B3D72" w:rsidRPr="001B3D72" w14:paraId="462FC344" w14:textId="77777777" w:rsidTr="001B3D7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CAEAF3C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Probabilidade e Estatística (Combinatória)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4853597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Resolver problemas de contagem utilizando o princípio multiplicativo e notações fatoriais.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5659C74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Análise Combinatória: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Princípio Fundamental da Contagem (PFC) ou Princípio Multiplicativo.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Fatorial de um Número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(n!).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Permutações Simples: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Arranjos onde a ordem importa e todos os elementos são usados (P</w:t>
            </w:r>
            <w:r w:rsidRPr="001B3D72">
              <w:rPr>
                <w:rFonts w:ascii="Cambria Math" w:eastAsia="Times New Roman" w:hAnsi="Cambria Math" w:cs="Cambria Math"/>
                <w:color w:val="334155"/>
                <w:sz w:val="21"/>
                <w:szCs w:val="21"/>
                <w:lang w:eastAsia="pt-BR"/>
              </w:rPr>
              <w:t>ₙ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 = n!).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Problemas de organização, anagramas (simples).</w:t>
            </w:r>
          </w:p>
        </w:tc>
      </w:tr>
      <w:tr w:rsidR="001B3D72" w:rsidRPr="001B3D72" w14:paraId="08CA74D0" w14:textId="77777777" w:rsidTr="001B3D7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162D93A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Probabilidade e Estatística (Combinatória)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38345186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Diferenciar e aplicar conceitos de arranjos e combinações.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A285826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Arranjos Simples: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Quando a ordem dos elementos importa (A</w:t>
            </w:r>
            <w:r w:rsidRPr="001B3D72">
              <w:rPr>
                <w:rFonts w:ascii="Cambria Math" w:eastAsia="Times New Roman" w:hAnsi="Cambria Math" w:cs="Cambria Math"/>
                <w:color w:val="334155"/>
                <w:sz w:val="21"/>
                <w:szCs w:val="21"/>
                <w:lang w:eastAsia="pt-BR"/>
              </w:rPr>
              <w:t>ₙ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,</w:t>
            </w:r>
            <w:r w:rsidRPr="001B3D72">
              <w:rPr>
                <w:rFonts w:ascii="Cambria Math" w:eastAsia="Times New Roman" w:hAnsi="Cambria Math" w:cs="Cambria Math"/>
                <w:color w:val="334155"/>
                <w:sz w:val="21"/>
                <w:szCs w:val="21"/>
                <w:lang w:eastAsia="pt-BR"/>
              </w:rPr>
              <w:t>ₚ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 = </w:t>
            </w:r>
            <w:proofErr w:type="gramStart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n!/</w:t>
            </w:r>
            <w:proofErr w:type="gramEnd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(</w:t>
            </w:r>
            <w:proofErr w:type="spellStart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n-p</w:t>
            </w:r>
            <w:proofErr w:type="spellEnd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)!).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Combinações Simples: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Quando a ordem NÃO importa (C</w:t>
            </w:r>
            <w:r w:rsidRPr="001B3D72">
              <w:rPr>
                <w:rFonts w:ascii="Cambria Math" w:eastAsia="Times New Roman" w:hAnsi="Cambria Math" w:cs="Cambria Math"/>
                <w:color w:val="334155"/>
                <w:sz w:val="21"/>
                <w:szCs w:val="21"/>
                <w:lang w:eastAsia="pt-BR"/>
              </w:rPr>
              <w:t>ₙ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,</w:t>
            </w:r>
            <w:r w:rsidRPr="001B3D72">
              <w:rPr>
                <w:rFonts w:ascii="Cambria Math" w:eastAsia="Times New Roman" w:hAnsi="Cambria Math" w:cs="Cambria Math"/>
                <w:color w:val="334155"/>
                <w:sz w:val="21"/>
                <w:szCs w:val="21"/>
                <w:lang w:eastAsia="pt-BR"/>
              </w:rPr>
              <w:t>ₚ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 = n! / </w:t>
            </w:r>
            <w:proofErr w:type="gramStart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p!(</w:t>
            </w:r>
            <w:proofErr w:type="spellStart"/>
            <w:proofErr w:type="gramEnd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n-p</w:t>
            </w:r>
            <w:proofErr w:type="spellEnd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)!).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 Contextualização: formação de comissões, sorteios de equipes, jogos da loteria.</w:t>
            </w:r>
          </w:p>
        </w:tc>
      </w:tr>
      <w:tr w:rsidR="001B3D72" w:rsidRPr="001B3D72" w14:paraId="675A9857" w14:textId="77777777" w:rsidTr="001B3D7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9EFFC38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Probabilidade e Estatística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6ABD412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Calcular probabilidades em espaços amostrais finitos utilizando técnicas de contagem.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8F3ADAC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Probabilidade Clássica com Combinatória: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P(A) = Nº de casos favoráveis (usando PFC, Arranjos ou Combinações) / Nº de casos possíveis.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Probabilidade de Eventos Sucessivos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(com e sem reposição).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Probabilidade da Intersecção de Eventos Independentes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(P(A∩B) = P(A</w:t>
            </w:r>
            <w:proofErr w:type="gramStart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) .</w:t>
            </w:r>
            <w:proofErr w:type="gramEnd"/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 xml:space="preserve"> P(B)).</w:t>
            </w:r>
          </w:p>
        </w:tc>
      </w:tr>
    </w:tbl>
    <w:p w14:paraId="19934149" w14:textId="77777777" w:rsidR="001B3D72" w:rsidRPr="001B3D72" w:rsidRDefault="001B3D72" w:rsidP="001B3D72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B3D72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35406E0">
          <v:rect id="_x0000_i1029" style="width:0;height:0" o:hralign="center" o:hrstd="t" o:hr="t" fillcolor="#a0a0a0" stroked="f"/>
        </w:pict>
      </w:r>
    </w:p>
    <w:p w14:paraId="413C54C7" w14:textId="77777777" w:rsidR="001B3D72" w:rsidRPr="001B3D72" w:rsidRDefault="001B3D72" w:rsidP="001B3D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144" w:line="240" w:lineRule="auto"/>
        <w:outlineLvl w:val="2"/>
        <w:rPr>
          <w:rFonts w:ascii="Arial" w:eastAsia="Times New Roman" w:hAnsi="Arial" w:cs="Arial"/>
          <w:b/>
          <w:bCs/>
          <w:color w:val="0F172A"/>
          <w:sz w:val="30"/>
          <w:szCs w:val="30"/>
          <w:lang w:eastAsia="pt-BR"/>
        </w:rPr>
      </w:pPr>
      <w:r w:rsidRPr="001B3D72">
        <w:rPr>
          <w:rFonts w:ascii="Arial" w:eastAsia="Times New Roman" w:hAnsi="Arial" w:cs="Arial"/>
          <w:b/>
          <w:bCs/>
          <w:color w:val="0F172A"/>
          <w:sz w:val="30"/>
          <w:szCs w:val="30"/>
          <w:bdr w:val="single" w:sz="2" w:space="0" w:color="E5E7EB" w:frame="1"/>
          <w:lang w:eastAsia="pt-BR"/>
        </w:rPr>
        <w:lastRenderedPageBreak/>
        <w:t>4º BIMESTRE: ESTATÍSTICA INFERENCIAL BÁSICA, REVISÃO E TCA DE SÍNTESE</w:t>
      </w:r>
    </w:p>
    <w:p w14:paraId="428D262B" w14:textId="77777777" w:rsidR="001B3D72" w:rsidRPr="001B3D72" w:rsidRDefault="001B3D72" w:rsidP="001B3D7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300" w:line="240" w:lineRule="auto"/>
        <w:rPr>
          <w:rFonts w:ascii="Arial" w:eastAsia="Times New Roman" w:hAnsi="Arial" w:cs="Arial"/>
          <w:color w:val="334155"/>
          <w:sz w:val="24"/>
          <w:szCs w:val="24"/>
          <w:lang w:eastAsia="pt-BR"/>
        </w:rPr>
      </w:pPr>
      <w:r w:rsidRPr="001B3D72">
        <w:rPr>
          <w:rFonts w:ascii="Arial" w:eastAsia="Times New Roman" w:hAnsi="Arial" w:cs="Arial"/>
          <w:b/>
          <w:bCs/>
          <w:color w:val="0F172A"/>
          <w:sz w:val="24"/>
          <w:szCs w:val="24"/>
          <w:bdr w:val="single" w:sz="2" w:space="0" w:color="E5E7EB" w:frame="1"/>
          <w:lang w:eastAsia="pt-BR"/>
        </w:rPr>
        <w:t>Foco:</w:t>
      </w:r>
      <w:r w:rsidRPr="001B3D72">
        <w:rPr>
          <w:rFonts w:ascii="Arial" w:eastAsia="Times New Roman" w:hAnsi="Arial" w:cs="Arial"/>
          <w:color w:val="334155"/>
          <w:sz w:val="24"/>
          <w:szCs w:val="24"/>
          <w:lang w:eastAsia="pt-BR"/>
        </w:rPr>
        <w:t> Introduzir noções de amostragem e inferência, revisar os grandes temas do Ensino Fundamental e aplicar todo o conhecimento em um TCA que sirva como culminância do ciclo.</w:t>
      </w:r>
    </w:p>
    <w:tbl>
      <w:tblPr>
        <w:tblW w:w="832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892"/>
        <w:gridCol w:w="4579"/>
      </w:tblGrid>
      <w:tr w:rsidR="001B3D72" w:rsidRPr="001B3D72" w14:paraId="17A66462" w14:textId="77777777" w:rsidTr="001B3D72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FE0B39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Eixo Estruturante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C016E1D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Objetivos de Aprendizagem (Inferidos - EF09MXX)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EA114B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lang w:eastAsia="pt-BR"/>
              </w:rPr>
              <w:t>Conteúdos / Temas Abordados (Sugestões)</w:t>
            </w:r>
          </w:p>
        </w:tc>
      </w:tr>
      <w:tr w:rsidR="001B3D72" w:rsidRPr="001B3D72" w14:paraId="2199F71B" w14:textId="77777777" w:rsidTr="001B3D7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565BA13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Probabilidade e Estatística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AA046C5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Compreender os conceitos de população, amostra e inferência.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Analisar a variabilidade em conjuntos de dados.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1C79B34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Estatística Inferencial (Noções Básicas):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População vs. Amostra. Amostras representativas (viés).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Medidas de Dispersão: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Amplitude,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Variância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e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Desvio Padrão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(conceito e cálculo com tecnologia).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Interpretação: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O que a média e o desvio padrão dizem sobre um conjunto de dados.</w:t>
            </w:r>
          </w:p>
        </w:tc>
      </w:tr>
      <w:tr w:rsidR="001B3D72" w:rsidRPr="001B3D72" w14:paraId="073A62F9" w14:textId="77777777" w:rsidTr="001B3D7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AA978CA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Revisão Geral e Integração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428B96C7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Sintetizar e estabelecer conexões entre todos os eixos da Matemática do Ensino Fundamental.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00242F62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Grande Revisão Integrada: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Mapas mentais ou estações de revisão sobre: Números (conjuntos), Álgebra (equações e funções), Geometria (Pitágoras, áreas, trigonometria), Grandezas, Probabilidade e Estatística.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Problemas Desafio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que exigem múltiplas ferramentas.</w:t>
            </w:r>
          </w:p>
        </w:tc>
      </w:tr>
      <w:tr w:rsidR="001B3D72" w:rsidRPr="001B3D72" w14:paraId="45DFC3C0" w14:textId="77777777" w:rsidTr="001B3D72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65F3AFEA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 xml:space="preserve">Eixo Articulador: Conexões </w:t>
            </w:r>
            <w:proofErr w:type="spellStart"/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Extramatemática</w:t>
            </w:r>
            <w:proofErr w:type="spellEnd"/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 xml:space="preserve"> (TCA de Síntese)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50B09AD6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Desenvolver um projeto investigativo de larga escala, aplicando o conhecimento matemático para analisar e propor soluções para uma questão complexa da realidade.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center"/>
            <w:hideMark/>
          </w:tcPr>
          <w:p w14:paraId="2230D172" w14:textId="77777777" w:rsidR="001B3D72" w:rsidRPr="001B3D72" w:rsidRDefault="001B3D72" w:rsidP="001B3D72">
            <w:pPr>
              <w:spacing w:before="480" w:after="480" w:line="240" w:lineRule="auto"/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</w:pP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-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Proposta de TCA Final - Exemplo: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"Um Plano de Ação para um Problema Local: Da Análise à Proposta".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1. Escolha do Tema: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Mobilidade urbana, uso de espaços públicos, hábitos de consumo juvenil, evasão escolar.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2. Pesquisa e Coleta de Dados: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Aplicação de questionário (amostragem), medições físicas.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3. Análise Matemática Avançada: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*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Estatística: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Cálculo de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média, mediana, moda, desvio padrão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; construção de diversos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gráficos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lastRenderedPageBreak/>
              <w:t>*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Funções: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Modelar tendências com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funções afins ou quadráticas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*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Geometria/Trigonometria: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Calcular áreas, distâncias, inclinações.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  <w:t>*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Probabilidade/Combinatória: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Analisar chances de certos eventos, número de possibilidades.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4. Modelagem e Proposição: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Criar um modelo matemático para o problema e gerar uma ou mais propostas de intervenção com base nos dados.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br/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5. Comunicação e Argumentação: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Elaborar relatório técnico, painéis visuais e apresentação oral, utilizando a </w:t>
            </w:r>
            <w:r w:rsidRPr="001B3D72">
              <w:rPr>
                <w:rFonts w:ascii="Arial" w:eastAsia="Times New Roman" w:hAnsi="Arial" w:cs="Arial"/>
                <w:b/>
                <w:bCs/>
                <w:color w:val="0F172A"/>
                <w:sz w:val="21"/>
                <w:szCs w:val="21"/>
                <w:bdr w:val="single" w:sz="2" w:space="0" w:color="E5E7EB" w:frame="1"/>
                <w:lang w:eastAsia="pt-BR"/>
              </w:rPr>
              <w:t>linguagem matemática</w:t>
            </w:r>
            <w:r w:rsidRPr="001B3D72">
              <w:rPr>
                <w:rFonts w:ascii="Arial" w:eastAsia="Times New Roman" w:hAnsi="Arial" w:cs="Arial"/>
                <w:color w:val="334155"/>
                <w:sz w:val="21"/>
                <w:szCs w:val="21"/>
                <w:lang w:eastAsia="pt-BR"/>
              </w:rPr>
              <w:t> para sustentar argumentos.</w:t>
            </w:r>
          </w:p>
        </w:tc>
      </w:tr>
    </w:tbl>
    <w:p w14:paraId="771518E1" w14:textId="77777777" w:rsidR="00642175" w:rsidRDefault="001B3D72"/>
    <w:sectPr w:rsidR="006421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454DDD"/>
    <w:multiLevelType w:val="multilevel"/>
    <w:tmpl w:val="BB426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EA6EC2"/>
    <w:multiLevelType w:val="multilevel"/>
    <w:tmpl w:val="98F6A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098"/>
    <w:rsid w:val="001B3D72"/>
    <w:rsid w:val="00676098"/>
    <w:rsid w:val="007F6215"/>
    <w:rsid w:val="00C1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E36CF7-6AA4-421B-BFE0-BD550A42B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1B3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1B3D7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B3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B3D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286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1114</Words>
  <Characters>6018</Characters>
  <Application>Microsoft Office Word</Application>
  <DocSecurity>0</DocSecurity>
  <Lines>50</Lines>
  <Paragraphs>14</Paragraphs>
  <ScaleCrop>false</ScaleCrop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RenatoNSilva</dc:creator>
  <cp:keywords/>
  <dc:description/>
  <cp:lastModifiedBy>RenatoNSilva</cp:lastModifiedBy>
  <cp:revision>2</cp:revision>
  <dcterms:created xsi:type="dcterms:W3CDTF">2026-01-07T19:12:00Z</dcterms:created>
  <dcterms:modified xsi:type="dcterms:W3CDTF">2026-01-07T19:13:00Z</dcterms:modified>
</cp:coreProperties>
</file>