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Three Assignments</w:t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Try all what we have learned in the lecture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Design and implement a structure for the employees in a company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Employee is identified by an ID, salary, hire date and Gender.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360" w:firstLine="0"/>
        <w:rPr>
          <w:color w:val="44546a"/>
          <w:sz w:val="24"/>
          <w:szCs w:val="24"/>
        </w:rPr>
      </w:pPr>
      <w:r w:rsidDel="00000000" w:rsidR="00000000" w:rsidRPr="00000000">
        <w:rPr>
          <w:color w:val="44546a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44546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44546a"/>
          <w:sz w:val="24"/>
          <w:szCs w:val="24"/>
          <w:rtl w:val="0"/>
        </w:rPr>
        <w:t xml:space="preserve">Develop a Structure to represent the HiringDate Data Type consisting of fields to hold the day, month and Years.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36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We need to restrict the Gender field to be only M or F [Male of Female] (Use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Enum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 array of Employees with size three </w:t>
      </w:r>
      <w:r w:rsidDel="00000000" w:rsidR="00000000" w:rsidRPr="00000000">
        <w:rPr>
          <w:sz w:val="24"/>
          <w:szCs w:val="24"/>
          <w:rtl w:val="0"/>
        </w:rPr>
        <w:t xml:space="preserve">Implement All the Necessary Member Functions on the Structure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(Getters, Setters)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Read ALL Data from End User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